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1718FA" w:rsidRDefault="006E0648" w:rsidP="006E0648">
      <w:pPr>
        <w:contextualSpacing/>
        <w:jc w:val="center"/>
        <w:rPr>
          <w:b/>
        </w:rPr>
      </w:pPr>
      <w:r w:rsidRPr="001718FA">
        <w:rPr>
          <w:b/>
        </w:rPr>
        <w:t>ОБҐРУНТУВАННЯ ТЕХНІЧНИХ ТА ЯКІСНИХ ХАРАКТЕРИСТИК ПРЕДМЕТА</w:t>
      </w:r>
      <w:r w:rsidRPr="001718FA">
        <w:rPr>
          <w:b/>
          <w:lang w:val="ru-RU"/>
        </w:rPr>
        <w:t xml:space="preserve"> </w:t>
      </w:r>
      <w:r w:rsidRPr="001718FA">
        <w:rPr>
          <w:b/>
        </w:rPr>
        <w:t>ЗАКУПІВЛІ, РОЗМІРУ БЮДЖЕТНОГО ПРИЗНАЧЕННЯ, ОЧІКУВАНОЇ</w:t>
      </w:r>
      <w:r w:rsidRPr="001718FA">
        <w:rPr>
          <w:b/>
          <w:lang w:val="ru-RU"/>
        </w:rPr>
        <w:t xml:space="preserve"> </w:t>
      </w:r>
      <w:r w:rsidRPr="001718FA">
        <w:rPr>
          <w:b/>
        </w:rPr>
        <w:t>ВАРТОСТІ ПРЕДМЕТА ЗАКУПІВЛІ</w:t>
      </w:r>
    </w:p>
    <w:p w14:paraId="483AE19F" w14:textId="77777777" w:rsidR="007919B9" w:rsidRPr="001718FA" w:rsidRDefault="006E0648" w:rsidP="006E0648">
      <w:pPr>
        <w:contextualSpacing/>
        <w:jc w:val="center"/>
        <w:rPr>
          <w:b/>
        </w:rPr>
      </w:pPr>
      <w:r w:rsidRPr="001718FA">
        <w:rPr>
          <w:b/>
        </w:rPr>
        <w:t xml:space="preserve">(відповідно до пункту </w:t>
      </w:r>
      <w:r w:rsidR="00673C61" w:rsidRPr="001718FA">
        <w:rPr>
          <w:b/>
        </w:rPr>
        <w:t>4</w:t>
      </w:r>
      <w:r w:rsidR="00673C61" w:rsidRPr="001718FA">
        <w:rPr>
          <w:b/>
          <w:vertAlign w:val="superscript"/>
        </w:rPr>
        <w:t>1</w:t>
      </w:r>
      <w:r w:rsidRPr="001718FA">
        <w:rPr>
          <w:b/>
        </w:rPr>
        <w:t xml:space="preserve"> постанови КМУ від 11.10.2016 № 710 </w:t>
      </w:r>
    </w:p>
    <w:p w14:paraId="15EE5A58" w14:textId="77777777" w:rsidR="006E0648" w:rsidRPr="001718FA" w:rsidRDefault="006E0648" w:rsidP="006E0648">
      <w:pPr>
        <w:contextualSpacing/>
        <w:jc w:val="center"/>
        <w:rPr>
          <w:b/>
        </w:rPr>
      </w:pPr>
      <w:r w:rsidRPr="001718FA">
        <w:rPr>
          <w:b/>
        </w:rPr>
        <w:t>«Про ефективне</w:t>
      </w:r>
      <w:r w:rsidR="007919B9" w:rsidRPr="001718FA">
        <w:rPr>
          <w:b/>
        </w:rPr>
        <w:t xml:space="preserve"> </w:t>
      </w:r>
      <w:r w:rsidRPr="001718FA">
        <w:rPr>
          <w:b/>
        </w:rPr>
        <w:t>використання державних коштів» (зі змінами))</w:t>
      </w:r>
    </w:p>
    <w:p w14:paraId="3942DFD4" w14:textId="77777777" w:rsidR="00C9359B" w:rsidRPr="001718FA" w:rsidRDefault="00C9359B" w:rsidP="007919B9">
      <w:pPr>
        <w:ind w:firstLine="567"/>
        <w:contextualSpacing/>
        <w:jc w:val="both"/>
        <w:rPr>
          <w:b/>
        </w:rPr>
      </w:pPr>
    </w:p>
    <w:p w14:paraId="1074647C" w14:textId="77777777" w:rsidR="002E22B7" w:rsidRPr="001718FA" w:rsidRDefault="006E0648" w:rsidP="007919B9">
      <w:pPr>
        <w:ind w:firstLine="567"/>
        <w:contextualSpacing/>
        <w:jc w:val="both"/>
        <w:rPr>
          <w:b/>
        </w:rPr>
      </w:pPr>
      <w:r w:rsidRPr="001718F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1718FA" w:rsidRDefault="002E22B7" w:rsidP="007919B9">
      <w:pPr>
        <w:ind w:firstLine="567"/>
        <w:contextualSpacing/>
        <w:jc w:val="both"/>
        <w:rPr>
          <w:b/>
        </w:rPr>
      </w:pPr>
    </w:p>
    <w:p w14:paraId="23F02F84" w14:textId="530E651D" w:rsidR="006E0648" w:rsidRPr="001718FA" w:rsidRDefault="006E0648" w:rsidP="007919B9">
      <w:pPr>
        <w:ind w:firstLine="567"/>
        <w:contextualSpacing/>
        <w:jc w:val="both"/>
      </w:pPr>
      <w:r w:rsidRPr="001718FA">
        <w:rPr>
          <w:b/>
        </w:rPr>
        <w:t xml:space="preserve"> </w:t>
      </w:r>
      <w:r w:rsidR="00290903" w:rsidRPr="001718FA">
        <w:t xml:space="preserve">Вінницька </w:t>
      </w:r>
      <w:r w:rsidR="00452DA4" w:rsidRPr="001718FA">
        <w:t xml:space="preserve">митниця; вул. </w:t>
      </w:r>
      <w:r w:rsidR="00290903" w:rsidRPr="001718FA">
        <w:t>Лебединського, 17</w:t>
      </w:r>
      <w:r w:rsidR="00452DA4" w:rsidRPr="001718FA">
        <w:t>,</w:t>
      </w:r>
      <w:r w:rsidR="00290903" w:rsidRPr="001718FA">
        <w:t xml:space="preserve"> </w:t>
      </w:r>
      <w:r w:rsidR="00452DA4" w:rsidRPr="001718FA">
        <w:t xml:space="preserve">м. </w:t>
      </w:r>
      <w:r w:rsidR="00290903" w:rsidRPr="001718FA">
        <w:t>Вінниця, Вінницька</w:t>
      </w:r>
      <w:r w:rsidR="00452DA4" w:rsidRPr="001718FA">
        <w:t xml:space="preserve"> область, </w:t>
      </w:r>
      <w:r w:rsidR="00290903" w:rsidRPr="001718FA">
        <w:t>21034</w:t>
      </w:r>
      <w:r w:rsidRPr="001718FA">
        <w:t xml:space="preserve">; код ЄДРПОУ </w:t>
      </w:r>
      <w:r w:rsidR="006438F8" w:rsidRPr="001718FA">
        <w:t>ВП:</w:t>
      </w:r>
      <w:r w:rsidRPr="001718FA">
        <w:t xml:space="preserve"> 43</w:t>
      </w:r>
      <w:r w:rsidR="00BE601F" w:rsidRPr="001718FA">
        <w:t>9</w:t>
      </w:r>
      <w:r w:rsidRPr="001718FA">
        <w:t>9</w:t>
      </w:r>
      <w:r w:rsidR="00BE601F" w:rsidRPr="001718FA">
        <w:t>75</w:t>
      </w:r>
      <w:r w:rsidR="00290903" w:rsidRPr="001718FA">
        <w:t>44</w:t>
      </w:r>
      <w:r w:rsidRPr="001718FA">
        <w:t>; категорія замовника – орган державної  влади.</w:t>
      </w:r>
    </w:p>
    <w:p w14:paraId="505BA49B" w14:textId="77777777" w:rsidR="006E0648" w:rsidRPr="001718FA" w:rsidRDefault="006E0648" w:rsidP="007919B9">
      <w:pPr>
        <w:ind w:firstLine="567"/>
        <w:contextualSpacing/>
        <w:jc w:val="both"/>
      </w:pPr>
    </w:p>
    <w:p w14:paraId="12896E25" w14:textId="77777777" w:rsidR="002E22B7" w:rsidRPr="001718FA" w:rsidRDefault="006E0648" w:rsidP="00006754">
      <w:pPr>
        <w:ind w:firstLine="567"/>
        <w:contextualSpacing/>
        <w:jc w:val="both"/>
        <w:rPr>
          <w:b/>
        </w:rPr>
      </w:pPr>
      <w:r w:rsidRPr="001718F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1718FA" w:rsidRDefault="002E22B7" w:rsidP="00006754">
      <w:pPr>
        <w:ind w:firstLine="567"/>
        <w:contextualSpacing/>
        <w:jc w:val="both"/>
      </w:pPr>
    </w:p>
    <w:p w14:paraId="0A605214" w14:textId="34E75BD8" w:rsidR="0063692F" w:rsidRPr="001718FA" w:rsidRDefault="001718FA" w:rsidP="001718FA">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1718FA">
        <w:rPr>
          <w:rFonts w:ascii="Times New Roman" w:eastAsia="Times New Roman" w:hAnsi="Times New Roman" w:cs="Times New Roman"/>
          <w:b w:val="0"/>
          <w:bCs w:val="0"/>
          <w:kern w:val="0"/>
          <w:sz w:val="24"/>
          <w:szCs w:val="24"/>
          <w:lang w:eastAsia="ru-RU"/>
        </w:rPr>
        <w:t>Послуги з відновлення системи автоматичної пожежної сигналізації</w:t>
      </w:r>
      <w:bookmarkEnd w:id="0"/>
      <w:r w:rsidR="00615C8A" w:rsidRPr="001718FA">
        <w:rPr>
          <w:rFonts w:ascii="Times New Roman" w:eastAsia="Times New Roman" w:hAnsi="Times New Roman" w:cs="Times New Roman"/>
          <w:b w:val="0"/>
          <w:bCs w:val="0"/>
          <w:kern w:val="0"/>
          <w:sz w:val="24"/>
          <w:szCs w:val="24"/>
          <w:lang w:eastAsia="ru-RU"/>
        </w:rPr>
        <w:t xml:space="preserve"> </w:t>
      </w:r>
      <w:r w:rsidR="00D067E2" w:rsidRPr="001718FA">
        <w:rPr>
          <w:rFonts w:ascii="Times New Roman" w:eastAsia="Times New Roman" w:hAnsi="Times New Roman" w:cs="Times New Roman"/>
          <w:b w:val="0"/>
          <w:bCs w:val="0"/>
          <w:kern w:val="0"/>
          <w:sz w:val="24"/>
          <w:szCs w:val="24"/>
          <w:lang w:eastAsia="ru-RU"/>
        </w:rPr>
        <w:t xml:space="preserve">за кодом ДК 021:2015: </w:t>
      </w:r>
      <w:r w:rsidRPr="001718FA">
        <w:rPr>
          <w:rFonts w:ascii="Times New Roman" w:eastAsia="Times New Roman" w:hAnsi="Times New Roman" w:cs="Times New Roman"/>
          <w:b w:val="0"/>
          <w:bCs w:val="0"/>
          <w:kern w:val="0"/>
          <w:sz w:val="24"/>
          <w:szCs w:val="24"/>
          <w:lang w:eastAsia="ru-RU"/>
        </w:rPr>
        <w:t>50410000-2 Послуги з ремонту і технічного обслуговування вимірювальних, випробувальних і контрольних приладів</w:t>
      </w:r>
    </w:p>
    <w:p w14:paraId="2ABB413D" w14:textId="77777777" w:rsidR="001718FA" w:rsidRPr="001718FA" w:rsidRDefault="001718FA" w:rsidP="001718FA">
      <w:pPr>
        <w:rPr>
          <w:rFonts w:eastAsia="Calibri"/>
          <w:lang w:eastAsia="uk-UA"/>
        </w:rPr>
      </w:pPr>
    </w:p>
    <w:p w14:paraId="101ADDBA" w14:textId="123F2EAA" w:rsidR="00C908AE" w:rsidRPr="001718FA" w:rsidRDefault="007C2BD8" w:rsidP="00C908AE">
      <w:pPr>
        <w:tabs>
          <w:tab w:val="left" w:pos="360"/>
          <w:tab w:val="left" w:pos="567"/>
        </w:tabs>
        <w:contextualSpacing/>
        <w:jc w:val="both"/>
        <w:rPr>
          <w:b/>
        </w:rPr>
      </w:pPr>
      <w:r w:rsidRPr="001718FA">
        <w:rPr>
          <w:rFonts w:eastAsia="Calibri"/>
        </w:rPr>
        <w:t xml:space="preserve"> </w:t>
      </w:r>
      <w:r w:rsidR="00006754" w:rsidRPr="001718FA">
        <w:rPr>
          <w:rFonts w:eastAsia="Calibri"/>
        </w:rPr>
        <w:tab/>
      </w:r>
      <w:r w:rsidR="00006754" w:rsidRPr="001718FA">
        <w:rPr>
          <w:rFonts w:eastAsia="Calibri"/>
        </w:rPr>
        <w:tab/>
      </w:r>
      <w:r w:rsidR="006E0648" w:rsidRPr="001718FA">
        <w:rPr>
          <w:b/>
        </w:rPr>
        <w:t>3. Ідентифікатор закупів</w:t>
      </w:r>
      <w:r w:rsidRPr="001718FA">
        <w:rPr>
          <w:b/>
        </w:rPr>
        <w:t>л</w:t>
      </w:r>
      <w:r w:rsidR="00AF41A4" w:rsidRPr="001718FA">
        <w:rPr>
          <w:b/>
        </w:rPr>
        <w:t>і</w:t>
      </w:r>
      <w:r w:rsidR="006E0648" w:rsidRPr="001718FA">
        <w:rPr>
          <w:b/>
        </w:rPr>
        <w:t xml:space="preserve">: — </w:t>
      </w:r>
      <w:r w:rsidR="001718FA" w:rsidRPr="001718FA">
        <w:rPr>
          <w:b/>
          <w:lang w:val="en-US"/>
        </w:rPr>
        <w:t>UA-2025-05-14-002519-a</w:t>
      </w:r>
    </w:p>
    <w:p w14:paraId="21F9E478" w14:textId="77777777" w:rsidR="00445D32" w:rsidRPr="001718FA" w:rsidRDefault="00445D32" w:rsidP="00C908AE">
      <w:pPr>
        <w:tabs>
          <w:tab w:val="left" w:pos="360"/>
          <w:tab w:val="left" w:pos="567"/>
        </w:tabs>
        <w:contextualSpacing/>
        <w:jc w:val="both"/>
        <w:rPr>
          <w:b/>
        </w:rPr>
      </w:pPr>
    </w:p>
    <w:p w14:paraId="71B8F525" w14:textId="77777777" w:rsidR="00006754" w:rsidRPr="001718FA" w:rsidRDefault="00A0247F" w:rsidP="007919B9">
      <w:pPr>
        <w:ind w:firstLine="567"/>
        <w:contextualSpacing/>
        <w:jc w:val="both"/>
      </w:pPr>
      <w:r w:rsidRPr="001718FA">
        <w:rPr>
          <w:b/>
        </w:rPr>
        <w:t>4. Обґрунтування технічних та якісних характеристик предмета закупівлі:</w:t>
      </w:r>
      <w:r w:rsidRPr="001718FA">
        <w:t xml:space="preserve"> технічні та якісні характеристики предмета закупівлі визначені відповідно до потреб замовника</w:t>
      </w:r>
      <w:r w:rsidR="00006754" w:rsidRPr="001718FA">
        <w:t>.</w:t>
      </w:r>
    </w:p>
    <w:p w14:paraId="117CCF63" w14:textId="77777777" w:rsidR="00CE690A" w:rsidRPr="001718FA" w:rsidRDefault="00CE690A" w:rsidP="003C0531">
      <w:pPr>
        <w:tabs>
          <w:tab w:val="left" w:pos="7938"/>
          <w:tab w:val="left" w:pos="8505"/>
        </w:tabs>
        <w:jc w:val="center"/>
        <w:rPr>
          <w:b/>
        </w:rPr>
      </w:pPr>
    </w:p>
    <w:p w14:paraId="77DDFA8C" w14:textId="77777777" w:rsidR="00290903" w:rsidRPr="001718FA" w:rsidRDefault="00290903" w:rsidP="00290903">
      <w:pPr>
        <w:jc w:val="center"/>
        <w:rPr>
          <w:b/>
          <w:bCs/>
          <w:lang w:eastAsia="uk-UA"/>
        </w:rPr>
      </w:pPr>
      <w:r w:rsidRPr="001718FA">
        <w:rPr>
          <w:b/>
          <w:bCs/>
          <w:lang w:eastAsia="uk-UA"/>
        </w:rPr>
        <w:t>ТЕХНІЧНА СПЕЦИФІКАЦІЯ</w:t>
      </w:r>
    </w:p>
    <w:p w14:paraId="6A5C39A8" w14:textId="77777777" w:rsidR="00170178" w:rsidRPr="001718FA"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52D49C62" w14:textId="77777777" w:rsidR="001718FA" w:rsidRPr="001718FA" w:rsidRDefault="001718FA" w:rsidP="001718FA">
      <w:pPr>
        <w:spacing w:before="120"/>
        <w:jc w:val="center"/>
        <w:rPr>
          <w:b/>
          <w:i/>
        </w:rPr>
      </w:pPr>
      <w:r w:rsidRPr="001718FA">
        <w:rPr>
          <w:b/>
          <w:i/>
        </w:rPr>
        <w:t>ТЕХНІЧНЕ ЗАВДАННЯ ПО НАДАННЮ ПОСЛУГ</w:t>
      </w:r>
    </w:p>
    <w:tbl>
      <w:tblPr>
        <w:tblW w:w="0" w:type="auto"/>
        <w:jc w:val="center"/>
        <w:tblLayout w:type="fixed"/>
        <w:tblLook w:val="0000" w:firstRow="0" w:lastRow="0" w:firstColumn="0" w:lastColumn="0" w:noHBand="0" w:noVBand="0"/>
      </w:tblPr>
      <w:tblGrid>
        <w:gridCol w:w="3544"/>
        <w:gridCol w:w="6075"/>
      </w:tblGrid>
      <w:tr w:rsidR="001718FA" w:rsidRPr="001718FA" w14:paraId="7910CEF9" w14:textId="77777777" w:rsidTr="00EE0D02">
        <w:trPr>
          <w:jc w:val="center"/>
        </w:trPr>
        <w:tc>
          <w:tcPr>
            <w:tcW w:w="3544" w:type="dxa"/>
            <w:tcBorders>
              <w:top w:val="single" w:sz="8" w:space="0" w:color="000000"/>
              <w:left w:val="single" w:sz="8" w:space="0" w:color="000000"/>
              <w:bottom w:val="single" w:sz="8" w:space="0" w:color="000000"/>
            </w:tcBorders>
            <w:shd w:val="clear" w:color="auto" w:fill="FFFFFF"/>
            <w:vAlign w:val="center"/>
          </w:tcPr>
          <w:p w14:paraId="418040D4" w14:textId="77777777" w:rsidR="001718FA" w:rsidRPr="001718FA" w:rsidRDefault="001718FA" w:rsidP="00EE0D02">
            <w:pPr>
              <w:widowControl w:val="0"/>
              <w:suppressAutoHyphens/>
              <w:rPr>
                <w:lang w:eastAsia="ar-SA"/>
              </w:rPr>
            </w:pPr>
            <w:r w:rsidRPr="001718FA">
              <w:rPr>
                <w:color w:val="00000A"/>
                <w:kern w:val="1"/>
                <w:shd w:val="clear" w:color="auto" w:fill="FFFFFF"/>
                <w:lang w:eastAsia="ar-SA"/>
              </w:rPr>
              <w:t>Назва предмета закупівлі</w:t>
            </w:r>
          </w:p>
        </w:tc>
        <w:tc>
          <w:tcPr>
            <w:tcW w:w="60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43EE10" w14:textId="77777777" w:rsidR="001718FA" w:rsidRPr="001718FA" w:rsidRDefault="001718FA" w:rsidP="00EE0D02">
            <w:pPr>
              <w:widowControl w:val="0"/>
              <w:suppressAutoHyphens/>
              <w:rPr>
                <w:color w:val="00000A"/>
                <w:kern w:val="1"/>
                <w:lang w:eastAsia="ar-SA"/>
              </w:rPr>
            </w:pPr>
            <w:r w:rsidRPr="001718FA">
              <w:rPr>
                <w:b/>
                <w:color w:val="00000A"/>
                <w:kern w:val="1"/>
                <w:lang w:eastAsia="ar-SA"/>
              </w:rPr>
              <w:t>Послуги з відновлення системи автоматичної пожежної сигналізації</w:t>
            </w:r>
          </w:p>
        </w:tc>
      </w:tr>
      <w:tr w:rsidR="001718FA" w:rsidRPr="001718FA" w14:paraId="171B6E29" w14:textId="77777777" w:rsidTr="00EE0D02">
        <w:trPr>
          <w:jc w:val="center"/>
        </w:trPr>
        <w:tc>
          <w:tcPr>
            <w:tcW w:w="3544" w:type="dxa"/>
            <w:tcBorders>
              <w:top w:val="single" w:sz="8" w:space="0" w:color="000000"/>
              <w:left w:val="single" w:sz="8" w:space="0" w:color="000000"/>
              <w:bottom w:val="single" w:sz="8" w:space="0" w:color="000000"/>
            </w:tcBorders>
            <w:shd w:val="clear" w:color="auto" w:fill="FFFFFF"/>
            <w:vAlign w:val="center"/>
          </w:tcPr>
          <w:p w14:paraId="14E12DB5" w14:textId="77777777" w:rsidR="001718FA" w:rsidRPr="001718FA" w:rsidRDefault="001718FA" w:rsidP="00EE0D02">
            <w:pPr>
              <w:widowControl w:val="0"/>
              <w:suppressAutoHyphens/>
              <w:rPr>
                <w:color w:val="00000A"/>
                <w:kern w:val="1"/>
                <w:lang w:eastAsia="ar-SA"/>
              </w:rPr>
            </w:pPr>
            <w:r w:rsidRPr="001718FA">
              <w:rPr>
                <w:color w:val="00000A"/>
                <w:kern w:val="1"/>
                <w:shd w:val="clear" w:color="auto" w:fill="FFFFFF"/>
                <w:lang w:eastAsia="ar-SA"/>
              </w:rPr>
              <w:t>Код ДК 021:2015</w:t>
            </w:r>
          </w:p>
        </w:tc>
        <w:tc>
          <w:tcPr>
            <w:tcW w:w="60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A326FD" w14:textId="77777777" w:rsidR="001718FA" w:rsidRPr="001718FA" w:rsidRDefault="001718FA" w:rsidP="00EE0D02">
            <w:pPr>
              <w:widowControl w:val="0"/>
              <w:suppressAutoHyphens/>
              <w:rPr>
                <w:color w:val="00000A"/>
                <w:kern w:val="1"/>
                <w:lang w:eastAsia="ar-SA"/>
              </w:rPr>
            </w:pPr>
            <w:r w:rsidRPr="001718FA">
              <w:rPr>
                <w:b/>
                <w:color w:val="00000A"/>
                <w:kern w:val="1"/>
                <w:lang w:eastAsia="ar-SA"/>
              </w:rPr>
              <w:t>50410000-2 - Послуги з ремонту і технічного обслуговування вимірювальних, випробувальних і контрольних приладів</w:t>
            </w:r>
          </w:p>
        </w:tc>
      </w:tr>
      <w:tr w:rsidR="001718FA" w:rsidRPr="001718FA" w14:paraId="563C4409" w14:textId="77777777" w:rsidTr="00EE0D02">
        <w:trPr>
          <w:trHeight w:val="588"/>
          <w:jc w:val="center"/>
        </w:trPr>
        <w:tc>
          <w:tcPr>
            <w:tcW w:w="3544" w:type="dxa"/>
            <w:tcBorders>
              <w:top w:val="single" w:sz="8" w:space="0" w:color="000000"/>
              <w:left w:val="single" w:sz="8" w:space="0" w:color="000000"/>
              <w:bottom w:val="single" w:sz="8" w:space="0" w:color="000000"/>
            </w:tcBorders>
            <w:shd w:val="clear" w:color="auto" w:fill="FFFFFF"/>
            <w:vAlign w:val="center"/>
          </w:tcPr>
          <w:p w14:paraId="125DE1DB" w14:textId="77777777" w:rsidR="001718FA" w:rsidRPr="001718FA" w:rsidRDefault="001718FA" w:rsidP="00EE0D02">
            <w:pPr>
              <w:widowControl w:val="0"/>
              <w:suppressAutoHyphens/>
              <w:rPr>
                <w:b/>
                <w:bCs/>
                <w:color w:val="00000A"/>
                <w:kern w:val="1"/>
                <w:lang w:eastAsia="ar-SA"/>
              </w:rPr>
            </w:pPr>
            <w:r w:rsidRPr="001718FA">
              <w:rPr>
                <w:color w:val="00000A"/>
                <w:kern w:val="1"/>
                <w:lang w:eastAsia="ar-SA"/>
              </w:rPr>
              <w:t>Кількість послуг</w:t>
            </w:r>
          </w:p>
        </w:tc>
        <w:tc>
          <w:tcPr>
            <w:tcW w:w="60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AE428F" w14:textId="77777777" w:rsidR="001718FA" w:rsidRPr="001718FA" w:rsidRDefault="001718FA" w:rsidP="00EE0D02">
            <w:pPr>
              <w:suppressAutoHyphens/>
              <w:rPr>
                <w:color w:val="00000A"/>
                <w:kern w:val="1"/>
                <w:lang w:eastAsia="ar-SA"/>
              </w:rPr>
            </w:pPr>
            <w:r w:rsidRPr="001718FA">
              <w:rPr>
                <w:color w:val="00000A"/>
                <w:kern w:val="1"/>
                <w:lang w:eastAsia="ar-SA"/>
              </w:rPr>
              <w:t>Визначено у частині 2. Інформація про необхідні технічні, якісні та кількісні вимоги</w:t>
            </w:r>
          </w:p>
        </w:tc>
      </w:tr>
      <w:tr w:rsidR="001718FA" w:rsidRPr="001718FA" w14:paraId="2D2FBAA1" w14:textId="77777777" w:rsidTr="00EE0D02">
        <w:trPr>
          <w:jc w:val="center"/>
        </w:trPr>
        <w:tc>
          <w:tcPr>
            <w:tcW w:w="3544" w:type="dxa"/>
            <w:tcBorders>
              <w:top w:val="single" w:sz="8" w:space="0" w:color="000000"/>
              <w:left w:val="single" w:sz="8" w:space="0" w:color="000000"/>
              <w:bottom w:val="single" w:sz="8" w:space="0" w:color="000000"/>
            </w:tcBorders>
            <w:shd w:val="clear" w:color="auto" w:fill="FFFFFF"/>
            <w:vAlign w:val="center"/>
          </w:tcPr>
          <w:p w14:paraId="610AF02C" w14:textId="77777777" w:rsidR="001718FA" w:rsidRPr="001718FA" w:rsidRDefault="001718FA" w:rsidP="00EE0D02">
            <w:pPr>
              <w:widowControl w:val="0"/>
              <w:suppressAutoHyphens/>
              <w:rPr>
                <w:color w:val="00000A"/>
                <w:kern w:val="1"/>
                <w:shd w:val="clear" w:color="auto" w:fill="FFFFFF"/>
                <w:lang w:eastAsia="ar-SA"/>
              </w:rPr>
            </w:pPr>
            <w:r w:rsidRPr="001718FA">
              <w:rPr>
                <w:color w:val="00000A"/>
                <w:kern w:val="1"/>
                <w:lang w:eastAsia="ar-SA"/>
              </w:rPr>
              <w:t xml:space="preserve">Місце надання послуг </w:t>
            </w:r>
          </w:p>
        </w:tc>
        <w:tc>
          <w:tcPr>
            <w:tcW w:w="60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CBF31" w14:textId="77777777" w:rsidR="001718FA" w:rsidRPr="001718FA" w:rsidRDefault="001718FA" w:rsidP="00EE0D02">
            <w:pPr>
              <w:widowControl w:val="0"/>
              <w:suppressAutoHyphens/>
              <w:rPr>
                <w:i/>
                <w:color w:val="00000A"/>
                <w:kern w:val="1"/>
                <w:lang w:eastAsia="ar-SA"/>
              </w:rPr>
            </w:pPr>
            <w:r w:rsidRPr="001718FA">
              <w:rPr>
                <w:i/>
                <w:color w:val="00000A"/>
                <w:kern w:val="1"/>
                <w:lang w:eastAsia="ar-SA"/>
              </w:rPr>
              <w:t xml:space="preserve">Україна, </w:t>
            </w:r>
            <w:proofErr w:type="spellStart"/>
            <w:r w:rsidRPr="001718FA">
              <w:rPr>
                <w:i/>
                <w:color w:val="00000A"/>
                <w:kern w:val="1"/>
                <w:lang w:eastAsia="ar-SA"/>
              </w:rPr>
              <w:t>м.Вінниця</w:t>
            </w:r>
            <w:proofErr w:type="spellEnd"/>
            <w:r w:rsidRPr="001718FA">
              <w:rPr>
                <w:i/>
                <w:color w:val="00000A"/>
                <w:kern w:val="1"/>
                <w:lang w:eastAsia="ar-SA"/>
              </w:rPr>
              <w:t xml:space="preserve">, </w:t>
            </w:r>
            <w:proofErr w:type="spellStart"/>
            <w:r w:rsidRPr="001718FA">
              <w:rPr>
                <w:i/>
                <w:color w:val="00000A"/>
                <w:kern w:val="1"/>
                <w:lang w:eastAsia="ar-SA"/>
              </w:rPr>
              <w:t>вул.Лебединського</w:t>
            </w:r>
            <w:proofErr w:type="spellEnd"/>
            <w:r w:rsidRPr="001718FA">
              <w:rPr>
                <w:i/>
                <w:color w:val="00000A"/>
                <w:kern w:val="1"/>
                <w:lang w:eastAsia="ar-SA"/>
              </w:rPr>
              <w:t>, 17</w:t>
            </w:r>
          </w:p>
        </w:tc>
      </w:tr>
      <w:tr w:rsidR="001718FA" w:rsidRPr="001718FA" w14:paraId="7C16ED62" w14:textId="77777777" w:rsidTr="00EE0D02">
        <w:trPr>
          <w:jc w:val="center"/>
        </w:trPr>
        <w:tc>
          <w:tcPr>
            <w:tcW w:w="3544" w:type="dxa"/>
            <w:tcBorders>
              <w:top w:val="single" w:sz="8" w:space="0" w:color="000000"/>
              <w:left w:val="single" w:sz="8" w:space="0" w:color="000000"/>
              <w:bottom w:val="single" w:sz="8" w:space="0" w:color="000000"/>
            </w:tcBorders>
            <w:shd w:val="clear" w:color="auto" w:fill="FFFFFF"/>
            <w:vAlign w:val="center"/>
          </w:tcPr>
          <w:p w14:paraId="1B1787D6" w14:textId="77777777" w:rsidR="001718FA" w:rsidRPr="001718FA" w:rsidRDefault="001718FA" w:rsidP="00EE0D02">
            <w:pPr>
              <w:widowControl w:val="0"/>
              <w:suppressAutoHyphens/>
              <w:rPr>
                <w:color w:val="00000A"/>
                <w:kern w:val="1"/>
                <w:shd w:val="clear" w:color="auto" w:fill="FFFFFF"/>
                <w:lang w:eastAsia="ar-SA"/>
              </w:rPr>
            </w:pPr>
            <w:r w:rsidRPr="001718FA">
              <w:rPr>
                <w:color w:val="00000A"/>
                <w:kern w:val="1"/>
                <w:lang w:eastAsia="ar-SA"/>
              </w:rPr>
              <w:t>Строк надання послуг</w:t>
            </w:r>
          </w:p>
        </w:tc>
        <w:tc>
          <w:tcPr>
            <w:tcW w:w="60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C2CBF2" w14:textId="77777777" w:rsidR="001718FA" w:rsidRPr="001718FA" w:rsidRDefault="001718FA" w:rsidP="00EE0D02">
            <w:pPr>
              <w:widowControl w:val="0"/>
              <w:suppressAutoHyphens/>
              <w:rPr>
                <w:i/>
                <w:color w:val="00000A"/>
                <w:kern w:val="1"/>
                <w:lang w:eastAsia="ar-SA"/>
              </w:rPr>
            </w:pPr>
            <w:r w:rsidRPr="001718FA">
              <w:rPr>
                <w:i/>
                <w:color w:val="00000A"/>
                <w:kern w:val="1"/>
                <w:lang w:eastAsia="ar-SA"/>
              </w:rPr>
              <w:t xml:space="preserve">до 31.12.2025 року включно. Надання послуг здійснюється згідно заявки Замовника.  </w:t>
            </w:r>
          </w:p>
        </w:tc>
      </w:tr>
    </w:tbl>
    <w:p w14:paraId="169DCD27" w14:textId="77777777" w:rsidR="001718FA" w:rsidRPr="001718FA" w:rsidRDefault="001718FA" w:rsidP="001718FA">
      <w:pPr>
        <w:ind w:firstLine="709"/>
        <w:jc w:val="both"/>
        <w:rPr>
          <w:i/>
        </w:rPr>
      </w:pPr>
      <w:r w:rsidRPr="001718FA">
        <w:rPr>
          <w:i/>
        </w:rPr>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1718FA">
        <w:rPr>
          <w:i/>
        </w:rPr>
        <w:t>закупівель</w:t>
      </w:r>
      <w:proofErr w:type="spellEnd"/>
      <w:r w:rsidRPr="001718FA">
        <w:rPr>
          <w:i/>
        </w:rPr>
        <w:t xml:space="preserve"> та з дотриманням законодавства.</w:t>
      </w:r>
    </w:p>
    <w:p w14:paraId="3ED41115" w14:textId="77777777" w:rsidR="001718FA" w:rsidRPr="001718FA" w:rsidRDefault="001718FA" w:rsidP="001718FA">
      <w:pPr>
        <w:ind w:firstLine="709"/>
        <w:jc w:val="both"/>
        <w:rPr>
          <w:i/>
        </w:rPr>
      </w:pPr>
      <w:r w:rsidRPr="001718FA">
        <w:t>Обґрунтування необхідності закупівлі даного виду послуг — замовник здійснює закупівлю даного виду послуг, оскільки вони за своїми якісними та технічними характеристиками найбільше відповідають потребам та вимогам замовника.</w:t>
      </w:r>
    </w:p>
    <w:p w14:paraId="68A02A25" w14:textId="77777777" w:rsidR="001718FA" w:rsidRPr="001718FA" w:rsidRDefault="001718FA" w:rsidP="001718FA">
      <w:pPr>
        <w:ind w:firstLine="720"/>
        <w:jc w:val="both"/>
        <w:rPr>
          <w:b/>
        </w:rPr>
      </w:pPr>
      <w:r w:rsidRPr="001718FA">
        <w:rPr>
          <w:b/>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w:t>
      </w:r>
      <w:r w:rsidRPr="001718FA">
        <w:rPr>
          <w:b/>
        </w:rPr>
        <w:lastRenderedPageBreak/>
        <w:t>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14:paraId="637DAD46" w14:textId="77777777" w:rsidR="001718FA" w:rsidRPr="001718FA" w:rsidRDefault="001718FA" w:rsidP="001718FA">
      <w:pPr>
        <w:ind w:firstLine="720"/>
        <w:jc w:val="both"/>
        <w:rPr>
          <w:b/>
        </w:rPr>
      </w:pPr>
      <w:r w:rsidRPr="001718FA">
        <w:t xml:space="preserve">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w:t>
      </w:r>
      <w:r w:rsidRPr="001718FA">
        <w:rPr>
          <w:b/>
        </w:rPr>
        <w:t>повинно бути обґрунтованим та містити вираз «або еквівалент».</w:t>
      </w:r>
    </w:p>
    <w:p w14:paraId="676D3C7B" w14:textId="77777777" w:rsidR="001718FA" w:rsidRPr="001718FA" w:rsidRDefault="001718FA" w:rsidP="001718FA">
      <w:pPr>
        <w:ind w:firstLine="720"/>
        <w:jc w:val="both"/>
      </w:pPr>
      <w:r w:rsidRPr="001718FA">
        <w:rPr>
          <w:i/>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64B623A8" w14:textId="77777777" w:rsidR="001718FA" w:rsidRPr="001718FA" w:rsidRDefault="001718FA" w:rsidP="001718FA">
      <w:pPr>
        <w:ind w:firstLine="720"/>
        <w:jc w:val="both"/>
      </w:pPr>
      <w:r w:rsidRPr="001718FA">
        <w:t xml:space="preserve">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p>
    <w:p w14:paraId="3A82D03A" w14:textId="77777777" w:rsidR="001718FA" w:rsidRPr="001718FA" w:rsidRDefault="001718FA" w:rsidP="001718FA">
      <w:pPr>
        <w:ind w:firstLine="720"/>
        <w:jc w:val="both"/>
        <w:rPr>
          <w:i/>
        </w:rPr>
      </w:pPr>
      <w:r w:rsidRPr="001718FA">
        <w:rPr>
          <w:i/>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w:t>
      </w:r>
      <w:r w:rsidRPr="001718FA">
        <w:rPr>
          <w:i/>
          <w:lang w:val="ru-RU"/>
        </w:rPr>
        <w:t>й</w:t>
      </w:r>
      <w:r w:rsidRPr="001718FA">
        <w:rPr>
          <w:i/>
        </w:rPr>
        <w:t xml:space="preserve">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1718FA">
        <w:rPr>
          <w:i/>
        </w:rPr>
        <w:t>Renault</w:t>
      </w:r>
      <w:proofErr w:type="spellEnd"/>
      <w:r w:rsidRPr="001718FA">
        <w:rPr>
          <w:i/>
        </w:rPr>
        <w:t xml:space="preserve"> </w:t>
      </w:r>
      <w:proofErr w:type="spellStart"/>
      <w:r w:rsidRPr="001718FA">
        <w:rPr>
          <w:i/>
        </w:rPr>
        <w:t>Duster</w:t>
      </w:r>
      <w:proofErr w:type="spellEnd"/>
      <w:r w:rsidRPr="001718FA">
        <w:rPr>
          <w:i/>
        </w:rPr>
        <w:t>, або еквівалент), тендерна пропозиція такого учасника вважається як така, що не відповідає умовам технічної специфікації</w:t>
      </w:r>
      <w:r w:rsidRPr="001718FA">
        <w:rPr>
          <w:b/>
          <w:i/>
        </w:rPr>
        <w:t>»</w:t>
      </w:r>
      <w:r w:rsidRPr="001718FA">
        <w:rPr>
          <w:i/>
        </w:rPr>
        <w:t>.</w:t>
      </w:r>
    </w:p>
    <w:p w14:paraId="477B2600" w14:textId="77777777" w:rsidR="001718FA" w:rsidRPr="001718FA" w:rsidRDefault="001718FA" w:rsidP="001718FA">
      <w:pPr>
        <w:ind w:firstLine="720"/>
        <w:jc w:val="both"/>
      </w:pPr>
      <w:r w:rsidRPr="001718FA">
        <w:t>У разі, якщо замовник вимагає 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5A6D9B2D" w14:textId="77777777" w:rsidR="001718FA" w:rsidRPr="001718FA" w:rsidRDefault="001718FA" w:rsidP="001718FA">
      <w:pPr>
        <w:ind w:firstLine="720"/>
        <w:jc w:val="both"/>
      </w:pPr>
      <w:r w:rsidRPr="001718FA">
        <w:t>У разі, якщо учасник не має відповідних маркувань, протоколів випробувань чи сертифікатів, у разі встановлення вимог щодо надання учасником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p>
    <w:p w14:paraId="39E6EAA2" w14:textId="77777777" w:rsidR="001718FA" w:rsidRPr="001718FA" w:rsidRDefault="001718FA" w:rsidP="001718FA">
      <w:pPr>
        <w:ind w:firstLine="720"/>
        <w:jc w:val="both"/>
      </w:pPr>
      <w:r w:rsidRPr="001718FA">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p w14:paraId="6AC42828" w14:textId="77777777" w:rsidR="001718FA" w:rsidRPr="001718FA" w:rsidRDefault="001718FA" w:rsidP="001718FA">
      <w:pPr>
        <w:ind w:firstLine="720"/>
        <w:jc w:val="both"/>
        <w:rPr>
          <w:i/>
        </w:rPr>
      </w:pPr>
      <w:r w:rsidRPr="001718FA">
        <w:rPr>
          <w:i/>
        </w:rPr>
        <w:t>Замовник здійснює закупівлю товару, послуг чи робіт із встановленням посилань на торгову назву конкретного виробника, оскільки таке посилання є необхідними для здійснення закупівлі товару, послуг чи робіт, який за своїми якісними та медико-технічними характеристиками найбільше відповідатиме вимогам та потребам замовника. Тому для дотримання принципів Закону, а саме максимальної економії, ефективності та пропорційності, замовником було прийнято рішення провести закупівлю саме даного товару, послуг чи робіт.</w:t>
      </w:r>
    </w:p>
    <w:p w14:paraId="02458889" w14:textId="77777777" w:rsidR="001718FA" w:rsidRPr="001718FA" w:rsidRDefault="001718FA" w:rsidP="001718FA">
      <w:pPr>
        <w:jc w:val="center"/>
        <w:rPr>
          <w:b/>
        </w:rPr>
      </w:pPr>
      <w:r w:rsidRPr="001718FA">
        <w:rPr>
          <w:b/>
        </w:rPr>
        <w:lastRenderedPageBreak/>
        <w:t>1. Загальні вимоги:</w:t>
      </w:r>
    </w:p>
    <w:p w14:paraId="4093A8F1" w14:textId="77777777" w:rsidR="001718FA" w:rsidRPr="001718FA" w:rsidRDefault="001718FA" w:rsidP="001718FA">
      <w:pPr>
        <w:widowControl w:val="0"/>
        <w:ind w:firstLine="709"/>
        <w:jc w:val="both"/>
      </w:pPr>
      <w:r w:rsidRPr="001718FA">
        <w:rPr>
          <w:u w:val="single"/>
        </w:rPr>
        <w:t>Учасник визначає ціну з урахуванням усіх своїх витрат, податків і зборів, що сплачуються або мають бути сплачені,</w:t>
      </w:r>
      <w:r w:rsidRPr="001718FA">
        <w:t xml:space="preserve"> </w:t>
      </w:r>
      <w:r w:rsidRPr="001718FA">
        <w:rPr>
          <w:u w:val="single"/>
        </w:rPr>
        <w:t>а також обмін документами та інформацією на паперових носіях та інше</w:t>
      </w:r>
      <w:r w:rsidRPr="001718FA">
        <w:t xml:space="preserve">. </w:t>
      </w:r>
    </w:p>
    <w:p w14:paraId="7BC4EFBB" w14:textId="77777777" w:rsidR="001718FA" w:rsidRPr="001718FA" w:rsidRDefault="001718FA" w:rsidP="001718FA">
      <w:pPr>
        <w:ind w:firstLine="709"/>
        <w:jc w:val="both"/>
      </w:pPr>
      <w:r w:rsidRPr="001718FA">
        <w:t>Витрати які пов’язані на відрядження, транспортні витрати, а також витрати за послуги сторонніх організацій, які залучені при наданні послуг, тощо покладаються на Учасника (Виконавця) та повинні бути враховані в ціновій пропозиції.</w:t>
      </w:r>
    </w:p>
    <w:p w14:paraId="4D2DC308" w14:textId="77777777" w:rsidR="001718FA" w:rsidRPr="001718FA" w:rsidRDefault="001718FA" w:rsidP="001718FA">
      <w:pPr>
        <w:widowControl w:val="0"/>
        <w:ind w:firstLine="708"/>
        <w:jc w:val="both"/>
        <w:rPr>
          <w:bCs/>
          <w:iCs/>
          <w:lang w:eastAsia="uk-UA"/>
        </w:rPr>
      </w:pPr>
      <w:r w:rsidRPr="001718FA">
        <w:rPr>
          <w:bCs/>
          <w:iCs/>
          <w:lang w:eastAsia="uk-UA"/>
        </w:rPr>
        <w:t>Пожежні сповіщувачі повинні забезпечувати надійне виявлення вогнища пожежі в конкретних приміщеннях, що захищаються, і передавати сигнал про пожежу до ППКП на ранній стадії розвитку пожежі. При виборі сповіщувачів враховувати імовірнісний характер загоряння і процес розвитку в часі основних факторів пожежі: підвищення температури, виникнення диму.</w:t>
      </w:r>
    </w:p>
    <w:p w14:paraId="6F9FEB89" w14:textId="77777777" w:rsidR="001718FA" w:rsidRPr="001718FA" w:rsidRDefault="001718FA" w:rsidP="001718FA">
      <w:pPr>
        <w:widowControl w:val="0"/>
        <w:ind w:firstLine="708"/>
        <w:jc w:val="both"/>
        <w:rPr>
          <w:bCs/>
          <w:iCs/>
          <w:lang w:eastAsia="uk-UA"/>
        </w:rPr>
      </w:pPr>
      <w:r w:rsidRPr="001718FA">
        <w:rPr>
          <w:bCs/>
          <w:iCs/>
          <w:lang w:eastAsia="uk-UA"/>
        </w:rPr>
        <w:t>Технологія та якість виконуваних робіт/послуг,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 Учасник повинен виконати роботи, якість яких відповідає умовам чинного законодавства, нормативно-правовим актам з питань охорони навколишнього природного середовища.</w:t>
      </w:r>
    </w:p>
    <w:p w14:paraId="651BDA9B" w14:textId="77777777" w:rsidR="001718FA" w:rsidRPr="001718FA" w:rsidRDefault="001718FA" w:rsidP="001718FA">
      <w:pPr>
        <w:widowControl w:val="0"/>
        <w:ind w:firstLine="708"/>
        <w:jc w:val="both"/>
        <w:rPr>
          <w:bCs/>
          <w:iCs/>
          <w:lang w:eastAsia="uk-UA"/>
        </w:rPr>
      </w:pPr>
      <w:r w:rsidRPr="001718FA">
        <w:rPr>
          <w:bCs/>
          <w:iCs/>
          <w:lang w:eastAsia="uk-UA"/>
        </w:rPr>
        <w:t>Для виконання робіт повинні використовуватися якісні матеріали, машини і механізми, які відповідають вимогам діючого природоохоронного законодавства, а також застосовуватися інші необхідні заходи із захисту довкілля.</w:t>
      </w:r>
    </w:p>
    <w:p w14:paraId="789E659D" w14:textId="77777777" w:rsidR="001718FA" w:rsidRPr="001718FA" w:rsidRDefault="001718FA" w:rsidP="001718FA">
      <w:pPr>
        <w:widowControl w:val="0"/>
        <w:ind w:firstLine="708"/>
        <w:jc w:val="both"/>
        <w:rPr>
          <w:bCs/>
          <w:iCs/>
          <w:lang w:eastAsia="uk-UA"/>
        </w:rPr>
      </w:pPr>
      <w:r w:rsidRPr="001718FA">
        <w:rPr>
          <w:bCs/>
          <w:iCs/>
          <w:lang w:eastAsia="uk-UA"/>
        </w:rPr>
        <w:t>Послуги надаються згідно до вимог ДБН В.2.5-56:2014 "Системи протипожежного захисту", затверджених наказом Міністерства регіонального розвитку, будівництва та житлово-комунального господарства України від 13.11.2014р. № 312 «Про затвердження ДБН В.2.5-56:2014 "Системи протипожежного захисту"», із змінами.</w:t>
      </w:r>
    </w:p>
    <w:p w14:paraId="6FAD3B28" w14:textId="77777777" w:rsidR="001718FA" w:rsidRPr="001718FA" w:rsidRDefault="001718FA" w:rsidP="001718FA">
      <w:pPr>
        <w:widowControl w:val="0"/>
        <w:ind w:firstLine="708"/>
        <w:jc w:val="both"/>
      </w:pPr>
      <w:r w:rsidRPr="001718FA">
        <w:t>Якщо пропозиція учасника не відповідає Технічним вимогам документації Замовника, то така пропозиція буде відхилена, як така, що не відповідає вимогам до предмета закупівлі.</w:t>
      </w:r>
    </w:p>
    <w:p w14:paraId="63C368F0" w14:textId="77777777" w:rsidR="001718FA" w:rsidRPr="001718FA" w:rsidRDefault="001718FA" w:rsidP="001718FA">
      <w:pPr>
        <w:jc w:val="center"/>
        <w:rPr>
          <w:b/>
        </w:rPr>
      </w:pPr>
      <w:r w:rsidRPr="001718FA">
        <w:rPr>
          <w:b/>
        </w:rPr>
        <w:t>2. Інформація про необхідні технічні, якісні та кількісні вимоги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4"/>
        <w:gridCol w:w="5924"/>
        <w:gridCol w:w="1215"/>
        <w:gridCol w:w="1531"/>
      </w:tblGrid>
      <w:tr w:rsidR="001718FA" w:rsidRPr="001718FA" w14:paraId="7CB99947" w14:textId="77777777" w:rsidTr="00EE0D02">
        <w:tc>
          <w:tcPr>
            <w:tcW w:w="361" w:type="pct"/>
            <w:vAlign w:val="center"/>
          </w:tcPr>
          <w:p w14:paraId="5A9D9F52" w14:textId="77777777" w:rsidR="001718FA" w:rsidRPr="001718FA" w:rsidRDefault="001718FA" w:rsidP="00EE0D02">
            <w:pPr>
              <w:tabs>
                <w:tab w:val="left" w:pos="180"/>
              </w:tabs>
              <w:jc w:val="center"/>
              <w:rPr>
                <w:b/>
              </w:rPr>
            </w:pPr>
            <w:r w:rsidRPr="001718FA">
              <w:rPr>
                <w:b/>
              </w:rPr>
              <w:t>№ п/п</w:t>
            </w:r>
          </w:p>
        </w:tc>
        <w:tc>
          <w:tcPr>
            <w:tcW w:w="3170" w:type="pct"/>
            <w:vAlign w:val="center"/>
          </w:tcPr>
          <w:p w14:paraId="6BF5E859" w14:textId="77777777" w:rsidR="001718FA" w:rsidRPr="001718FA" w:rsidRDefault="001718FA" w:rsidP="00EE0D02">
            <w:pPr>
              <w:tabs>
                <w:tab w:val="left" w:pos="180"/>
              </w:tabs>
              <w:jc w:val="center"/>
              <w:rPr>
                <w:b/>
              </w:rPr>
            </w:pPr>
            <w:r w:rsidRPr="001718FA">
              <w:rPr>
                <w:b/>
              </w:rPr>
              <w:t>Найменування послуги</w:t>
            </w:r>
          </w:p>
        </w:tc>
        <w:tc>
          <w:tcPr>
            <w:tcW w:w="650" w:type="pct"/>
            <w:vAlign w:val="center"/>
          </w:tcPr>
          <w:p w14:paraId="53DF9D2F" w14:textId="77777777" w:rsidR="001718FA" w:rsidRPr="001718FA" w:rsidRDefault="001718FA" w:rsidP="00EE0D02">
            <w:pPr>
              <w:tabs>
                <w:tab w:val="left" w:pos="180"/>
              </w:tabs>
              <w:jc w:val="center"/>
              <w:rPr>
                <w:b/>
              </w:rPr>
            </w:pPr>
            <w:r w:rsidRPr="001718FA">
              <w:rPr>
                <w:b/>
              </w:rPr>
              <w:t>Одиниця виміру</w:t>
            </w:r>
          </w:p>
        </w:tc>
        <w:tc>
          <w:tcPr>
            <w:tcW w:w="819" w:type="pct"/>
            <w:vAlign w:val="center"/>
          </w:tcPr>
          <w:p w14:paraId="449E01D8" w14:textId="77777777" w:rsidR="001718FA" w:rsidRPr="001718FA" w:rsidRDefault="001718FA" w:rsidP="00EE0D02">
            <w:pPr>
              <w:tabs>
                <w:tab w:val="left" w:pos="180"/>
              </w:tabs>
              <w:jc w:val="center"/>
              <w:rPr>
                <w:b/>
              </w:rPr>
            </w:pPr>
            <w:r w:rsidRPr="001718FA">
              <w:rPr>
                <w:b/>
              </w:rPr>
              <w:t>Кількість</w:t>
            </w:r>
          </w:p>
        </w:tc>
      </w:tr>
      <w:tr w:rsidR="001718FA" w:rsidRPr="001718FA" w14:paraId="1841C747" w14:textId="77777777" w:rsidTr="00EE0D02">
        <w:tc>
          <w:tcPr>
            <w:tcW w:w="361" w:type="pct"/>
            <w:vAlign w:val="center"/>
          </w:tcPr>
          <w:p w14:paraId="773A2284" w14:textId="77777777" w:rsidR="001718FA" w:rsidRPr="001718FA" w:rsidRDefault="001718FA" w:rsidP="00EE0D02">
            <w:pPr>
              <w:tabs>
                <w:tab w:val="left" w:pos="180"/>
              </w:tabs>
              <w:jc w:val="center"/>
            </w:pPr>
            <w:r w:rsidRPr="001718FA">
              <w:t>1</w:t>
            </w:r>
          </w:p>
        </w:tc>
        <w:tc>
          <w:tcPr>
            <w:tcW w:w="3170" w:type="pct"/>
            <w:vAlign w:val="center"/>
          </w:tcPr>
          <w:p w14:paraId="0C4B072F" w14:textId="77777777" w:rsidR="001718FA" w:rsidRPr="001718FA" w:rsidRDefault="001718FA" w:rsidP="00EE0D02">
            <w:pPr>
              <w:tabs>
                <w:tab w:val="left" w:pos="180"/>
              </w:tabs>
              <w:jc w:val="center"/>
              <w:rPr>
                <w:b/>
              </w:rPr>
            </w:pPr>
            <w:hyperlink r:id="rId7" w:history="1">
              <w:r w:rsidRPr="001718FA">
                <w:rPr>
                  <w:b/>
                </w:rPr>
                <w:t>Послуги з відновлення системи автоматичної пожежної сигналізації</w:t>
              </w:r>
            </w:hyperlink>
          </w:p>
        </w:tc>
        <w:tc>
          <w:tcPr>
            <w:tcW w:w="650" w:type="pct"/>
            <w:vAlign w:val="center"/>
          </w:tcPr>
          <w:p w14:paraId="355F58D6" w14:textId="77777777" w:rsidR="001718FA" w:rsidRPr="001718FA" w:rsidRDefault="001718FA" w:rsidP="00EE0D02">
            <w:pPr>
              <w:tabs>
                <w:tab w:val="left" w:pos="180"/>
              </w:tabs>
              <w:jc w:val="center"/>
            </w:pPr>
            <w:r w:rsidRPr="001718FA">
              <w:t>послуги</w:t>
            </w:r>
          </w:p>
        </w:tc>
        <w:tc>
          <w:tcPr>
            <w:tcW w:w="819" w:type="pct"/>
            <w:vAlign w:val="center"/>
          </w:tcPr>
          <w:p w14:paraId="25DFDD84" w14:textId="77777777" w:rsidR="001718FA" w:rsidRPr="001718FA" w:rsidRDefault="001718FA" w:rsidP="00EE0D02">
            <w:pPr>
              <w:tabs>
                <w:tab w:val="left" w:pos="180"/>
              </w:tabs>
              <w:jc w:val="center"/>
            </w:pPr>
            <w:r w:rsidRPr="001718FA">
              <w:t>1</w:t>
            </w:r>
          </w:p>
        </w:tc>
      </w:tr>
    </w:tbl>
    <w:p w14:paraId="2E86BCB8" w14:textId="77777777" w:rsidR="001718FA" w:rsidRPr="001718FA" w:rsidRDefault="001718FA" w:rsidP="001718FA">
      <w:pPr>
        <w:widowControl w:val="0"/>
        <w:jc w:val="center"/>
        <w:rPr>
          <w:b/>
        </w:rPr>
      </w:pPr>
      <w:r w:rsidRPr="001718FA">
        <w:rPr>
          <w:b/>
        </w:rPr>
        <w:t>Технічна специфікація до закупівлі</w:t>
      </w:r>
    </w:p>
    <w:tbl>
      <w:tblPr>
        <w:tblStyle w:val="ae"/>
        <w:tblW w:w="5000" w:type="pct"/>
        <w:jc w:val="center"/>
        <w:tblLook w:val="04A0" w:firstRow="1" w:lastRow="0" w:firstColumn="1" w:lastColumn="0" w:noHBand="0" w:noVBand="1"/>
      </w:tblPr>
      <w:tblGrid>
        <w:gridCol w:w="576"/>
        <w:gridCol w:w="5807"/>
        <w:gridCol w:w="1272"/>
        <w:gridCol w:w="1689"/>
      </w:tblGrid>
      <w:tr w:rsidR="001718FA" w:rsidRPr="001718FA" w14:paraId="7785953A" w14:textId="77777777" w:rsidTr="00EE0D02">
        <w:trPr>
          <w:jc w:val="center"/>
        </w:trPr>
        <w:tc>
          <w:tcPr>
            <w:tcW w:w="301" w:type="pct"/>
            <w:vAlign w:val="center"/>
          </w:tcPr>
          <w:p w14:paraId="0202B517" w14:textId="77777777" w:rsidR="001718FA" w:rsidRPr="001718FA" w:rsidRDefault="001718FA" w:rsidP="00EE0D02">
            <w:pPr>
              <w:widowControl w:val="0"/>
              <w:jc w:val="center"/>
              <w:rPr>
                <w:b/>
              </w:rPr>
            </w:pPr>
            <w:r w:rsidRPr="001718FA">
              <w:rPr>
                <w:b/>
              </w:rPr>
              <w:t>№ з/п</w:t>
            </w:r>
          </w:p>
        </w:tc>
        <w:tc>
          <w:tcPr>
            <w:tcW w:w="3110" w:type="pct"/>
            <w:vAlign w:val="center"/>
          </w:tcPr>
          <w:p w14:paraId="3CE9E974" w14:textId="77777777" w:rsidR="001718FA" w:rsidRPr="001718FA" w:rsidRDefault="001718FA" w:rsidP="00EE0D02">
            <w:pPr>
              <w:widowControl w:val="0"/>
              <w:jc w:val="center"/>
              <w:rPr>
                <w:b/>
              </w:rPr>
            </w:pPr>
            <w:r w:rsidRPr="001718FA">
              <w:rPr>
                <w:b/>
              </w:rPr>
              <w:t>Найменування робіт і витрат</w:t>
            </w:r>
          </w:p>
        </w:tc>
        <w:tc>
          <w:tcPr>
            <w:tcW w:w="683" w:type="pct"/>
            <w:vAlign w:val="center"/>
          </w:tcPr>
          <w:p w14:paraId="74ADE686" w14:textId="77777777" w:rsidR="001718FA" w:rsidRPr="001718FA" w:rsidRDefault="001718FA" w:rsidP="00EE0D02">
            <w:pPr>
              <w:widowControl w:val="0"/>
              <w:jc w:val="center"/>
              <w:rPr>
                <w:b/>
              </w:rPr>
            </w:pPr>
            <w:r w:rsidRPr="001718FA">
              <w:rPr>
                <w:b/>
              </w:rPr>
              <w:t>Одиниця виміру</w:t>
            </w:r>
          </w:p>
        </w:tc>
        <w:tc>
          <w:tcPr>
            <w:tcW w:w="906" w:type="pct"/>
            <w:vAlign w:val="center"/>
          </w:tcPr>
          <w:p w14:paraId="4E719C4A" w14:textId="77777777" w:rsidR="001718FA" w:rsidRPr="001718FA" w:rsidRDefault="001718FA" w:rsidP="00EE0D02">
            <w:pPr>
              <w:widowControl w:val="0"/>
              <w:jc w:val="center"/>
              <w:rPr>
                <w:b/>
              </w:rPr>
            </w:pPr>
            <w:r w:rsidRPr="001718FA">
              <w:rPr>
                <w:b/>
              </w:rPr>
              <w:t>Кількість</w:t>
            </w:r>
          </w:p>
        </w:tc>
      </w:tr>
      <w:tr w:rsidR="001718FA" w:rsidRPr="001718FA" w14:paraId="608A6609" w14:textId="77777777" w:rsidTr="00EE0D02">
        <w:trPr>
          <w:jc w:val="center"/>
        </w:trPr>
        <w:tc>
          <w:tcPr>
            <w:tcW w:w="301" w:type="pct"/>
            <w:vAlign w:val="center"/>
          </w:tcPr>
          <w:p w14:paraId="5ABAC3CF" w14:textId="77777777" w:rsidR="001718FA" w:rsidRPr="001718FA" w:rsidRDefault="001718FA" w:rsidP="00EE0D02">
            <w:pPr>
              <w:widowControl w:val="0"/>
              <w:jc w:val="center"/>
              <w:rPr>
                <w:b/>
              </w:rPr>
            </w:pPr>
            <w:r w:rsidRPr="001718FA">
              <w:rPr>
                <w:b/>
              </w:rPr>
              <w:t>1.</w:t>
            </w:r>
          </w:p>
        </w:tc>
        <w:tc>
          <w:tcPr>
            <w:tcW w:w="3110" w:type="pct"/>
            <w:vAlign w:val="center"/>
          </w:tcPr>
          <w:p w14:paraId="49F6D236" w14:textId="77777777" w:rsidR="001718FA" w:rsidRPr="001718FA" w:rsidRDefault="001718FA" w:rsidP="00EE0D02">
            <w:pPr>
              <w:widowControl w:val="0"/>
              <w:jc w:val="center"/>
              <w:rPr>
                <w:b/>
              </w:rPr>
            </w:pPr>
            <w:r w:rsidRPr="001718FA">
              <w:rPr>
                <w:b/>
              </w:rPr>
              <w:t>Відновлення системи автоматичної пожежної сигналізації включає в себе:</w:t>
            </w:r>
          </w:p>
        </w:tc>
        <w:tc>
          <w:tcPr>
            <w:tcW w:w="683" w:type="pct"/>
            <w:vAlign w:val="center"/>
          </w:tcPr>
          <w:p w14:paraId="1CEB3EAE" w14:textId="77777777" w:rsidR="001718FA" w:rsidRPr="001718FA" w:rsidRDefault="001718FA" w:rsidP="00EE0D02">
            <w:pPr>
              <w:widowControl w:val="0"/>
              <w:jc w:val="center"/>
              <w:rPr>
                <w:b/>
              </w:rPr>
            </w:pPr>
            <w:r w:rsidRPr="001718FA">
              <w:rPr>
                <w:b/>
              </w:rPr>
              <w:t>Послуга</w:t>
            </w:r>
          </w:p>
        </w:tc>
        <w:tc>
          <w:tcPr>
            <w:tcW w:w="906" w:type="pct"/>
            <w:vAlign w:val="center"/>
          </w:tcPr>
          <w:p w14:paraId="07D0639E" w14:textId="77777777" w:rsidR="001718FA" w:rsidRPr="001718FA" w:rsidRDefault="001718FA" w:rsidP="00EE0D02">
            <w:pPr>
              <w:widowControl w:val="0"/>
              <w:jc w:val="center"/>
              <w:rPr>
                <w:b/>
              </w:rPr>
            </w:pPr>
            <w:r w:rsidRPr="001718FA">
              <w:rPr>
                <w:b/>
              </w:rPr>
              <w:t>1</w:t>
            </w:r>
          </w:p>
        </w:tc>
      </w:tr>
      <w:tr w:rsidR="001718FA" w:rsidRPr="001718FA" w14:paraId="63B734B2" w14:textId="77777777" w:rsidTr="00EE0D02">
        <w:trPr>
          <w:jc w:val="center"/>
        </w:trPr>
        <w:tc>
          <w:tcPr>
            <w:tcW w:w="301" w:type="pct"/>
            <w:vAlign w:val="center"/>
          </w:tcPr>
          <w:p w14:paraId="3879459B" w14:textId="77777777" w:rsidR="001718FA" w:rsidRPr="001718FA" w:rsidRDefault="001718FA" w:rsidP="00EE0D02">
            <w:pPr>
              <w:widowControl w:val="0"/>
              <w:jc w:val="center"/>
              <w:rPr>
                <w:lang w:val="en-US"/>
              </w:rPr>
            </w:pPr>
            <w:r w:rsidRPr="001718FA">
              <w:t>1.1.</w:t>
            </w:r>
          </w:p>
        </w:tc>
        <w:tc>
          <w:tcPr>
            <w:tcW w:w="3110" w:type="pct"/>
            <w:vAlign w:val="center"/>
          </w:tcPr>
          <w:p w14:paraId="1F701916" w14:textId="77777777" w:rsidR="001718FA" w:rsidRPr="001718FA" w:rsidRDefault="001718FA" w:rsidP="00EE0D02">
            <w:pPr>
              <w:widowControl w:val="0"/>
            </w:pPr>
            <w:r w:rsidRPr="001718FA">
              <w:t>Монтаж блока живлення 1230</w:t>
            </w:r>
          </w:p>
        </w:tc>
        <w:tc>
          <w:tcPr>
            <w:tcW w:w="683" w:type="pct"/>
            <w:vAlign w:val="center"/>
          </w:tcPr>
          <w:p w14:paraId="2A7F294D" w14:textId="77777777" w:rsidR="001718FA" w:rsidRPr="001718FA" w:rsidRDefault="001718FA" w:rsidP="00EE0D02">
            <w:pPr>
              <w:widowControl w:val="0"/>
              <w:jc w:val="center"/>
            </w:pPr>
            <w:r w:rsidRPr="001718FA">
              <w:t>шт.</w:t>
            </w:r>
          </w:p>
        </w:tc>
        <w:tc>
          <w:tcPr>
            <w:tcW w:w="906" w:type="pct"/>
            <w:vAlign w:val="center"/>
          </w:tcPr>
          <w:p w14:paraId="6B602D50" w14:textId="77777777" w:rsidR="001718FA" w:rsidRPr="001718FA" w:rsidRDefault="001718FA" w:rsidP="00EE0D02">
            <w:pPr>
              <w:widowControl w:val="0"/>
              <w:jc w:val="center"/>
            </w:pPr>
            <w:r w:rsidRPr="001718FA">
              <w:t>2</w:t>
            </w:r>
          </w:p>
        </w:tc>
      </w:tr>
      <w:tr w:rsidR="001718FA" w:rsidRPr="001718FA" w14:paraId="0B54833F" w14:textId="77777777" w:rsidTr="00EE0D02">
        <w:trPr>
          <w:jc w:val="center"/>
        </w:trPr>
        <w:tc>
          <w:tcPr>
            <w:tcW w:w="301" w:type="pct"/>
            <w:vAlign w:val="center"/>
          </w:tcPr>
          <w:p w14:paraId="066D7A64" w14:textId="77777777" w:rsidR="001718FA" w:rsidRPr="001718FA" w:rsidRDefault="001718FA" w:rsidP="00EE0D02">
            <w:pPr>
              <w:widowControl w:val="0"/>
              <w:jc w:val="center"/>
            </w:pPr>
            <w:r w:rsidRPr="001718FA">
              <w:t>1.2.</w:t>
            </w:r>
          </w:p>
        </w:tc>
        <w:tc>
          <w:tcPr>
            <w:tcW w:w="3110" w:type="pct"/>
            <w:vAlign w:val="center"/>
          </w:tcPr>
          <w:p w14:paraId="30FD0D1F" w14:textId="77777777" w:rsidR="001718FA" w:rsidRPr="001718FA" w:rsidRDefault="001718FA" w:rsidP="00EE0D02">
            <w:pPr>
              <w:widowControl w:val="0"/>
            </w:pPr>
            <w:r w:rsidRPr="001718FA">
              <w:t>Заміна АКБ 7А 12В</w:t>
            </w:r>
          </w:p>
        </w:tc>
        <w:tc>
          <w:tcPr>
            <w:tcW w:w="683" w:type="pct"/>
            <w:vAlign w:val="center"/>
          </w:tcPr>
          <w:p w14:paraId="76ED19FA" w14:textId="77777777" w:rsidR="001718FA" w:rsidRPr="001718FA" w:rsidRDefault="001718FA" w:rsidP="00EE0D02">
            <w:pPr>
              <w:widowControl w:val="0"/>
              <w:jc w:val="center"/>
            </w:pPr>
            <w:r w:rsidRPr="001718FA">
              <w:t>шт.</w:t>
            </w:r>
          </w:p>
        </w:tc>
        <w:tc>
          <w:tcPr>
            <w:tcW w:w="906" w:type="pct"/>
            <w:vAlign w:val="center"/>
          </w:tcPr>
          <w:p w14:paraId="010A831C" w14:textId="77777777" w:rsidR="001718FA" w:rsidRPr="001718FA" w:rsidRDefault="001718FA" w:rsidP="00EE0D02">
            <w:pPr>
              <w:widowControl w:val="0"/>
              <w:jc w:val="center"/>
            </w:pPr>
            <w:r w:rsidRPr="001718FA">
              <w:t>2</w:t>
            </w:r>
          </w:p>
        </w:tc>
      </w:tr>
      <w:tr w:rsidR="001718FA" w:rsidRPr="001718FA" w14:paraId="197D8E86" w14:textId="77777777" w:rsidTr="00EE0D02">
        <w:trPr>
          <w:jc w:val="center"/>
        </w:trPr>
        <w:tc>
          <w:tcPr>
            <w:tcW w:w="301" w:type="pct"/>
            <w:vAlign w:val="center"/>
          </w:tcPr>
          <w:p w14:paraId="443BB299" w14:textId="77777777" w:rsidR="001718FA" w:rsidRPr="001718FA" w:rsidRDefault="001718FA" w:rsidP="00EE0D02">
            <w:pPr>
              <w:widowControl w:val="0"/>
              <w:jc w:val="center"/>
            </w:pPr>
            <w:r w:rsidRPr="001718FA">
              <w:t>1.3.</w:t>
            </w:r>
          </w:p>
        </w:tc>
        <w:tc>
          <w:tcPr>
            <w:tcW w:w="3110" w:type="pct"/>
            <w:vAlign w:val="center"/>
          </w:tcPr>
          <w:p w14:paraId="413F6B17" w14:textId="77777777" w:rsidR="001718FA" w:rsidRPr="001718FA" w:rsidRDefault="001718FA" w:rsidP="00EE0D02">
            <w:pPr>
              <w:widowControl w:val="0"/>
            </w:pPr>
            <w:r w:rsidRPr="001718FA">
              <w:t>Заміна АКБ 18А 12В</w:t>
            </w:r>
          </w:p>
        </w:tc>
        <w:tc>
          <w:tcPr>
            <w:tcW w:w="683" w:type="pct"/>
            <w:vAlign w:val="center"/>
          </w:tcPr>
          <w:p w14:paraId="38FC28DF" w14:textId="77777777" w:rsidR="001718FA" w:rsidRPr="001718FA" w:rsidRDefault="001718FA" w:rsidP="00EE0D02">
            <w:pPr>
              <w:widowControl w:val="0"/>
              <w:jc w:val="center"/>
            </w:pPr>
            <w:r w:rsidRPr="001718FA">
              <w:t>шт.</w:t>
            </w:r>
          </w:p>
        </w:tc>
        <w:tc>
          <w:tcPr>
            <w:tcW w:w="906" w:type="pct"/>
            <w:vAlign w:val="center"/>
          </w:tcPr>
          <w:p w14:paraId="3CB8D2D8" w14:textId="77777777" w:rsidR="001718FA" w:rsidRPr="001718FA" w:rsidRDefault="001718FA" w:rsidP="00EE0D02">
            <w:pPr>
              <w:widowControl w:val="0"/>
              <w:jc w:val="center"/>
            </w:pPr>
            <w:r w:rsidRPr="001718FA">
              <w:t>1</w:t>
            </w:r>
          </w:p>
        </w:tc>
      </w:tr>
      <w:tr w:rsidR="001718FA" w:rsidRPr="001718FA" w14:paraId="5DCBC1D8" w14:textId="77777777" w:rsidTr="00EE0D02">
        <w:trPr>
          <w:jc w:val="center"/>
        </w:trPr>
        <w:tc>
          <w:tcPr>
            <w:tcW w:w="301" w:type="pct"/>
            <w:vAlign w:val="center"/>
          </w:tcPr>
          <w:p w14:paraId="00D16D4C" w14:textId="77777777" w:rsidR="001718FA" w:rsidRPr="001718FA" w:rsidRDefault="001718FA" w:rsidP="00EE0D02">
            <w:pPr>
              <w:widowControl w:val="0"/>
              <w:jc w:val="center"/>
            </w:pPr>
            <w:r w:rsidRPr="001718FA">
              <w:t>1.4.</w:t>
            </w:r>
          </w:p>
        </w:tc>
        <w:tc>
          <w:tcPr>
            <w:tcW w:w="3110" w:type="pct"/>
            <w:vAlign w:val="center"/>
          </w:tcPr>
          <w:p w14:paraId="7D5A9C13" w14:textId="77777777" w:rsidR="001718FA" w:rsidRPr="001718FA" w:rsidRDefault="001718FA" w:rsidP="00EE0D02">
            <w:pPr>
              <w:widowControl w:val="0"/>
            </w:pPr>
            <w:r w:rsidRPr="001718FA">
              <w:t>Монтаж сповіщувача теплового СПТ2Б</w:t>
            </w:r>
          </w:p>
        </w:tc>
        <w:tc>
          <w:tcPr>
            <w:tcW w:w="683" w:type="pct"/>
            <w:vAlign w:val="center"/>
          </w:tcPr>
          <w:p w14:paraId="18229033" w14:textId="77777777" w:rsidR="001718FA" w:rsidRPr="001718FA" w:rsidRDefault="001718FA" w:rsidP="00EE0D02">
            <w:pPr>
              <w:widowControl w:val="0"/>
              <w:jc w:val="center"/>
            </w:pPr>
            <w:r w:rsidRPr="001718FA">
              <w:t>шт.</w:t>
            </w:r>
          </w:p>
        </w:tc>
        <w:tc>
          <w:tcPr>
            <w:tcW w:w="906" w:type="pct"/>
            <w:vAlign w:val="center"/>
          </w:tcPr>
          <w:p w14:paraId="0102A6F5" w14:textId="77777777" w:rsidR="001718FA" w:rsidRPr="001718FA" w:rsidRDefault="001718FA" w:rsidP="00EE0D02">
            <w:pPr>
              <w:widowControl w:val="0"/>
              <w:jc w:val="center"/>
            </w:pPr>
            <w:r w:rsidRPr="001718FA">
              <w:t>1</w:t>
            </w:r>
          </w:p>
        </w:tc>
      </w:tr>
      <w:tr w:rsidR="001718FA" w:rsidRPr="001718FA" w14:paraId="2DDB1719" w14:textId="77777777" w:rsidTr="00EE0D02">
        <w:trPr>
          <w:jc w:val="center"/>
        </w:trPr>
        <w:tc>
          <w:tcPr>
            <w:tcW w:w="301" w:type="pct"/>
            <w:vAlign w:val="center"/>
          </w:tcPr>
          <w:p w14:paraId="6CD86830" w14:textId="77777777" w:rsidR="001718FA" w:rsidRPr="001718FA" w:rsidRDefault="001718FA" w:rsidP="00EE0D02">
            <w:pPr>
              <w:widowControl w:val="0"/>
              <w:jc w:val="center"/>
            </w:pPr>
            <w:r w:rsidRPr="001718FA">
              <w:t>1.5.</w:t>
            </w:r>
          </w:p>
        </w:tc>
        <w:tc>
          <w:tcPr>
            <w:tcW w:w="3110" w:type="pct"/>
            <w:vAlign w:val="center"/>
          </w:tcPr>
          <w:p w14:paraId="4521F43F" w14:textId="77777777" w:rsidR="001718FA" w:rsidRPr="001718FA" w:rsidRDefault="001718FA" w:rsidP="00EE0D02">
            <w:pPr>
              <w:widowControl w:val="0"/>
            </w:pPr>
            <w:r w:rsidRPr="001718FA">
              <w:t xml:space="preserve">Прокладання </w:t>
            </w:r>
            <w:proofErr w:type="spellStart"/>
            <w:r w:rsidRPr="001718FA">
              <w:t>кабеля</w:t>
            </w:r>
            <w:proofErr w:type="spellEnd"/>
            <w:r w:rsidRPr="001718FA">
              <w:t xml:space="preserve"> </w:t>
            </w:r>
            <w:r w:rsidRPr="001718FA">
              <w:rPr>
                <w:lang w:val="en-US"/>
              </w:rPr>
              <w:t>Alarm</w:t>
            </w:r>
            <w:r w:rsidRPr="001718FA">
              <w:rPr>
                <w:lang w:val="ru-RU"/>
              </w:rPr>
              <w:t xml:space="preserve"> 6*0.22</w:t>
            </w:r>
            <w:r w:rsidRPr="001718FA">
              <w:t xml:space="preserve"> з коробом</w:t>
            </w:r>
          </w:p>
        </w:tc>
        <w:tc>
          <w:tcPr>
            <w:tcW w:w="683" w:type="pct"/>
            <w:vAlign w:val="center"/>
          </w:tcPr>
          <w:p w14:paraId="42A3E3A3" w14:textId="77777777" w:rsidR="001718FA" w:rsidRPr="001718FA" w:rsidRDefault="001718FA" w:rsidP="00EE0D02">
            <w:pPr>
              <w:widowControl w:val="0"/>
              <w:jc w:val="center"/>
            </w:pPr>
            <w:r w:rsidRPr="001718FA">
              <w:t>м</w:t>
            </w:r>
          </w:p>
        </w:tc>
        <w:tc>
          <w:tcPr>
            <w:tcW w:w="906" w:type="pct"/>
            <w:vAlign w:val="center"/>
          </w:tcPr>
          <w:p w14:paraId="2460BA62" w14:textId="77777777" w:rsidR="001718FA" w:rsidRPr="001718FA" w:rsidRDefault="001718FA" w:rsidP="00EE0D02">
            <w:pPr>
              <w:widowControl w:val="0"/>
              <w:jc w:val="center"/>
            </w:pPr>
            <w:r w:rsidRPr="001718FA">
              <w:t>5</w:t>
            </w:r>
          </w:p>
        </w:tc>
      </w:tr>
      <w:tr w:rsidR="001718FA" w:rsidRPr="001718FA" w14:paraId="29FE300C" w14:textId="77777777" w:rsidTr="00EE0D02">
        <w:trPr>
          <w:jc w:val="center"/>
        </w:trPr>
        <w:tc>
          <w:tcPr>
            <w:tcW w:w="301" w:type="pct"/>
            <w:vAlign w:val="center"/>
          </w:tcPr>
          <w:p w14:paraId="4911D739" w14:textId="77777777" w:rsidR="001718FA" w:rsidRPr="001718FA" w:rsidRDefault="001718FA" w:rsidP="00EE0D02">
            <w:pPr>
              <w:widowControl w:val="0"/>
              <w:jc w:val="center"/>
              <w:rPr>
                <w:b/>
              </w:rPr>
            </w:pPr>
            <w:r w:rsidRPr="001718FA">
              <w:rPr>
                <w:b/>
              </w:rPr>
              <w:t>2.</w:t>
            </w:r>
          </w:p>
        </w:tc>
        <w:tc>
          <w:tcPr>
            <w:tcW w:w="3110" w:type="pct"/>
            <w:vAlign w:val="center"/>
          </w:tcPr>
          <w:p w14:paraId="4C7A87F0" w14:textId="77777777" w:rsidR="001718FA" w:rsidRPr="001718FA" w:rsidRDefault="001718FA" w:rsidP="00EE0D02">
            <w:pPr>
              <w:widowControl w:val="0"/>
              <w:jc w:val="center"/>
              <w:rPr>
                <w:b/>
              </w:rPr>
            </w:pPr>
            <w:r w:rsidRPr="001718FA">
              <w:rPr>
                <w:b/>
              </w:rPr>
              <w:t>Пусконалагоджувальні послуги системи автоматичної пожежної сигналізації</w:t>
            </w:r>
          </w:p>
        </w:tc>
        <w:tc>
          <w:tcPr>
            <w:tcW w:w="683" w:type="pct"/>
            <w:vAlign w:val="center"/>
          </w:tcPr>
          <w:p w14:paraId="13BDE10D" w14:textId="77777777" w:rsidR="001718FA" w:rsidRPr="001718FA" w:rsidRDefault="001718FA" w:rsidP="00EE0D02">
            <w:pPr>
              <w:widowControl w:val="0"/>
              <w:jc w:val="center"/>
              <w:rPr>
                <w:b/>
              </w:rPr>
            </w:pPr>
            <w:r w:rsidRPr="001718FA">
              <w:rPr>
                <w:b/>
              </w:rPr>
              <w:t>Послуга</w:t>
            </w:r>
          </w:p>
        </w:tc>
        <w:tc>
          <w:tcPr>
            <w:tcW w:w="906" w:type="pct"/>
            <w:vAlign w:val="center"/>
          </w:tcPr>
          <w:p w14:paraId="766F618C" w14:textId="77777777" w:rsidR="001718FA" w:rsidRPr="001718FA" w:rsidRDefault="001718FA" w:rsidP="00EE0D02">
            <w:pPr>
              <w:widowControl w:val="0"/>
              <w:jc w:val="center"/>
              <w:rPr>
                <w:b/>
              </w:rPr>
            </w:pPr>
            <w:r w:rsidRPr="001718FA">
              <w:rPr>
                <w:b/>
              </w:rPr>
              <w:t>1</w:t>
            </w:r>
          </w:p>
        </w:tc>
      </w:tr>
    </w:tbl>
    <w:p w14:paraId="1785FD53" w14:textId="77777777" w:rsidR="001718FA" w:rsidRPr="001718FA" w:rsidRDefault="001718FA" w:rsidP="001718FA">
      <w:pPr>
        <w:widowControl w:val="0"/>
        <w:jc w:val="both"/>
        <w:rPr>
          <w:i/>
        </w:rPr>
      </w:pPr>
      <w:r w:rsidRPr="001718FA">
        <w:rPr>
          <w:i/>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w:t>
      </w:r>
    </w:p>
    <w:p w14:paraId="0A541F24" w14:textId="77777777" w:rsidR="001718FA" w:rsidRPr="001718FA" w:rsidRDefault="001718FA" w:rsidP="001718FA">
      <w:pPr>
        <w:tabs>
          <w:tab w:val="left" w:pos="993"/>
        </w:tabs>
        <w:ind w:firstLine="567"/>
        <w:contextualSpacing/>
        <w:jc w:val="center"/>
        <w:rPr>
          <w:b/>
          <w:u w:val="single"/>
        </w:rPr>
      </w:pPr>
      <w:r w:rsidRPr="001718FA">
        <w:rPr>
          <w:b/>
          <w:u w:val="single"/>
        </w:rPr>
        <w:t xml:space="preserve">Перелік супровідної документації, які повинен надати учасник в складі тендерної пропозиції, для підтвердження технічних та якісних характеристик предмету </w:t>
      </w:r>
      <w:proofErr w:type="spellStart"/>
      <w:r w:rsidRPr="001718FA">
        <w:rPr>
          <w:b/>
          <w:u w:val="single"/>
        </w:rPr>
        <w:t>закупівель</w:t>
      </w:r>
      <w:proofErr w:type="spellEnd"/>
      <w:r w:rsidRPr="001718FA">
        <w:rPr>
          <w:b/>
          <w:u w:val="single"/>
        </w:rPr>
        <w:t>, що зазначені в тендерній документації:</w:t>
      </w:r>
    </w:p>
    <w:p w14:paraId="583B4E37" w14:textId="77777777" w:rsidR="001718FA" w:rsidRPr="001718FA" w:rsidRDefault="001718FA" w:rsidP="001718FA">
      <w:pPr>
        <w:pStyle w:val="af5"/>
        <w:numPr>
          <w:ilvl w:val="0"/>
          <w:numId w:val="41"/>
        </w:numPr>
        <w:tabs>
          <w:tab w:val="left" w:pos="993"/>
        </w:tabs>
        <w:spacing w:before="0" w:beforeAutospacing="0" w:after="0" w:afterAutospacing="0"/>
        <w:ind w:left="0" w:firstLine="567"/>
        <w:jc w:val="both"/>
      </w:pPr>
      <w:r w:rsidRPr="001718FA">
        <w:t xml:space="preserve">Копію ліцензії або наказу про видачу ліцензії щодо надання послуг протипожежного призначення, виданих ДСНС України АБО декларації про провадження господарської діяльності (на період дії постанови Кабінету міністрів України від 18.03.2022 </w:t>
      </w:r>
      <w:r w:rsidRPr="001718FA">
        <w:lastRenderedPageBreak/>
        <w:t xml:space="preserve">№ 314), в якій вказано, що Учасник має дозвіл на провадження господарської діяльності з надання послуг і виконання робіт протипожежного призначення, зокрема робіт з монтажу систем пожежної сигналізації, оповіщення про пожежу та управління евакуацією людей». </w:t>
      </w:r>
    </w:p>
    <w:p w14:paraId="76347F46" w14:textId="77777777" w:rsidR="001718FA" w:rsidRPr="001718FA" w:rsidRDefault="001718FA" w:rsidP="001718FA">
      <w:pPr>
        <w:pStyle w:val="af"/>
        <w:numPr>
          <w:ilvl w:val="0"/>
          <w:numId w:val="41"/>
        </w:numPr>
        <w:tabs>
          <w:tab w:val="left" w:pos="993"/>
        </w:tabs>
        <w:ind w:left="0" w:firstLine="567"/>
        <w:contextualSpacing/>
        <w:jc w:val="both"/>
        <w:rPr>
          <w:rFonts w:ascii="Times New Roman" w:hAnsi="Times New Roman" w:cs="Times New Roman"/>
          <w:lang w:eastAsia="uk-UA"/>
        </w:rPr>
      </w:pPr>
      <w:r w:rsidRPr="001718FA">
        <w:rPr>
          <w:rFonts w:ascii="Times New Roman" w:hAnsi="Times New Roman" w:cs="Times New Roman"/>
          <w:lang w:eastAsia="uk-UA"/>
        </w:rPr>
        <w:t>Для підтвердження застосування заходів із захисту довкілля під час надання послуг та після їх завершення учасник, у складі тендерної пропозиції, має надати довідку про застосування заходів із захисту довкілля.</w:t>
      </w:r>
    </w:p>
    <w:p w14:paraId="5703A4D4" w14:textId="77777777" w:rsidR="001718FA" w:rsidRPr="001718FA" w:rsidRDefault="001718FA" w:rsidP="001718FA">
      <w:pPr>
        <w:pStyle w:val="af5"/>
        <w:tabs>
          <w:tab w:val="left" w:pos="993"/>
        </w:tabs>
        <w:spacing w:before="0" w:beforeAutospacing="0" w:after="0" w:afterAutospacing="0"/>
        <w:ind w:firstLine="567"/>
        <w:rPr>
          <w:color w:val="000000"/>
        </w:rPr>
      </w:pPr>
      <w:r w:rsidRPr="001718FA">
        <w:rPr>
          <w:color w:val="000000"/>
        </w:rPr>
        <w:t>Послуга виконується з виїздом Виконавця до Замовника.</w:t>
      </w:r>
    </w:p>
    <w:p w14:paraId="41D7315B" w14:textId="77777777" w:rsidR="001718FA" w:rsidRPr="001718FA" w:rsidRDefault="001718FA" w:rsidP="001718FA">
      <w:pPr>
        <w:pStyle w:val="af5"/>
        <w:tabs>
          <w:tab w:val="left" w:pos="993"/>
        </w:tabs>
        <w:spacing w:before="0" w:beforeAutospacing="0" w:after="0" w:afterAutospacing="0"/>
        <w:ind w:firstLine="567"/>
        <w:jc w:val="both"/>
        <w:rPr>
          <w:b/>
          <w:color w:val="000000"/>
          <w:u w:val="single"/>
        </w:rPr>
      </w:pPr>
      <w:r w:rsidRPr="001718FA">
        <w:rPr>
          <w:b/>
          <w:color w:val="000000"/>
          <w:u w:val="single"/>
        </w:rPr>
        <w:t xml:space="preserve">Вимоги до Учасника: </w:t>
      </w:r>
    </w:p>
    <w:p w14:paraId="778D4FD0" w14:textId="77777777" w:rsidR="001718FA" w:rsidRPr="001718FA" w:rsidRDefault="001718FA" w:rsidP="001718FA">
      <w:pPr>
        <w:pStyle w:val="af5"/>
        <w:tabs>
          <w:tab w:val="left" w:pos="993"/>
        </w:tabs>
        <w:spacing w:before="0" w:beforeAutospacing="0" w:after="0" w:afterAutospacing="0"/>
        <w:ind w:firstLine="567"/>
        <w:jc w:val="both"/>
        <w:rPr>
          <w:color w:val="000000"/>
        </w:rPr>
      </w:pPr>
      <w:r w:rsidRPr="001718FA">
        <w:rPr>
          <w:color w:val="000000"/>
        </w:rPr>
        <w:t>1. Ціна повинна бути сформована з урахуванням всіх передбачуваних витрат учасника.</w:t>
      </w:r>
    </w:p>
    <w:p w14:paraId="033BE404" w14:textId="77777777" w:rsidR="001718FA" w:rsidRPr="001718FA" w:rsidRDefault="001718FA" w:rsidP="001718FA">
      <w:pPr>
        <w:pStyle w:val="af5"/>
        <w:tabs>
          <w:tab w:val="left" w:pos="993"/>
        </w:tabs>
        <w:spacing w:before="0" w:beforeAutospacing="0" w:after="0" w:afterAutospacing="0"/>
        <w:ind w:firstLine="567"/>
        <w:jc w:val="both"/>
        <w:rPr>
          <w:b/>
          <w:bCs/>
          <w:color w:val="000000"/>
          <w:u w:val="single"/>
        </w:rPr>
      </w:pPr>
      <w:r w:rsidRPr="001718FA">
        <w:rPr>
          <w:color w:val="000000"/>
        </w:rPr>
        <w:t xml:space="preserve">2. </w:t>
      </w:r>
      <w:r w:rsidRPr="001718FA">
        <w:rPr>
          <w:b/>
          <w:bCs/>
          <w:color w:val="000000"/>
          <w:u w:val="single"/>
        </w:rPr>
        <w:t>Закупівля обладнання, пристроїв та матеріалів виконується учасником та включається у загальну вартість послуги.</w:t>
      </w:r>
    </w:p>
    <w:p w14:paraId="2BA70DE6" w14:textId="77777777" w:rsidR="001718FA" w:rsidRPr="001718FA" w:rsidRDefault="001718FA" w:rsidP="001718FA">
      <w:pPr>
        <w:pStyle w:val="af5"/>
        <w:tabs>
          <w:tab w:val="left" w:pos="993"/>
        </w:tabs>
        <w:spacing w:before="0" w:beforeAutospacing="0" w:after="0" w:afterAutospacing="0"/>
        <w:ind w:firstLine="567"/>
        <w:jc w:val="both"/>
        <w:rPr>
          <w:color w:val="000000"/>
        </w:rPr>
      </w:pPr>
      <w:r w:rsidRPr="001718FA">
        <w:rPr>
          <w:color w:val="000000"/>
        </w:rPr>
        <w:t>3. Доставка матеріалів та робітників на місце виконання робіт здійснюється учасником самостійно та за свій рахунок.</w:t>
      </w:r>
    </w:p>
    <w:p w14:paraId="42CCFCFC" w14:textId="77777777" w:rsidR="001718FA" w:rsidRPr="001718FA" w:rsidRDefault="001718FA" w:rsidP="001718FA">
      <w:pPr>
        <w:pStyle w:val="af5"/>
        <w:tabs>
          <w:tab w:val="left" w:pos="993"/>
        </w:tabs>
        <w:spacing w:before="0" w:beforeAutospacing="0" w:after="0" w:afterAutospacing="0"/>
        <w:ind w:firstLine="567"/>
        <w:jc w:val="both"/>
        <w:rPr>
          <w:color w:val="000000"/>
        </w:rPr>
      </w:pPr>
      <w:r w:rsidRPr="001718FA">
        <w:rPr>
          <w:color w:val="000000"/>
        </w:rPr>
        <w:t xml:space="preserve">4. Витрати пов’язані з участю в закупівлі та пересиланням кореспонденції покладаються на учасника та додатково не відшкодовуються </w:t>
      </w:r>
    </w:p>
    <w:p w14:paraId="4D122484" w14:textId="77777777" w:rsidR="001718FA" w:rsidRPr="001718FA" w:rsidRDefault="001718FA" w:rsidP="001718FA">
      <w:pPr>
        <w:pStyle w:val="af5"/>
        <w:tabs>
          <w:tab w:val="left" w:pos="993"/>
        </w:tabs>
        <w:spacing w:before="0" w:beforeAutospacing="0" w:after="0" w:afterAutospacing="0"/>
        <w:ind w:firstLine="567"/>
        <w:jc w:val="both"/>
        <w:rPr>
          <w:color w:val="000000"/>
        </w:rPr>
      </w:pPr>
      <w:r w:rsidRPr="001718FA">
        <w:rPr>
          <w:color w:val="000000"/>
        </w:rPr>
        <w:t xml:space="preserve">5. Строк виконання послуг: до 31.12.2025р. </w:t>
      </w:r>
    </w:p>
    <w:p w14:paraId="4C0FB50B" w14:textId="77777777" w:rsidR="001718FA" w:rsidRPr="001718FA" w:rsidRDefault="001718FA" w:rsidP="001718FA">
      <w:pPr>
        <w:pStyle w:val="af5"/>
        <w:tabs>
          <w:tab w:val="left" w:pos="993"/>
        </w:tabs>
        <w:spacing w:before="0" w:beforeAutospacing="0" w:after="0" w:afterAutospacing="0"/>
        <w:ind w:firstLine="567"/>
        <w:jc w:val="both"/>
        <w:rPr>
          <w:color w:val="000000"/>
        </w:rPr>
      </w:pPr>
      <w:r w:rsidRPr="001718FA">
        <w:rPr>
          <w:color w:val="000000"/>
        </w:rPr>
        <w:t xml:space="preserve">6. Умови надання послуг - в діючій адмінбудівлі митниці. </w:t>
      </w:r>
    </w:p>
    <w:p w14:paraId="22978EEB" w14:textId="77777777" w:rsidR="002E22B7" w:rsidRPr="001718FA"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1718FA" w:rsidRDefault="006438F8" w:rsidP="000E4AC7">
      <w:pPr>
        <w:tabs>
          <w:tab w:val="left" w:pos="180"/>
        </w:tabs>
        <w:jc w:val="both"/>
        <w:rPr>
          <w:b/>
        </w:rPr>
      </w:pPr>
      <w:r w:rsidRPr="001718FA">
        <w:rPr>
          <w:b/>
        </w:rPr>
        <w:t xml:space="preserve">       </w:t>
      </w:r>
      <w:r w:rsidR="00A0247F" w:rsidRPr="001718FA">
        <w:rPr>
          <w:b/>
        </w:rPr>
        <w:t>5. Обґрунтування розміру бюджетного призначення:</w:t>
      </w:r>
      <w:r w:rsidR="00A0247F" w:rsidRPr="001718FA">
        <w:t xml:space="preserve"> розмір бюджетного призначення </w:t>
      </w:r>
      <w:r w:rsidR="0044255F" w:rsidRPr="001718FA">
        <w:t>для предмет</w:t>
      </w:r>
      <w:r w:rsidR="00270EDE" w:rsidRPr="001718FA">
        <w:t>у</w:t>
      </w:r>
      <w:r w:rsidR="0044255F" w:rsidRPr="001718FA">
        <w:t xml:space="preserve"> закупів</w:t>
      </w:r>
      <w:r w:rsidR="007C2BD8" w:rsidRPr="001718FA">
        <w:t>л</w:t>
      </w:r>
      <w:r w:rsidR="00270EDE" w:rsidRPr="001718FA">
        <w:t>і</w:t>
      </w:r>
      <w:r w:rsidR="0044255F" w:rsidRPr="001718FA">
        <w:t xml:space="preserve"> відповідає розрахунку видатків до кошторису </w:t>
      </w:r>
      <w:r w:rsidR="00290903" w:rsidRPr="001718FA">
        <w:t>Вінницької</w:t>
      </w:r>
      <w:r w:rsidR="00270EDE" w:rsidRPr="001718FA">
        <w:t xml:space="preserve"> митниці </w:t>
      </w:r>
      <w:r w:rsidR="0044255F" w:rsidRPr="001718FA">
        <w:t>на 202</w:t>
      </w:r>
      <w:r w:rsidR="009E158C" w:rsidRPr="001718FA">
        <w:t>5</w:t>
      </w:r>
      <w:r w:rsidR="0044255F" w:rsidRPr="001718FA">
        <w:t xml:space="preserve"> рік </w:t>
      </w:r>
      <w:r w:rsidR="00EF4CD6" w:rsidRPr="001718FA">
        <w:t xml:space="preserve">(зі змінами) по </w:t>
      </w:r>
      <w:r w:rsidR="0044255F" w:rsidRPr="001718FA">
        <w:t>загальн</w:t>
      </w:r>
      <w:r w:rsidR="00EF4CD6" w:rsidRPr="001718FA">
        <w:t>ому</w:t>
      </w:r>
      <w:r w:rsidR="0044255F" w:rsidRPr="001718FA">
        <w:t xml:space="preserve"> фонд</w:t>
      </w:r>
      <w:r w:rsidR="00EF4CD6" w:rsidRPr="001718FA">
        <w:t>у</w:t>
      </w:r>
      <w:r w:rsidR="0044255F" w:rsidRPr="001718FA">
        <w:t xml:space="preserve"> за КПКВК 3506010 «Керівництво та управління у сфері митної політики»</w:t>
      </w:r>
      <w:r w:rsidR="00853255" w:rsidRPr="001718FA">
        <w:t xml:space="preserve"> з урахуванням середньої ринкової вартості аналогічних </w:t>
      </w:r>
      <w:r w:rsidR="00726764" w:rsidRPr="001718FA">
        <w:t>п</w:t>
      </w:r>
      <w:r w:rsidR="00853255" w:rsidRPr="001718FA">
        <w:t>о</w:t>
      </w:r>
      <w:r w:rsidR="00726764" w:rsidRPr="001718FA">
        <w:t>слуг</w:t>
      </w:r>
      <w:r w:rsidR="0044255F" w:rsidRPr="001718FA">
        <w:t>.</w:t>
      </w:r>
    </w:p>
    <w:p w14:paraId="4A447243" w14:textId="77777777" w:rsidR="0044255F" w:rsidRPr="001718FA" w:rsidRDefault="0044255F" w:rsidP="007919B9">
      <w:pPr>
        <w:ind w:firstLine="567"/>
        <w:contextualSpacing/>
        <w:jc w:val="both"/>
      </w:pPr>
    </w:p>
    <w:p w14:paraId="3EE03F91" w14:textId="6B361F8B" w:rsidR="007F146A" w:rsidRPr="001718FA" w:rsidRDefault="00A0247F" w:rsidP="00AB441C">
      <w:pPr>
        <w:ind w:firstLine="426"/>
        <w:contextualSpacing/>
        <w:jc w:val="both"/>
      </w:pPr>
      <w:r w:rsidRPr="001718FA">
        <w:rPr>
          <w:b/>
        </w:rPr>
        <w:t>6. Очікувана вартість предмета закупівлі:</w:t>
      </w:r>
      <w:r w:rsidR="00500435" w:rsidRPr="001718FA">
        <w:rPr>
          <w:b/>
        </w:rPr>
        <w:t xml:space="preserve"> </w:t>
      </w:r>
      <w:r w:rsidR="001718FA">
        <w:rPr>
          <w:b/>
        </w:rPr>
        <w:t>22 0</w:t>
      </w:r>
      <w:r w:rsidR="005901C0" w:rsidRPr="001718FA">
        <w:rPr>
          <w:b/>
        </w:rPr>
        <w:t>00</w:t>
      </w:r>
      <w:r w:rsidR="00DC5925" w:rsidRPr="001718FA">
        <w:rPr>
          <w:b/>
        </w:rPr>
        <w:t xml:space="preserve"> </w:t>
      </w:r>
      <w:r w:rsidR="00EF4CD6" w:rsidRPr="001718FA">
        <w:rPr>
          <w:b/>
        </w:rPr>
        <w:t>грн. з ПДВ</w:t>
      </w:r>
      <w:r w:rsidR="007B3889" w:rsidRPr="001718FA">
        <w:rPr>
          <w:b/>
        </w:rPr>
        <w:t>.</w:t>
      </w:r>
    </w:p>
    <w:p w14:paraId="3BF3859A" w14:textId="1B8B6332" w:rsidR="00057AFB" w:rsidRPr="001718FA" w:rsidRDefault="00500435" w:rsidP="007919B9">
      <w:pPr>
        <w:ind w:firstLine="567"/>
        <w:contextualSpacing/>
        <w:jc w:val="both"/>
      </w:pPr>
      <w:r w:rsidRPr="001718FA">
        <w:t xml:space="preserve"> </w:t>
      </w:r>
    </w:p>
    <w:p w14:paraId="08593C51" w14:textId="77777777" w:rsidR="00964E6F" w:rsidRPr="001718FA" w:rsidRDefault="00A0247F" w:rsidP="00AB441C">
      <w:pPr>
        <w:ind w:firstLine="426"/>
        <w:contextualSpacing/>
        <w:jc w:val="both"/>
      </w:pPr>
      <w:r w:rsidRPr="001718FA">
        <w:rPr>
          <w:b/>
        </w:rPr>
        <w:t>7. Обґрунтування очікуваної вартості предмета закупівлі:</w:t>
      </w:r>
      <w:r w:rsidRPr="001718FA">
        <w:t xml:space="preserve"> </w:t>
      </w:r>
    </w:p>
    <w:p w14:paraId="626B9AF5" w14:textId="1AF03AB4" w:rsidR="00006754" w:rsidRPr="001718FA" w:rsidRDefault="00853255" w:rsidP="00C224AA">
      <w:pPr>
        <w:ind w:firstLine="567"/>
        <w:contextualSpacing/>
        <w:jc w:val="both"/>
      </w:pPr>
      <w:r w:rsidRPr="001718FA">
        <w:t>Н</w:t>
      </w:r>
      <w:r w:rsidR="00006754" w:rsidRPr="001718FA">
        <w:t>аказом Міністерства розвитку економіки, торгівлі та сільського господарства України від 18.02.2020 №</w:t>
      </w:r>
      <w:r w:rsidRPr="001718FA">
        <w:t xml:space="preserve"> </w:t>
      </w:r>
      <w:r w:rsidR="00006754" w:rsidRPr="001718FA">
        <w:t>275 затверджена примірна методика визначення очікуваної вартості предмет</w:t>
      </w:r>
      <w:r w:rsidR="009E158C" w:rsidRPr="001718FA">
        <w:t>а</w:t>
      </w:r>
      <w:r w:rsidR="00006754" w:rsidRPr="001718FA">
        <w:t xml:space="preserve"> закупівлі, якою передбачені методи визначення очікуваної вартості предмет</w:t>
      </w:r>
      <w:r w:rsidR="009E158C" w:rsidRPr="001718FA">
        <w:t>а</w:t>
      </w:r>
      <w:r w:rsidR="00006754" w:rsidRPr="001718FA">
        <w:t xml:space="preserve"> закупівлі.</w:t>
      </w:r>
    </w:p>
    <w:p w14:paraId="5524974C" w14:textId="204305B2" w:rsidR="00006754" w:rsidRPr="001718FA" w:rsidRDefault="00006754" w:rsidP="009E158C">
      <w:pPr>
        <w:ind w:firstLine="426"/>
        <w:contextualSpacing/>
        <w:jc w:val="both"/>
      </w:pPr>
      <w:r w:rsidRPr="001718FA">
        <w:t>Так, очікувана вартість предмет</w:t>
      </w:r>
      <w:r w:rsidR="009E158C" w:rsidRPr="001718FA">
        <w:t>а</w:t>
      </w:r>
      <w:r w:rsidRPr="001718FA">
        <w:t xml:space="preserve"> закупівлі визначена на підставі аналізу загальнодоступної інформації про ціну </w:t>
      </w:r>
      <w:r w:rsidR="00F41163" w:rsidRPr="001718FA">
        <w:t>т</w:t>
      </w:r>
      <w:r w:rsidRPr="001718FA">
        <w:t>о</w:t>
      </w:r>
      <w:r w:rsidR="00F41163" w:rsidRPr="001718FA">
        <w:t>вар</w:t>
      </w:r>
      <w:r w:rsidRPr="001718FA">
        <w:t>у (тобто інформація про ціни, що міст</w:t>
      </w:r>
      <w:r w:rsidR="00064CCA" w:rsidRPr="001718FA">
        <w:t>я</w:t>
      </w:r>
      <w:r w:rsidRPr="001718FA">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718FA">
        <w:t>закупівель</w:t>
      </w:r>
      <w:proofErr w:type="spellEnd"/>
      <w:r w:rsidRPr="001718FA">
        <w:t xml:space="preserve"> «</w:t>
      </w:r>
      <w:proofErr w:type="spellStart"/>
      <w:r w:rsidR="00F70454" w:rsidRPr="001718FA">
        <w:rPr>
          <w:lang w:val="en-US"/>
        </w:rPr>
        <w:t>Pr</w:t>
      </w:r>
      <w:proofErr w:type="spellEnd"/>
      <w:r w:rsidRPr="001718FA">
        <w:t>о</w:t>
      </w:r>
      <w:r w:rsidR="00F70454" w:rsidRPr="001718FA">
        <w:rPr>
          <w:lang w:val="en-US"/>
        </w:rPr>
        <w:t>z</w:t>
      </w:r>
      <w:r w:rsidRPr="001718FA">
        <w:t>о</w:t>
      </w:r>
      <w:proofErr w:type="spellStart"/>
      <w:r w:rsidR="00F70454" w:rsidRPr="001718FA">
        <w:rPr>
          <w:lang w:val="en-US"/>
        </w:rPr>
        <w:t>rr</w:t>
      </w:r>
      <w:proofErr w:type="spellEnd"/>
      <w:r w:rsidRPr="001718FA">
        <w:t>о» тощо.</w:t>
      </w:r>
      <w:r w:rsidR="00057AFB" w:rsidRPr="001718FA">
        <w:t xml:space="preserve"> </w:t>
      </w:r>
      <w:r w:rsidRPr="001718FA">
        <w:t>Відповідно до вказаної методики, очікувана вартість предмет</w:t>
      </w:r>
      <w:r w:rsidR="009E158C" w:rsidRPr="001718FA">
        <w:t>а</w:t>
      </w:r>
      <w:r w:rsidRPr="001718FA">
        <w:t xml:space="preserve"> закупівлі становить </w:t>
      </w:r>
      <w:r w:rsidR="001718FA">
        <w:t>220</w:t>
      </w:r>
      <w:r w:rsidR="005901C0" w:rsidRPr="001718FA">
        <w:t>00,00 грн</w:t>
      </w:r>
      <w:r w:rsidR="0067200A" w:rsidRPr="001718FA">
        <w:rPr>
          <w:b/>
        </w:rPr>
        <w:t xml:space="preserve"> з ПДВ</w:t>
      </w:r>
      <w:r w:rsidRPr="001718FA">
        <w:t>, що відповідає розміру бюджетного призначення.</w:t>
      </w:r>
    </w:p>
    <w:p w14:paraId="77CD26D5" w14:textId="77777777" w:rsidR="00BC7695" w:rsidRPr="001718FA" w:rsidRDefault="00BF492B" w:rsidP="00AB441C">
      <w:pPr>
        <w:ind w:firstLine="426"/>
        <w:contextualSpacing/>
        <w:jc w:val="both"/>
      </w:pPr>
      <w:r w:rsidRPr="001718FA">
        <w:rPr>
          <w:b/>
        </w:rPr>
        <w:t>8. Застосування виключення:</w:t>
      </w:r>
      <w:r w:rsidRPr="001718FA">
        <w:t xml:space="preserve"> не застосовується. Закупівля проводиться із застосуванням відкритих торгів з особливостями.</w:t>
      </w:r>
    </w:p>
    <w:p w14:paraId="04E9993C" w14:textId="77777777" w:rsidR="00A274EA" w:rsidRPr="001718FA" w:rsidRDefault="00A274EA">
      <w:pPr>
        <w:ind w:firstLine="426"/>
        <w:contextualSpacing/>
        <w:jc w:val="both"/>
      </w:pPr>
    </w:p>
    <w:sectPr w:rsidR="00A274EA" w:rsidRPr="001718FA"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270BD" w14:textId="77777777" w:rsidR="00732964" w:rsidRDefault="00732964">
      <w:r>
        <w:separator/>
      </w:r>
    </w:p>
  </w:endnote>
  <w:endnote w:type="continuationSeparator" w:id="0">
    <w:p w14:paraId="71296037" w14:textId="77777777" w:rsidR="00732964" w:rsidRDefault="0073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8BECA" w14:textId="77777777" w:rsidR="00732964" w:rsidRDefault="00732964">
      <w:r>
        <w:separator/>
      </w:r>
    </w:p>
  </w:footnote>
  <w:footnote w:type="continuationSeparator" w:id="0">
    <w:p w14:paraId="79B87E85" w14:textId="77777777" w:rsidR="00732964" w:rsidRDefault="0073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7760278"/>
    <w:multiLevelType w:val="hybridMultilevel"/>
    <w:tmpl w:val="73285C5C"/>
    <w:lvl w:ilvl="0" w:tplc="2A8217C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2"/>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8FA"/>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2964"/>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aytender.com.ua/prozorro/plan/32860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7740</Words>
  <Characters>4412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2025-09-05T10:37:00Z</dcterms:created>
  <dcterms:modified xsi:type="dcterms:W3CDTF">2025-09-05T10:37:00Z</dcterms:modified>
</cp:coreProperties>
</file>