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6651</w:t>
      </w:r>
      <w:r w:rsidRPr="003347A4">
        <w:rPr>
          <w:lang w:val="ru-RU"/>
        </w:rPr>
        <w:t>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</w:t>
      </w:r>
      <w:r w:rsidR="00CB5E45">
        <w:rPr>
          <w:lang w:val="ru-RU"/>
        </w:rPr>
        <w:t>–</w:t>
      </w:r>
      <w:r w:rsidRPr="003347A4">
        <w:rPr>
          <w:lang w:val="ru-RU"/>
        </w:rPr>
        <w:t xml:space="preserve">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9D48EC" w:rsidRPr="00F43958" w:rsidRDefault="009D48EC" w:rsidP="00F74D49">
      <w:pPr>
        <w:contextualSpacing/>
        <w:jc w:val="both"/>
        <w:rPr>
          <w:b/>
        </w:rPr>
      </w:pP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715B02" w:rsidRPr="00715B02">
        <w:t>UA-2025-09-26-003541-a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3347A4" w:rsidRDefault="0045486F" w:rsidP="003347A4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  <w:r w:rsidR="0078426C">
        <w:t>.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</w:t>
      </w:r>
      <w:r w:rsidRPr="003347A4">
        <w:rPr>
          <w:lang w:val="ru-RU"/>
        </w:rPr>
        <w:t>10000-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-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78426C" w:rsidRDefault="0078426C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  <w:lang w:eastAsia="en-US"/>
        </w:rPr>
      </w:pPr>
      <w:r w:rsidRPr="0078426C">
        <w:rPr>
          <w:rFonts w:eastAsia="Calibri"/>
        </w:rPr>
        <w:t>Загальна кількість послуг, що будуть отримані, визначаються Сумською митницею (далі – митниця) відповідно до фактичної потреби за предметом закупівлі -</w:t>
      </w:r>
      <w:r w:rsidRPr="0078426C">
        <w:rPr>
          <w:color w:val="000000"/>
        </w:rPr>
        <w:t xml:space="preserve"> Послуги обов'язкового  страхування цивільно-правової відповідальності власників наземних транспортних засобів (</w:t>
      </w:r>
      <w:r w:rsidRPr="0078426C">
        <w:rPr>
          <w:rFonts w:eastAsia="Calibri"/>
          <w:lang w:eastAsia="en-US"/>
        </w:rPr>
        <w:t>код ДК 021:</w:t>
      </w:r>
      <w:bookmarkStart w:id="0" w:name="_Hlk83805546"/>
      <w:r w:rsidRPr="0078426C">
        <w:rPr>
          <w:rFonts w:eastAsia="Calibri"/>
          <w:lang w:eastAsia="en-US"/>
        </w:rPr>
        <w:t>2015 66510000-8 Страхові послуги</w:t>
      </w:r>
      <w:bookmarkEnd w:id="0"/>
      <w:r w:rsidRPr="0078426C">
        <w:rPr>
          <w:rFonts w:eastAsia="Calibri"/>
          <w:lang w:eastAsia="en-US"/>
        </w:rPr>
        <w:t>).</w:t>
      </w:r>
    </w:p>
    <w:p w:rsidR="00463CEC" w:rsidRDefault="00463CEC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  <w:lang w:eastAsia="en-US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268"/>
        <w:gridCol w:w="992"/>
        <w:gridCol w:w="1276"/>
        <w:gridCol w:w="2043"/>
        <w:gridCol w:w="2918"/>
      </w:tblGrid>
      <w:tr w:rsidR="00463CEC" w:rsidRPr="00463CEC" w:rsidTr="00890F59">
        <w:trPr>
          <w:trHeight w:val="1672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463CEC">
              <w:rPr>
                <w:rFonts w:eastAsia="Calibri"/>
                <w:lang w:eastAsia="en-US"/>
              </w:rPr>
              <w:t>№</w:t>
            </w:r>
          </w:p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463CEC">
              <w:rPr>
                <w:rFonts w:eastAsia="Calibri"/>
                <w:lang w:eastAsia="en-US"/>
              </w:rPr>
              <w:t>з/п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463CEC">
              <w:rPr>
                <w:rFonts w:eastAsia="Calibri"/>
                <w:lang w:eastAsia="en-US"/>
              </w:rPr>
              <w:t>Марка, реєстраційний номер та модель транспортного засобу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463CEC">
              <w:rPr>
                <w:rFonts w:eastAsia="Calibri"/>
                <w:sz w:val="22"/>
                <w:lang w:eastAsia="en-US"/>
              </w:rPr>
              <w:t>Рік випуску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463CEC">
              <w:rPr>
                <w:rFonts w:eastAsia="Calibri"/>
                <w:sz w:val="22"/>
                <w:lang w:eastAsia="en-US"/>
              </w:rPr>
              <w:t>Тип транспортного засобу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463CEC">
              <w:rPr>
                <w:rFonts w:eastAsia="Calibri"/>
                <w:lang w:eastAsia="en-US"/>
              </w:rPr>
              <w:t>Об’єм двигуна, см</w:t>
            </w:r>
            <w:r w:rsidRPr="00463CEC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463CEC">
              <w:rPr>
                <w:rFonts w:eastAsia="Calibri"/>
                <w:lang w:eastAsia="en-US"/>
              </w:rPr>
              <w:t>Страховий платіж, грн.</w:t>
            </w:r>
          </w:p>
        </w:tc>
      </w:tr>
      <w:tr w:rsidR="00463CEC" w:rsidRPr="00463CEC" w:rsidTr="00890F59">
        <w:trPr>
          <w:trHeight w:val="52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160" w:line="259" w:lineRule="auto"/>
              <w:ind w:left="64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en-US" w:eastAsia="zh-CN" w:bidi="hi-IN"/>
              </w:rPr>
            </w:pPr>
            <w:r w:rsidRPr="00463CEC">
              <w:rPr>
                <w:rFonts w:eastAsia="Calibri"/>
                <w:lang w:val="en-US" w:eastAsia="en-US"/>
              </w:rPr>
              <w:t>VOLKSWAGEN</w:t>
            </w:r>
            <w:r w:rsidRPr="00463CEC">
              <w:rPr>
                <w:rFonts w:eastAsia="Calibri"/>
                <w:lang w:eastAsia="en-US"/>
              </w:rPr>
              <w:t xml:space="preserve"> TRANSPORTER, ВМ5879ЕН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ru-RU" w:eastAsia="zh-CN" w:bidi="hi-IN"/>
              </w:rPr>
            </w:pPr>
            <w:r w:rsidRPr="00463CEC">
              <w:rPr>
                <w:rFonts w:eastAsia="Calibri"/>
                <w:sz w:val="22"/>
                <w:szCs w:val="22"/>
                <w:lang w:val="en-US" w:eastAsia="en-US"/>
              </w:rPr>
              <w:t>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Calibri"/>
                <w:lang w:val="ru-RU" w:eastAsia="en-US"/>
              </w:rPr>
              <w:t>В</w:t>
            </w:r>
            <w:proofErr w:type="gramStart"/>
            <w:r w:rsidRPr="00463CEC">
              <w:rPr>
                <w:rFonts w:eastAsia="Calibri"/>
                <w:lang w:eastAsia="en-US"/>
              </w:rPr>
              <w:t>2</w:t>
            </w:r>
            <w:proofErr w:type="gramEnd"/>
          </w:p>
        </w:tc>
        <w:tc>
          <w:tcPr>
            <w:tcW w:w="20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en-US" w:eastAsia="zh-CN" w:bidi="hi-IN"/>
              </w:rPr>
            </w:pPr>
            <w:r w:rsidRPr="00463CEC">
              <w:rPr>
                <w:rFonts w:eastAsia="Calibri"/>
                <w:sz w:val="22"/>
                <w:szCs w:val="22"/>
                <w:lang w:val="en-US" w:eastAsia="en-US"/>
              </w:rPr>
              <w:t>1896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63CEC" w:rsidRPr="00463CEC" w:rsidTr="00890F59">
        <w:trPr>
          <w:trHeight w:val="41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160" w:line="259" w:lineRule="auto"/>
              <w:ind w:left="64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Calibri"/>
                <w:sz w:val="22"/>
                <w:szCs w:val="22"/>
                <w:lang w:val="en-US" w:eastAsia="en-US"/>
              </w:rPr>
              <w:t>VOLKSWAGEN</w:t>
            </w:r>
            <w:r w:rsidRPr="00463CE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3CEC">
              <w:rPr>
                <w:rFonts w:eastAsia="Calibri"/>
                <w:sz w:val="22"/>
                <w:szCs w:val="22"/>
                <w:lang w:val="en-US" w:eastAsia="en-US"/>
              </w:rPr>
              <w:t>GOLF</w:t>
            </w:r>
            <w:r w:rsidRPr="00463CEC">
              <w:rPr>
                <w:rFonts w:eastAsia="Calibri"/>
                <w:sz w:val="22"/>
                <w:szCs w:val="22"/>
                <w:lang w:eastAsia="en-US"/>
              </w:rPr>
              <w:t>, ВМ5874ЕН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Calibri"/>
                <w:sz w:val="22"/>
                <w:szCs w:val="22"/>
                <w:lang w:val="ru-RU" w:eastAsia="en-US"/>
              </w:rPr>
              <w:t>В</w:t>
            </w:r>
            <w:proofErr w:type="gramStart"/>
            <w:r w:rsidRPr="00463CE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proofErr w:type="gramEnd"/>
          </w:p>
        </w:tc>
        <w:tc>
          <w:tcPr>
            <w:tcW w:w="20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en-US" w:eastAsia="zh-CN" w:bidi="hi-IN"/>
              </w:rPr>
            </w:pPr>
            <w:r w:rsidRPr="00463CEC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  <w:r w:rsidRPr="00463CEC">
              <w:rPr>
                <w:rFonts w:eastAsia="Calibri"/>
                <w:sz w:val="22"/>
                <w:szCs w:val="22"/>
                <w:lang w:val="en-US" w:eastAsia="en-US"/>
              </w:rPr>
              <w:t>598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63CEC" w:rsidRPr="00463CEC" w:rsidTr="00890F59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160" w:line="259" w:lineRule="auto"/>
              <w:ind w:left="64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Calibri"/>
                <w:lang w:val="en-US" w:eastAsia="en-US"/>
              </w:rPr>
              <w:t>Skoda Octavia</w:t>
            </w:r>
            <w:r w:rsidRPr="00463CEC">
              <w:rPr>
                <w:rFonts w:eastAsia="Calibri"/>
                <w:lang w:eastAsia="en-US"/>
              </w:rPr>
              <w:t>, ВМ5000СА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2008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Calibri"/>
                <w:sz w:val="22"/>
                <w:szCs w:val="22"/>
                <w:lang w:val="ru-RU" w:eastAsia="en-US"/>
              </w:rPr>
              <w:t>В</w:t>
            </w:r>
            <w:proofErr w:type="gramStart"/>
            <w:r w:rsidRPr="00463CE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proofErr w:type="gramEnd"/>
          </w:p>
        </w:tc>
        <w:tc>
          <w:tcPr>
            <w:tcW w:w="20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en-US" w:eastAsia="zh-CN" w:bidi="hi-IN"/>
              </w:rPr>
            </w:pPr>
            <w:r w:rsidRPr="00463CEC">
              <w:rPr>
                <w:rFonts w:eastAsia="Calibri"/>
                <w:sz w:val="22"/>
                <w:szCs w:val="22"/>
                <w:lang w:val="en-US" w:eastAsia="en-US"/>
              </w:rPr>
              <w:t>1595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63CEC" w:rsidRPr="00463CEC" w:rsidTr="00890F59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160" w:line="259" w:lineRule="auto"/>
              <w:ind w:left="64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Calibri"/>
                <w:lang w:val="ru-RU" w:eastAsia="en-US"/>
              </w:rPr>
              <w:t>ГАЗ 3221-288</w:t>
            </w:r>
            <w:r w:rsidRPr="00463CEC">
              <w:rPr>
                <w:rFonts w:eastAsia="Calibri"/>
                <w:lang w:eastAsia="en-US"/>
              </w:rPr>
              <w:t>, ВМ4736СХ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В3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2890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63CEC" w:rsidRPr="00463CEC" w:rsidTr="00890F59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160" w:line="259" w:lineRule="auto"/>
              <w:ind w:left="64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 xml:space="preserve">ГАЗ 3221-288, </w:t>
            </w: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lastRenderedPageBreak/>
              <w:t>ВМ4739СХ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ru-RU"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val="ru-RU" w:eastAsia="zh-CN" w:bidi="hi-IN"/>
              </w:rPr>
              <w:lastRenderedPageBreak/>
              <w:t>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В3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en-US"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val="en-US" w:eastAsia="zh-CN" w:bidi="hi-IN"/>
              </w:rPr>
              <w:t>2890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63CEC" w:rsidRPr="00463CEC" w:rsidTr="00890F59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160" w:line="259" w:lineRule="auto"/>
              <w:ind w:left="64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sz w:val="22"/>
                <w:szCs w:val="22"/>
                <w:lang w:val="en-US"/>
              </w:rPr>
              <w:t>VOLKSWAGEN</w:t>
            </w:r>
            <w:r w:rsidRPr="00463CEC">
              <w:rPr>
                <w:sz w:val="22"/>
                <w:szCs w:val="22"/>
              </w:rPr>
              <w:t xml:space="preserve"> </w:t>
            </w:r>
            <w:r w:rsidRPr="00463CEC">
              <w:rPr>
                <w:sz w:val="22"/>
                <w:szCs w:val="22"/>
                <w:lang w:val="en-US"/>
              </w:rPr>
              <w:t>PASSAT</w:t>
            </w:r>
            <w:r w:rsidRPr="00463CEC">
              <w:rPr>
                <w:sz w:val="22"/>
                <w:szCs w:val="22"/>
              </w:rPr>
              <w:t>, KA0483MP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2013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В2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en-US" w:eastAsia="zh-CN" w:bidi="hi-IN"/>
              </w:rPr>
            </w:pPr>
            <w:r w:rsidRPr="00463CEC">
              <w:rPr>
                <w:rFonts w:eastAsia="Calibri"/>
                <w:sz w:val="22"/>
                <w:szCs w:val="22"/>
                <w:lang w:eastAsia="en-US"/>
              </w:rPr>
              <w:t>1968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63CEC" w:rsidRPr="00463CEC" w:rsidTr="00890F59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160" w:line="259" w:lineRule="auto"/>
              <w:ind w:left="64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MERCEDES-BENZ</w:t>
            </w:r>
          </w:p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VITO, KA6180MT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В3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2143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63CEC" w:rsidRPr="00463CEC" w:rsidTr="00890F59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160" w:line="259" w:lineRule="auto"/>
              <w:ind w:left="64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VOLKSWAGEN GOLF, КА2415МХ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2014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В1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63CEC" w:rsidRPr="00463CEC" w:rsidRDefault="00463CEC" w:rsidP="00463CEC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463CEC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1598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63CEC" w:rsidRPr="00463CEC" w:rsidTr="00890F59">
        <w:trPr>
          <w:trHeight w:val="403"/>
          <w:jc w:val="center"/>
        </w:trPr>
        <w:tc>
          <w:tcPr>
            <w:tcW w:w="7222" w:type="dxa"/>
            <w:gridSpan w:val="5"/>
            <w:shd w:val="clear" w:color="auto" w:fill="auto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rPr>
                <w:rFonts w:eastAsia="Calibri"/>
                <w:lang w:eastAsia="en-US"/>
              </w:rPr>
            </w:pPr>
            <w:r w:rsidRPr="00463CEC">
              <w:rPr>
                <w:rFonts w:eastAsia="Calibri"/>
                <w:lang w:eastAsia="en-US"/>
              </w:rPr>
              <w:t>Всього, грн.</w:t>
            </w:r>
          </w:p>
        </w:tc>
        <w:tc>
          <w:tcPr>
            <w:tcW w:w="2918" w:type="dxa"/>
            <w:shd w:val="clear" w:color="auto" w:fill="auto"/>
          </w:tcPr>
          <w:p w:rsidR="00463CEC" w:rsidRPr="00463CEC" w:rsidRDefault="00463CEC" w:rsidP="00463CEC">
            <w:pPr>
              <w:tabs>
                <w:tab w:val="left" w:pos="851"/>
                <w:tab w:val="left" w:pos="993"/>
              </w:tabs>
              <w:rPr>
                <w:rFonts w:eastAsia="Calibri"/>
                <w:lang w:eastAsia="en-US"/>
              </w:rPr>
            </w:pPr>
          </w:p>
        </w:tc>
      </w:tr>
    </w:tbl>
    <w:p w:rsidR="00D042BD" w:rsidRDefault="00D042BD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  <w:lang w:eastAsia="en-US"/>
        </w:rPr>
      </w:pPr>
    </w:p>
    <w:p w:rsidR="0045486F" w:rsidRPr="00F43958" w:rsidRDefault="0045486F" w:rsidP="003347A4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F43958" w:rsidRDefault="0078426C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>
        <w:t>Послуги обов’язкового страхування цивільно-правової відповідальності власників наземних транспортних засобів</w:t>
      </w:r>
      <w:r w:rsidRPr="00F43958">
        <w:t xml:space="preserve"> </w:t>
      </w:r>
      <w:r w:rsidR="00B07F18" w:rsidRPr="00F43958">
        <w:t>відповідає розрахунку видатків до кошторису Сумської митниці на 202</w:t>
      </w:r>
      <w:r w:rsidR="00D042BD">
        <w:t>5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463CEC">
        <w:rPr>
          <w:lang w:val="ru-RU"/>
        </w:rPr>
        <w:t>31100,00</w:t>
      </w:r>
      <w:bookmarkStart w:id="1" w:name="_GoBack"/>
      <w:bookmarkEnd w:id="1"/>
      <w:r w:rsidR="003347A4" w:rsidRPr="0078426C">
        <w:rPr>
          <w:lang w:val="ru-RU"/>
        </w:rPr>
        <w:t xml:space="preserve"> </w:t>
      </w:r>
      <w:r w:rsidR="007C2BD8" w:rsidRPr="0078426C">
        <w:t>грн</w:t>
      </w:r>
      <w:r w:rsidR="000B1694" w:rsidRPr="0078426C">
        <w:t>.</w:t>
      </w:r>
      <w:r w:rsidR="007C2BD8" w:rsidRPr="0078426C">
        <w:t xml:space="preserve"> </w:t>
      </w:r>
      <w:r w:rsidR="000B1694" w:rsidRPr="0078426C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</w:t>
      </w:r>
      <w:r w:rsidR="00667AA0">
        <w:rPr>
          <w:rStyle w:val="aff6"/>
          <w:rFonts w:eastAsia="Batang"/>
        </w:rPr>
        <w:t xml:space="preserve">закупівлі </w:t>
      </w:r>
      <w:r w:rsidRPr="00F43958">
        <w:rPr>
          <w:rStyle w:val="aff6"/>
          <w:rFonts w:eastAsia="Batang"/>
        </w:rPr>
        <w:t xml:space="preserve">визначено відповідно до середньої ціни вартості послуг </w:t>
      </w:r>
      <w:r w:rsidRPr="00F43958">
        <w:rPr>
          <w:b/>
          <w:bCs/>
        </w:rPr>
        <w:t xml:space="preserve">з </w:t>
      </w:r>
      <w:r w:rsidR="0078426C">
        <w:t xml:space="preserve">обов’язкового страхування цивільно-правової відповідальності власників наземних транспортних </w:t>
      </w:r>
      <w:r w:rsidR="0078426C" w:rsidRPr="00D304FB">
        <w:t>засобів</w:t>
      </w:r>
      <w:r w:rsidR="00D304FB" w:rsidRPr="00D304FB">
        <w:t xml:space="preserve"> 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9C" w:rsidRDefault="00450D9C">
      <w:r>
        <w:separator/>
      </w:r>
    </w:p>
  </w:endnote>
  <w:endnote w:type="continuationSeparator" w:id="0">
    <w:p w:rsidR="00450D9C" w:rsidRDefault="0045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9C" w:rsidRDefault="00450D9C">
      <w:r>
        <w:separator/>
      </w:r>
    </w:p>
  </w:footnote>
  <w:footnote w:type="continuationSeparator" w:id="0">
    <w:p w:rsidR="00450D9C" w:rsidRDefault="0045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44A72"/>
    <w:multiLevelType w:val="hybridMultilevel"/>
    <w:tmpl w:val="562AD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44C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0D9C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CEC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15B02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5300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22AD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2BD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6EF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162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D49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2025-09-26T10:30:00Z</dcterms:modified>
</cp:coreProperties>
</file>