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BB7ECA9" w14:textId="6827CE70" w:rsidR="005A343B" w:rsidRDefault="0004257D" w:rsidP="0004257D">
      <w:pPr>
        <w:ind w:firstLine="567"/>
        <w:contextualSpacing/>
        <w:jc w:val="both"/>
        <w:rPr>
          <w:rFonts w:eastAsia="Calibri"/>
        </w:rPr>
      </w:pPr>
      <w:r w:rsidRPr="0004257D">
        <w:t>П</w:t>
      </w:r>
      <w:r w:rsidRPr="0004257D">
        <w:t>оточн</w:t>
      </w:r>
      <w:r w:rsidRPr="0004257D">
        <w:t>ий</w:t>
      </w:r>
      <w:r w:rsidRPr="0004257D">
        <w:t xml:space="preserve"> ремонт та технічн</w:t>
      </w:r>
      <w:r w:rsidRPr="0004257D">
        <w:t xml:space="preserve">е </w:t>
      </w:r>
      <w:r w:rsidRPr="0004257D">
        <w:t>обслуговування кондиціонерів</w:t>
      </w:r>
      <w:r w:rsidRPr="004037C5">
        <w:t xml:space="preserve"> </w:t>
      </w:r>
      <w:r w:rsidR="005A343B" w:rsidRPr="004037C5">
        <w:t xml:space="preserve">за кодом </w:t>
      </w:r>
      <w:r w:rsidRPr="0004257D">
        <w:t>ДК 021:2015 – 50730000-1 «Послуги з ремонту і технічного обслуговування охолоджувальних установок»</w:t>
      </w:r>
      <w:r w:rsidR="00006754" w:rsidRPr="004037C5">
        <w:rPr>
          <w:rFonts w:eastAsia="Calibri"/>
        </w:rPr>
        <w:tab/>
      </w:r>
      <w:r w:rsidR="009A062F" w:rsidRPr="004037C5">
        <w:rPr>
          <w:rFonts w:eastAsia="Calibri"/>
        </w:rPr>
        <w:t xml:space="preserve">        </w:t>
      </w:r>
    </w:p>
    <w:p w14:paraId="31C5DCA3" w14:textId="4E2B2878" w:rsidR="00262722" w:rsidRPr="004037C5" w:rsidRDefault="006E0648" w:rsidP="005A343B">
      <w:pPr>
        <w:tabs>
          <w:tab w:val="left" w:pos="360"/>
          <w:tab w:val="left" w:pos="567"/>
        </w:tabs>
        <w:ind w:firstLine="567"/>
        <w:contextualSpacing/>
        <w:jc w:val="both"/>
        <w:rPr>
          <w:b/>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9D53F9" w:rsidRPr="004037C5">
        <w:rPr>
          <w:b/>
        </w:rPr>
        <w:t>UA-2025-</w:t>
      </w:r>
      <w:r w:rsidR="0004257D">
        <w:rPr>
          <w:b/>
        </w:rPr>
        <w:t>10</w:t>
      </w:r>
      <w:r w:rsidR="009D53F9" w:rsidRPr="004037C5">
        <w:rPr>
          <w:b/>
        </w:rPr>
        <w:t>-</w:t>
      </w:r>
      <w:r w:rsidR="0004257D">
        <w:rPr>
          <w:b/>
        </w:rPr>
        <w:t>01</w:t>
      </w:r>
      <w:r w:rsidR="009D53F9" w:rsidRPr="004037C5">
        <w:rPr>
          <w:b/>
        </w:rPr>
        <w:t>-0</w:t>
      </w:r>
      <w:r w:rsidR="00A12268" w:rsidRPr="004037C5">
        <w:rPr>
          <w:b/>
        </w:rPr>
        <w:t>0</w:t>
      </w:r>
      <w:r w:rsidR="0004257D">
        <w:rPr>
          <w:b/>
        </w:rPr>
        <w:t>6340</w:t>
      </w:r>
      <w:r w:rsidR="009D53F9" w:rsidRPr="004037C5">
        <w:rPr>
          <w:b/>
        </w:rPr>
        <w:t>-a</w:t>
      </w:r>
    </w:p>
    <w:p w14:paraId="4AB5DF98" w14:textId="77777777" w:rsidR="00262722" w:rsidRPr="004037C5"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p w14:paraId="13874C57" w14:textId="77777777" w:rsidR="0004257D" w:rsidRPr="006D0481" w:rsidRDefault="0004257D" w:rsidP="0004257D">
      <w:pPr>
        <w:spacing w:before="240"/>
        <w:jc w:val="center"/>
        <w:rPr>
          <w:b/>
        </w:rPr>
      </w:pPr>
      <w:bookmarkStart w:id="0" w:name="_Hlk208827813"/>
      <w:r w:rsidRPr="006D0481">
        <w:rPr>
          <w:b/>
          <w:highlight w:val="white"/>
        </w:rPr>
        <w:t>Інформація про необхідні технічні, якісні та кількісні характеристики предмета закупівлі — технічні вимоги до предмета закупівлі</w:t>
      </w:r>
    </w:p>
    <w:bookmarkEnd w:id="0"/>
    <w:p w14:paraId="48886E96" w14:textId="77777777" w:rsidR="0004257D" w:rsidRPr="006D0481" w:rsidRDefault="0004257D" w:rsidP="0004257D">
      <w:pPr>
        <w:spacing w:before="240"/>
        <w:jc w:val="center"/>
        <w:rPr>
          <w:b/>
          <w:sz w:val="4"/>
          <w:szCs w:val="4"/>
        </w:rPr>
      </w:pPr>
    </w:p>
    <w:p w14:paraId="3507472F" w14:textId="77777777" w:rsidR="0004257D" w:rsidRPr="006D0481" w:rsidRDefault="0004257D" w:rsidP="0004257D">
      <w:pPr>
        <w:jc w:val="center"/>
        <w:rPr>
          <w:b/>
        </w:rPr>
      </w:pPr>
      <w:r w:rsidRPr="006D0481">
        <w:rPr>
          <w:b/>
          <w:highlight w:val="white"/>
        </w:rPr>
        <w:t>ТЕХНІЧНА СПЕЦИФІКАЦІЯ</w:t>
      </w:r>
    </w:p>
    <w:p w14:paraId="7342B5FB" w14:textId="77777777" w:rsidR="0004257D" w:rsidRDefault="0004257D" w:rsidP="0004257D">
      <w:pPr>
        <w:jc w:val="center"/>
        <w:rPr>
          <w:b/>
        </w:rPr>
      </w:pPr>
      <w:r>
        <w:rPr>
          <w:b/>
          <w:bCs/>
        </w:rPr>
        <w:t>П</w:t>
      </w:r>
      <w:r w:rsidRPr="00980B2C">
        <w:rPr>
          <w:b/>
        </w:rPr>
        <w:t>оточн</w:t>
      </w:r>
      <w:r>
        <w:rPr>
          <w:b/>
        </w:rPr>
        <w:t>ий</w:t>
      </w:r>
      <w:r w:rsidRPr="00980B2C">
        <w:rPr>
          <w:b/>
        </w:rPr>
        <w:t xml:space="preserve"> ремонт та технічн</w:t>
      </w:r>
      <w:r>
        <w:rPr>
          <w:b/>
        </w:rPr>
        <w:t>е</w:t>
      </w:r>
      <w:r w:rsidRPr="00980B2C">
        <w:rPr>
          <w:b/>
        </w:rPr>
        <w:t xml:space="preserve"> обслуговування кондиціонерів </w:t>
      </w:r>
    </w:p>
    <w:p w14:paraId="614C4B34" w14:textId="77777777" w:rsidR="0004257D" w:rsidRPr="006D0481" w:rsidRDefault="0004257D" w:rsidP="0004257D">
      <w:pPr>
        <w:jc w:val="center"/>
        <w:rPr>
          <w:spacing w:val="-3"/>
        </w:rPr>
      </w:pPr>
      <w:r w:rsidRPr="00BA63E3">
        <w:rPr>
          <w:bCs/>
        </w:rPr>
        <w:t>за кодом ДК 021:2015 – 50730000-1 «Послуги з ремонту і технічного обслуговування охолоджувальних установок»</w:t>
      </w:r>
    </w:p>
    <w:p w14:paraId="46EDEED2" w14:textId="77777777" w:rsidR="0004257D" w:rsidRPr="006D0481" w:rsidRDefault="0004257D" w:rsidP="0004257D">
      <w:pPr>
        <w:rPr>
          <w:highlight w:val="white"/>
        </w:rPr>
      </w:pPr>
    </w:p>
    <w:tbl>
      <w:tblPr>
        <w:tblW w:w="9600" w:type="dxa"/>
        <w:tblLayout w:type="fixed"/>
        <w:tblCellMar>
          <w:top w:w="100" w:type="dxa"/>
          <w:left w:w="100" w:type="dxa"/>
          <w:bottom w:w="100" w:type="dxa"/>
          <w:right w:w="100" w:type="dxa"/>
        </w:tblCellMar>
        <w:tblLook w:val="0600" w:firstRow="0" w:lastRow="0" w:firstColumn="0" w:lastColumn="0" w:noHBand="1" w:noVBand="1"/>
      </w:tblPr>
      <w:tblGrid>
        <w:gridCol w:w="4739"/>
        <w:gridCol w:w="4861"/>
      </w:tblGrid>
      <w:tr w:rsidR="0004257D" w:rsidRPr="006D0481" w14:paraId="7107F9F9"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30EFBB77" w14:textId="77777777" w:rsidR="0004257D" w:rsidRPr="006D0481" w:rsidRDefault="0004257D" w:rsidP="00E13C83">
            <w:pPr>
              <w:widowControl w:val="0"/>
              <w:jc w:val="center"/>
              <w:rPr>
                <w:highlight w:val="white"/>
              </w:rPr>
            </w:pPr>
            <w:r w:rsidRPr="006D0481">
              <w:rPr>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77F7A183" w14:textId="77777777" w:rsidR="0004257D" w:rsidRPr="006D0481" w:rsidRDefault="0004257D" w:rsidP="00E13C83">
            <w:pPr>
              <w:ind w:firstLine="57"/>
              <w:jc w:val="center"/>
            </w:pPr>
            <w:r w:rsidRPr="006D0481">
              <w:rPr>
                <w:spacing w:val="-3"/>
              </w:rPr>
              <w:t>Повірка засобів вимірювальної техніки, що перебувають в експлуатації</w:t>
            </w:r>
          </w:p>
          <w:p w14:paraId="71FC2442" w14:textId="77777777" w:rsidR="0004257D" w:rsidRPr="006D0481" w:rsidRDefault="0004257D" w:rsidP="00E13C83">
            <w:pPr>
              <w:widowControl w:val="0"/>
              <w:ind w:firstLine="57"/>
              <w:jc w:val="center"/>
              <w:rPr>
                <w:i/>
                <w:highlight w:val="white"/>
              </w:rPr>
            </w:pPr>
          </w:p>
        </w:tc>
      </w:tr>
      <w:tr w:rsidR="0004257D" w:rsidRPr="006D0481" w14:paraId="3893D321"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A0DCB5A" w14:textId="77777777" w:rsidR="0004257D" w:rsidRPr="006D0481" w:rsidRDefault="0004257D" w:rsidP="00E13C83">
            <w:pPr>
              <w:widowControl w:val="0"/>
              <w:rPr>
                <w:highlight w:val="white"/>
              </w:rPr>
            </w:pPr>
            <w:r w:rsidRPr="006D0481">
              <w:rPr>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5E3F2C50" w14:textId="77777777" w:rsidR="0004257D" w:rsidRPr="006D0481" w:rsidRDefault="0004257D" w:rsidP="00E13C83">
            <w:pPr>
              <w:widowControl w:val="0"/>
              <w:rPr>
                <w:highlight w:val="white"/>
              </w:rPr>
            </w:pPr>
            <w:r w:rsidRPr="00BA63E3">
              <w:rPr>
                <w:bCs/>
              </w:rPr>
              <w:t>50730000-1</w:t>
            </w:r>
          </w:p>
        </w:tc>
      </w:tr>
      <w:tr w:rsidR="0004257D" w:rsidRPr="006D0481" w14:paraId="201EC2B9"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1A175934" w14:textId="77777777" w:rsidR="0004257D" w:rsidRPr="006D0481" w:rsidRDefault="0004257D" w:rsidP="00E13C83">
            <w:pPr>
              <w:widowControl w:val="0"/>
            </w:pPr>
            <w:r w:rsidRPr="006D0481">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0CC5ECEC" w14:textId="77777777" w:rsidR="0004257D" w:rsidRPr="006D0481" w:rsidRDefault="0004257D" w:rsidP="00E13C83">
            <w:pPr>
              <w:widowControl w:val="0"/>
              <w:rPr>
                <w:highlight w:val="white"/>
              </w:rPr>
            </w:pPr>
            <w:r w:rsidRPr="00BA63E3">
              <w:rPr>
                <w:bCs/>
              </w:rPr>
              <w:t>50730000-1 «Послуги з ремонту і технічного обслуговування охолоджувальних установок»</w:t>
            </w:r>
          </w:p>
        </w:tc>
      </w:tr>
      <w:tr w:rsidR="0004257D" w:rsidRPr="006D0481" w14:paraId="64DF9144"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720F465" w14:textId="77777777" w:rsidR="0004257D" w:rsidRPr="006D0481" w:rsidRDefault="0004257D" w:rsidP="00E13C83">
            <w:pPr>
              <w:widowControl w:val="0"/>
            </w:pPr>
            <w:r w:rsidRPr="006D0481">
              <w:t xml:space="preserve">Обсяг надання послуг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64CA195" w14:textId="77777777" w:rsidR="0004257D" w:rsidRPr="006D0481" w:rsidRDefault="0004257D" w:rsidP="00E13C83">
            <w:pPr>
              <w:widowControl w:val="0"/>
              <w:rPr>
                <w:highlight w:val="white"/>
              </w:rPr>
            </w:pPr>
            <w:r>
              <w:t>2</w:t>
            </w:r>
            <w:r w:rsidRPr="006D0481">
              <w:t xml:space="preserve"> послуг</w:t>
            </w:r>
            <w:r>
              <w:t>и</w:t>
            </w:r>
          </w:p>
        </w:tc>
      </w:tr>
      <w:tr w:rsidR="0004257D" w:rsidRPr="006D0481" w14:paraId="323DDB58"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FD4CA1F" w14:textId="77777777" w:rsidR="0004257D" w:rsidRPr="006D0481" w:rsidRDefault="0004257D" w:rsidP="00E13C83">
            <w:pPr>
              <w:widowControl w:val="0"/>
            </w:pPr>
            <w:r w:rsidRPr="006D0481">
              <w:t>Місце надання послуг</w:t>
            </w:r>
          </w:p>
          <w:p w14:paraId="515B0118" w14:textId="77777777" w:rsidR="0004257D" w:rsidRPr="006D0481" w:rsidRDefault="0004257D" w:rsidP="00E13C83">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B45DD0C" w14:textId="77777777" w:rsidR="0004257D" w:rsidRPr="006D0481" w:rsidRDefault="0004257D" w:rsidP="00E13C83">
            <w:pPr>
              <w:widowControl w:val="0"/>
              <w:ind w:right="120"/>
              <w:jc w:val="both"/>
            </w:pPr>
            <w:r w:rsidRPr="006D0481">
              <w:t xml:space="preserve">Адміністративна будівля Полтавської митниці, що розташована за </w:t>
            </w:r>
            <w:proofErr w:type="spellStart"/>
            <w:r w:rsidRPr="006D0481">
              <w:t>адресою</w:t>
            </w:r>
            <w:proofErr w:type="spellEnd"/>
            <w:r w:rsidRPr="006D0481">
              <w:t xml:space="preserve">: 36022, Полтавська область, м. Полтава, </w:t>
            </w:r>
            <w:proofErr w:type="spellStart"/>
            <w:r w:rsidRPr="006D0481">
              <w:t>вул</w:t>
            </w:r>
            <w:proofErr w:type="spellEnd"/>
            <w:r w:rsidRPr="006D0481">
              <w:rPr>
                <w:lang w:val="ru-RU"/>
              </w:rPr>
              <w:t>.</w:t>
            </w:r>
            <w:r w:rsidRPr="006D0481">
              <w:t xml:space="preserve"> Героїв «Азову»</w:t>
            </w:r>
            <w:r w:rsidRPr="006D0481">
              <w:rPr>
                <w:lang w:val="ru-RU"/>
              </w:rPr>
              <w:t>, буд.28.</w:t>
            </w:r>
          </w:p>
        </w:tc>
      </w:tr>
      <w:tr w:rsidR="0004257D" w:rsidRPr="006D0481" w14:paraId="7B832B8C" w14:textId="77777777" w:rsidTr="00E13C83">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0A148B79" w14:textId="77777777" w:rsidR="0004257D" w:rsidRPr="006D0481" w:rsidRDefault="0004257D" w:rsidP="00E13C83">
            <w:pPr>
              <w:widowControl w:val="0"/>
            </w:pPr>
            <w:r w:rsidRPr="006D0481">
              <w:lastRenderedPageBreak/>
              <w:t xml:space="preserve">Строк  надання послуг </w:t>
            </w:r>
          </w:p>
          <w:p w14:paraId="513765E4" w14:textId="77777777" w:rsidR="0004257D" w:rsidRPr="006D0481" w:rsidRDefault="0004257D" w:rsidP="00E13C83">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554CB9DD" w14:textId="77777777" w:rsidR="0004257D" w:rsidRPr="006D0481" w:rsidRDefault="0004257D" w:rsidP="00E13C83">
            <w:pPr>
              <w:widowControl w:val="0"/>
              <w:rPr>
                <w:highlight w:val="white"/>
              </w:rPr>
            </w:pPr>
            <w:r w:rsidRPr="006D0481">
              <w:t xml:space="preserve">До </w:t>
            </w:r>
            <w:r>
              <w:t>19</w:t>
            </w:r>
            <w:r w:rsidRPr="006D0481">
              <w:t>.</w:t>
            </w:r>
            <w:r w:rsidRPr="006D0481">
              <w:rPr>
                <w:lang w:val="en-US"/>
              </w:rPr>
              <w:t>1</w:t>
            </w:r>
            <w:r w:rsidRPr="006D0481">
              <w:t>2.2025 року включно</w:t>
            </w:r>
          </w:p>
        </w:tc>
      </w:tr>
    </w:tbl>
    <w:p w14:paraId="16DAE149" w14:textId="77777777" w:rsidR="008B07B5" w:rsidRPr="004037C5" w:rsidRDefault="008B07B5" w:rsidP="008B07B5">
      <w:pPr>
        <w:rPr>
          <w:i/>
        </w:rPr>
      </w:pPr>
    </w:p>
    <w:p w14:paraId="493A973A" w14:textId="77777777" w:rsidR="0004257D" w:rsidRPr="006D0481" w:rsidRDefault="0004257D" w:rsidP="0004257D">
      <w:pPr>
        <w:jc w:val="center"/>
        <w:rPr>
          <w:b/>
          <w:bCs/>
        </w:rPr>
      </w:pPr>
      <w:r w:rsidRPr="006D0481">
        <w:rPr>
          <w:b/>
          <w:bCs/>
        </w:rPr>
        <w:t xml:space="preserve">ПЕРЕЛІК </w:t>
      </w:r>
      <w:r>
        <w:rPr>
          <w:b/>
          <w:bCs/>
        </w:rPr>
        <w:t>ОХОЛОДЖУВАЛЬНИХ УСТАНОВОК</w:t>
      </w:r>
      <w:r w:rsidRPr="006D0481">
        <w:rPr>
          <w:b/>
          <w:bCs/>
        </w:rPr>
        <w:t xml:space="preserve">,  </w:t>
      </w:r>
    </w:p>
    <w:p w14:paraId="67C85BCB" w14:textId="77777777" w:rsidR="0004257D" w:rsidRDefault="0004257D" w:rsidP="0004257D">
      <w:pPr>
        <w:jc w:val="center"/>
        <w:rPr>
          <w:b/>
          <w:bCs/>
        </w:rPr>
      </w:pPr>
      <w:r w:rsidRPr="006D0481">
        <w:rPr>
          <w:b/>
          <w:bCs/>
        </w:rPr>
        <w:t xml:space="preserve">ЯКІ ПІДЛЯГАЮТЬ </w:t>
      </w:r>
      <w:r>
        <w:rPr>
          <w:b/>
          <w:bCs/>
        </w:rPr>
        <w:t>П</w:t>
      </w:r>
      <w:r w:rsidRPr="00980B2C">
        <w:rPr>
          <w:b/>
        </w:rPr>
        <w:t>ОТОЧН</w:t>
      </w:r>
      <w:r>
        <w:rPr>
          <w:b/>
        </w:rPr>
        <w:t>ОМУ</w:t>
      </w:r>
      <w:r w:rsidRPr="00980B2C">
        <w:rPr>
          <w:b/>
        </w:rPr>
        <w:t xml:space="preserve"> РЕМОНТ</w:t>
      </w:r>
      <w:r>
        <w:rPr>
          <w:b/>
        </w:rPr>
        <w:t>У</w:t>
      </w:r>
      <w:r w:rsidRPr="00980B2C">
        <w:rPr>
          <w:b/>
        </w:rPr>
        <w:t xml:space="preserve"> ТА ТЕХНІЧН</w:t>
      </w:r>
      <w:r>
        <w:rPr>
          <w:b/>
        </w:rPr>
        <w:t>ОМУ</w:t>
      </w:r>
      <w:r w:rsidRPr="00980B2C">
        <w:rPr>
          <w:b/>
        </w:rPr>
        <w:t xml:space="preserve"> ОБСЛУГОВУВАНН</w:t>
      </w:r>
      <w:r>
        <w:rPr>
          <w:b/>
        </w:rPr>
        <w:t>Ю</w:t>
      </w:r>
      <w:r w:rsidRPr="006D0481">
        <w:rPr>
          <w:b/>
          <w:bCs/>
        </w:rPr>
        <w:t xml:space="preserve"> </w:t>
      </w:r>
    </w:p>
    <w:p w14:paraId="0C765EC7" w14:textId="77777777" w:rsidR="0004257D" w:rsidRDefault="0004257D" w:rsidP="0004257D">
      <w:pPr>
        <w:jc w:val="center"/>
        <w:rPr>
          <w:b/>
          <w:bCs/>
        </w:rPr>
      </w:pPr>
    </w:p>
    <w:tbl>
      <w:tblPr>
        <w:tblW w:w="9981" w:type="dxa"/>
        <w:jc w:val="center"/>
        <w:tblLayout w:type="fixed"/>
        <w:tblLook w:val="04A0" w:firstRow="1" w:lastRow="0" w:firstColumn="1" w:lastColumn="0" w:noHBand="0" w:noVBand="1"/>
      </w:tblPr>
      <w:tblGrid>
        <w:gridCol w:w="704"/>
        <w:gridCol w:w="6809"/>
        <w:gridCol w:w="1452"/>
        <w:gridCol w:w="1016"/>
      </w:tblGrid>
      <w:tr w:rsidR="0004257D" w:rsidRPr="006D0481" w14:paraId="1F549B44" w14:textId="77777777" w:rsidTr="00E13C83">
        <w:trPr>
          <w:trHeight w:val="66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41EBE94" w14:textId="77777777" w:rsidR="0004257D" w:rsidRPr="006D0481" w:rsidRDefault="0004257D" w:rsidP="00E13C83">
            <w:pPr>
              <w:spacing w:line="276" w:lineRule="auto"/>
              <w:jc w:val="center"/>
              <w:rPr>
                <w:rFonts w:eastAsia="SimSun"/>
                <w:bCs/>
                <w:iCs/>
              </w:rPr>
            </w:pPr>
            <w:r w:rsidRPr="006D0481">
              <w:rPr>
                <w:rFonts w:eastAsia="SimSun"/>
                <w:bCs/>
                <w:iCs/>
              </w:rPr>
              <w:t>№</w:t>
            </w:r>
          </w:p>
          <w:p w14:paraId="1A81F5C8" w14:textId="77777777" w:rsidR="0004257D" w:rsidRPr="006D0481" w:rsidRDefault="0004257D" w:rsidP="00E13C83">
            <w:pPr>
              <w:spacing w:line="276" w:lineRule="auto"/>
              <w:jc w:val="center"/>
              <w:rPr>
                <w:rFonts w:eastAsia="SimSun"/>
                <w:bCs/>
                <w:iCs/>
              </w:rPr>
            </w:pPr>
            <w:r w:rsidRPr="006D0481">
              <w:rPr>
                <w:rFonts w:eastAsia="SimSun"/>
                <w:bCs/>
                <w:iCs/>
              </w:rPr>
              <w:t>з/п</w:t>
            </w:r>
          </w:p>
        </w:tc>
        <w:tc>
          <w:tcPr>
            <w:tcW w:w="6809" w:type="dxa"/>
            <w:tcBorders>
              <w:top w:val="single" w:sz="4" w:space="0" w:color="000000"/>
              <w:left w:val="nil"/>
              <w:bottom w:val="single" w:sz="4" w:space="0" w:color="000000"/>
              <w:right w:val="single" w:sz="4" w:space="0" w:color="auto"/>
            </w:tcBorders>
            <w:vAlign w:val="center"/>
            <w:hideMark/>
          </w:tcPr>
          <w:p w14:paraId="06BEAE1C" w14:textId="77777777" w:rsidR="0004257D" w:rsidRPr="006D0481" w:rsidRDefault="0004257D" w:rsidP="00E13C83">
            <w:pPr>
              <w:spacing w:line="276" w:lineRule="auto"/>
              <w:jc w:val="center"/>
              <w:rPr>
                <w:rFonts w:eastAsia="SimSun"/>
              </w:rPr>
            </w:pPr>
            <w:r w:rsidRPr="006D0481">
              <w:rPr>
                <w:rFonts w:eastAsia="SimSun"/>
              </w:rPr>
              <w:t>Найменування послуг</w:t>
            </w:r>
          </w:p>
        </w:tc>
        <w:tc>
          <w:tcPr>
            <w:tcW w:w="1452" w:type="dxa"/>
            <w:tcBorders>
              <w:top w:val="single" w:sz="4" w:space="0" w:color="000000"/>
              <w:left w:val="nil"/>
              <w:bottom w:val="single" w:sz="4" w:space="0" w:color="000000"/>
              <w:right w:val="single" w:sz="4" w:space="0" w:color="auto"/>
            </w:tcBorders>
            <w:vAlign w:val="center"/>
          </w:tcPr>
          <w:p w14:paraId="5C2A2157" w14:textId="77777777" w:rsidR="0004257D" w:rsidRPr="006D0481" w:rsidRDefault="0004257D" w:rsidP="00E13C83">
            <w:pPr>
              <w:spacing w:line="276" w:lineRule="auto"/>
              <w:jc w:val="center"/>
              <w:rPr>
                <w:rFonts w:eastAsia="SimSun"/>
                <w:bCs/>
                <w:iCs/>
              </w:rPr>
            </w:pPr>
            <w:r w:rsidRPr="006D0481">
              <w:rPr>
                <w:rFonts w:eastAsia="SimSun"/>
                <w:bCs/>
                <w:iCs/>
              </w:rPr>
              <w:t>Одиниця</w:t>
            </w:r>
          </w:p>
          <w:p w14:paraId="574DF726" w14:textId="77777777" w:rsidR="0004257D" w:rsidRPr="006D0481" w:rsidRDefault="0004257D" w:rsidP="00E13C83">
            <w:pPr>
              <w:spacing w:line="276" w:lineRule="auto"/>
              <w:jc w:val="center"/>
              <w:rPr>
                <w:rFonts w:eastAsia="SimSun"/>
                <w:bCs/>
                <w:iCs/>
              </w:rPr>
            </w:pPr>
            <w:r w:rsidRPr="006D0481">
              <w:rPr>
                <w:rFonts w:eastAsia="SimSun"/>
                <w:bCs/>
                <w:iCs/>
              </w:rPr>
              <w:t>виміру</w:t>
            </w:r>
          </w:p>
        </w:tc>
        <w:tc>
          <w:tcPr>
            <w:tcW w:w="1016" w:type="dxa"/>
            <w:tcBorders>
              <w:top w:val="single" w:sz="4" w:space="0" w:color="000000"/>
              <w:left w:val="nil"/>
              <w:bottom w:val="single" w:sz="4" w:space="0" w:color="000000"/>
              <w:right w:val="single" w:sz="4" w:space="0" w:color="auto"/>
            </w:tcBorders>
            <w:vAlign w:val="center"/>
            <w:hideMark/>
          </w:tcPr>
          <w:p w14:paraId="650F3FE6" w14:textId="77777777" w:rsidR="0004257D" w:rsidRPr="006D0481" w:rsidRDefault="0004257D" w:rsidP="00E13C83">
            <w:pPr>
              <w:spacing w:line="276" w:lineRule="auto"/>
              <w:jc w:val="center"/>
              <w:rPr>
                <w:rFonts w:eastAsia="SimSun"/>
                <w:bCs/>
                <w:iCs/>
              </w:rPr>
            </w:pPr>
            <w:r w:rsidRPr="006D0481">
              <w:rPr>
                <w:rFonts w:eastAsia="SimSun"/>
                <w:bCs/>
                <w:iCs/>
              </w:rPr>
              <w:t>Кіль-</w:t>
            </w:r>
          </w:p>
          <w:p w14:paraId="15134541" w14:textId="77777777" w:rsidR="0004257D" w:rsidRPr="006D0481" w:rsidRDefault="0004257D" w:rsidP="00E13C83">
            <w:pPr>
              <w:spacing w:line="276" w:lineRule="auto"/>
              <w:jc w:val="center"/>
              <w:rPr>
                <w:rFonts w:eastAsia="SimSun"/>
                <w:bCs/>
                <w:iCs/>
              </w:rPr>
            </w:pPr>
            <w:r w:rsidRPr="006D0481">
              <w:rPr>
                <w:rFonts w:eastAsia="SimSun"/>
                <w:bCs/>
                <w:iCs/>
              </w:rPr>
              <w:t>кість</w:t>
            </w:r>
          </w:p>
        </w:tc>
      </w:tr>
      <w:tr w:rsidR="0004257D" w:rsidRPr="006D0481" w14:paraId="36FB18DD" w14:textId="77777777" w:rsidTr="00E13C83">
        <w:trPr>
          <w:trHeight w:val="4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D55294" w14:textId="77777777" w:rsidR="0004257D" w:rsidRPr="006D0481" w:rsidRDefault="0004257D" w:rsidP="00E13C83">
            <w:pPr>
              <w:spacing w:line="276" w:lineRule="auto"/>
              <w:jc w:val="center"/>
              <w:rPr>
                <w:rFonts w:eastAsia="SimSun"/>
                <w:bCs/>
                <w:iCs/>
              </w:rPr>
            </w:pPr>
            <w:bookmarkStart w:id="1" w:name="_Hlk210135484"/>
            <w:r w:rsidRPr="006D0481">
              <w:rPr>
                <w:rFonts w:eastAsia="SimSun"/>
                <w:bCs/>
                <w:iCs/>
              </w:rPr>
              <w:t>1.</w:t>
            </w:r>
          </w:p>
        </w:tc>
        <w:tc>
          <w:tcPr>
            <w:tcW w:w="6809" w:type="dxa"/>
            <w:tcBorders>
              <w:top w:val="single" w:sz="4" w:space="0" w:color="000000"/>
              <w:left w:val="nil"/>
              <w:bottom w:val="single" w:sz="4" w:space="0" w:color="000000"/>
              <w:right w:val="single" w:sz="4" w:space="0" w:color="auto"/>
            </w:tcBorders>
            <w:vAlign w:val="center"/>
          </w:tcPr>
          <w:p w14:paraId="11CDA733" w14:textId="77777777" w:rsidR="0004257D" w:rsidRPr="006D0481" w:rsidRDefault="0004257D" w:rsidP="00E13C83">
            <w:pPr>
              <w:spacing w:line="276" w:lineRule="auto"/>
              <w:rPr>
                <w:rFonts w:eastAsia="SimSun"/>
              </w:rPr>
            </w:pPr>
            <w:r>
              <w:t>Поточний ремонт та технічне обслуговування к</w:t>
            </w:r>
            <w:r w:rsidRPr="00980B2C">
              <w:t>ондиціонер</w:t>
            </w:r>
            <w:r>
              <w:t>а</w:t>
            </w:r>
            <w:r w:rsidRPr="00980B2C">
              <w:t xml:space="preserve"> </w:t>
            </w:r>
            <w:r w:rsidRPr="00836081">
              <w:rPr>
                <w:b/>
                <w:bCs/>
              </w:rPr>
              <w:t>MITSUBICHI</w:t>
            </w:r>
            <w:r w:rsidRPr="00836081">
              <w:t xml:space="preserve"> </w:t>
            </w:r>
            <w:r w:rsidRPr="00836081">
              <w:rPr>
                <w:lang w:val="en-US"/>
              </w:rPr>
              <w:t>CH</w:t>
            </w:r>
            <w:r w:rsidRPr="00836081">
              <w:t>-</w:t>
            </w:r>
            <w:r w:rsidRPr="00836081">
              <w:rPr>
                <w:lang w:val="en-US"/>
              </w:rPr>
              <w:t>S</w:t>
            </w:r>
            <w:r w:rsidRPr="00836081">
              <w:t>18</w:t>
            </w:r>
            <w:r w:rsidRPr="00836081">
              <w:rPr>
                <w:lang w:val="en-US"/>
              </w:rPr>
              <w:t>FTXLA</w:t>
            </w:r>
            <w:r w:rsidRPr="00836081">
              <w:t>(</w:t>
            </w:r>
            <w:r w:rsidRPr="00836081">
              <w:rPr>
                <w:lang w:val="en-US"/>
              </w:rPr>
              <w:t>WI</w:t>
            </w:r>
            <w:r w:rsidRPr="00836081">
              <w:t>-</w:t>
            </w:r>
            <w:r w:rsidRPr="00836081">
              <w:rPr>
                <w:lang w:val="en-US"/>
              </w:rPr>
              <w:t>FI</w:t>
            </w:r>
            <w:r w:rsidRPr="00836081">
              <w:t>)-</w:t>
            </w:r>
            <w:r w:rsidRPr="00836081">
              <w:rPr>
                <w:lang w:val="en-US"/>
              </w:rPr>
              <w:t>NG</w:t>
            </w:r>
          </w:p>
        </w:tc>
        <w:tc>
          <w:tcPr>
            <w:tcW w:w="1452" w:type="dxa"/>
            <w:tcBorders>
              <w:top w:val="single" w:sz="4" w:space="0" w:color="000000"/>
              <w:left w:val="nil"/>
              <w:bottom w:val="single" w:sz="4" w:space="0" w:color="000000"/>
              <w:right w:val="single" w:sz="4" w:space="0" w:color="auto"/>
            </w:tcBorders>
            <w:vAlign w:val="center"/>
          </w:tcPr>
          <w:p w14:paraId="1994022E" w14:textId="77777777" w:rsidR="0004257D" w:rsidRPr="006D0481" w:rsidRDefault="0004257D" w:rsidP="00E13C83">
            <w:pPr>
              <w:spacing w:line="276" w:lineRule="auto"/>
              <w:jc w:val="center"/>
              <w:rPr>
                <w:rFonts w:eastAsia="SimSun"/>
              </w:rPr>
            </w:pPr>
            <w:r>
              <w:rPr>
                <w:rFonts w:eastAsia="SimSun"/>
              </w:rPr>
              <w:t>послуга</w:t>
            </w:r>
          </w:p>
        </w:tc>
        <w:tc>
          <w:tcPr>
            <w:tcW w:w="1016" w:type="dxa"/>
            <w:tcBorders>
              <w:top w:val="single" w:sz="4" w:space="0" w:color="000000"/>
              <w:left w:val="nil"/>
              <w:bottom w:val="single" w:sz="4" w:space="0" w:color="000000"/>
              <w:right w:val="single" w:sz="4" w:space="0" w:color="auto"/>
            </w:tcBorders>
            <w:vAlign w:val="center"/>
          </w:tcPr>
          <w:p w14:paraId="5E247075" w14:textId="77777777" w:rsidR="0004257D" w:rsidRPr="006D0481" w:rsidRDefault="0004257D" w:rsidP="00E13C83">
            <w:pPr>
              <w:spacing w:line="276" w:lineRule="auto"/>
              <w:jc w:val="center"/>
              <w:rPr>
                <w:rFonts w:eastAsia="SimSun"/>
              </w:rPr>
            </w:pPr>
            <w:r>
              <w:rPr>
                <w:rFonts w:eastAsia="SimSun"/>
              </w:rPr>
              <w:t>1</w:t>
            </w:r>
          </w:p>
        </w:tc>
      </w:tr>
      <w:tr w:rsidR="0004257D" w:rsidRPr="006D0481" w14:paraId="0FD54D7D" w14:textId="77777777" w:rsidTr="00E13C83">
        <w:trPr>
          <w:trHeight w:val="4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F5A063" w14:textId="77777777" w:rsidR="0004257D" w:rsidRPr="006D0481" w:rsidRDefault="0004257D" w:rsidP="00E13C83">
            <w:pPr>
              <w:spacing w:line="276" w:lineRule="auto"/>
              <w:jc w:val="center"/>
              <w:rPr>
                <w:rFonts w:eastAsia="SimSun"/>
                <w:bCs/>
                <w:iCs/>
              </w:rPr>
            </w:pPr>
            <w:r w:rsidRPr="006D0481">
              <w:rPr>
                <w:rFonts w:eastAsia="SimSun"/>
                <w:bCs/>
                <w:iCs/>
              </w:rPr>
              <w:t>2.</w:t>
            </w:r>
          </w:p>
        </w:tc>
        <w:tc>
          <w:tcPr>
            <w:tcW w:w="6809" w:type="dxa"/>
            <w:tcBorders>
              <w:top w:val="single" w:sz="4" w:space="0" w:color="000000"/>
              <w:left w:val="nil"/>
              <w:bottom w:val="single" w:sz="4" w:space="0" w:color="000000"/>
              <w:right w:val="single" w:sz="4" w:space="0" w:color="auto"/>
            </w:tcBorders>
            <w:vAlign w:val="center"/>
          </w:tcPr>
          <w:p w14:paraId="3F16E875" w14:textId="77777777" w:rsidR="0004257D" w:rsidRPr="006D0481" w:rsidRDefault="0004257D" w:rsidP="00E13C83">
            <w:pPr>
              <w:spacing w:line="276" w:lineRule="auto"/>
              <w:rPr>
                <w:rFonts w:eastAsia="SimSun"/>
              </w:rPr>
            </w:pPr>
            <w:r>
              <w:t>Поточний ремонт та технічне обслуговування к</w:t>
            </w:r>
            <w:r w:rsidRPr="00980B2C">
              <w:t>ондиціонер</w:t>
            </w:r>
            <w:r>
              <w:t>а</w:t>
            </w:r>
            <w:r w:rsidRPr="00836081">
              <w:rPr>
                <w:lang w:val="en-US"/>
              </w:rPr>
              <w:t xml:space="preserve"> </w:t>
            </w:r>
            <w:r w:rsidRPr="00836081">
              <w:rPr>
                <w:b/>
                <w:bCs/>
                <w:lang w:val="en-US"/>
              </w:rPr>
              <w:t>COOPER HUNTER</w:t>
            </w:r>
            <w:r>
              <w:rPr>
                <w:lang w:val="en-US"/>
              </w:rPr>
              <w:t xml:space="preserve"> </w:t>
            </w:r>
            <w:r w:rsidRPr="00836081">
              <w:rPr>
                <w:lang w:val="en-US"/>
              </w:rPr>
              <w:t>SRK405CENF-L</w:t>
            </w:r>
          </w:p>
        </w:tc>
        <w:tc>
          <w:tcPr>
            <w:tcW w:w="1452" w:type="dxa"/>
            <w:tcBorders>
              <w:top w:val="single" w:sz="4" w:space="0" w:color="000000"/>
              <w:left w:val="nil"/>
              <w:bottom w:val="single" w:sz="4" w:space="0" w:color="000000"/>
              <w:right w:val="single" w:sz="4" w:space="0" w:color="auto"/>
            </w:tcBorders>
            <w:vAlign w:val="center"/>
          </w:tcPr>
          <w:p w14:paraId="6CE098F5" w14:textId="77777777" w:rsidR="0004257D" w:rsidRPr="006D0481" w:rsidRDefault="0004257D" w:rsidP="00E13C83">
            <w:pPr>
              <w:spacing w:line="276" w:lineRule="auto"/>
              <w:jc w:val="center"/>
              <w:rPr>
                <w:rFonts w:eastAsia="SimSun"/>
              </w:rPr>
            </w:pPr>
            <w:r>
              <w:rPr>
                <w:rFonts w:eastAsia="SimSun"/>
              </w:rPr>
              <w:t>послуга</w:t>
            </w:r>
          </w:p>
        </w:tc>
        <w:tc>
          <w:tcPr>
            <w:tcW w:w="1016" w:type="dxa"/>
            <w:tcBorders>
              <w:top w:val="single" w:sz="4" w:space="0" w:color="000000"/>
              <w:left w:val="nil"/>
              <w:bottom w:val="single" w:sz="4" w:space="0" w:color="000000"/>
              <w:right w:val="single" w:sz="4" w:space="0" w:color="auto"/>
            </w:tcBorders>
            <w:vAlign w:val="center"/>
          </w:tcPr>
          <w:p w14:paraId="7F58E1A4" w14:textId="77777777" w:rsidR="0004257D" w:rsidRPr="006D0481" w:rsidRDefault="0004257D" w:rsidP="00E13C83">
            <w:pPr>
              <w:spacing w:line="276" w:lineRule="auto"/>
              <w:jc w:val="center"/>
              <w:rPr>
                <w:rFonts w:eastAsia="SimSun"/>
              </w:rPr>
            </w:pPr>
            <w:r w:rsidRPr="006D0481">
              <w:rPr>
                <w:rFonts w:eastAsia="SimSun"/>
              </w:rPr>
              <w:t>1</w:t>
            </w:r>
          </w:p>
        </w:tc>
      </w:tr>
      <w:bookmarkEnd w:id="1"/>
    </w:tbl>
    <w:p w14:paraId="6A3DAE3B" w14:textId="77777777" w:rsidR="008B07B5" w:rsidRPr="004037C5" w:rsidRDefault="008B07B5" w:rsidP="008B07B5">
      <w:pPr>
        <w:jc w:val="center"/>
        <w:rPr>
          <w:b/>
          <w:bCs/>
        </w:rPr>
      </w:pPr>
    </w:p>
    <w:p w14:paraId="2642E3F9" w14:textId="77777777" w:rsidR="0004257D" w:rsidRPr="00744AEA" w:rsidRDefault="0004257D" w:rsidP="00C97F69">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714"/>
        <w:jc w:val="center"/>
        <w:rPr>
          <w:b/>
          <w:bCs/>
        </w:rPr>
      </w:pPr>
      <w:r w:rsidRPr="00744AEA">
        <w:rPr>
          <w:b/>
          <w:bCs/>
        </w:rPr>
        <w:t>Технічні вимоги надання послуг</w:t>
      </w:r>
    </w:p>
    <w:p w14:paraId="6F308C8A"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
          <w:bCs/>
        </w:rPr>
        <w:t>1.</w:t>
      </w:r>
      <w:r w:rsidRPr="00744AEA">
        <w:rPr>
          <w:bCs/>
        </w:rPr>
        <w:t xml:space="preserve"> </w:t>
      </w:r>
      <w:r w:rsidRPr="00744AEA">
        <w:rPr>
          <w:b/>
          <w:bCs/>
        </w:rPr>
        <w:t>Послуги з технічного обслуговування кондиціонерів надаються відповідно до Регламентів № 1 та № 2.</w:t>
      </w:r>
      <w:r w:rsidRPr="00744AEA">
        <w:rPr>
          <w:bCs/>
        </w:rPr>
        <w:t xml:space="preserve"> </w:t>
      </w:r>
    </w:p>
    <w:p w14:paraId="348C761B"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
          <w:bCs/>
        </w:rPr>
      </w:pPr>
      <w:r w:rsidRPr="00744AEA">
        <w:rPr>
          <w:b/>
          <w:bCs/>
        </w:rPr>
        <w:t>Регламент № 1 (технічне обслуговування внутрішніх блоків):</w:t>
      </w:r>
    </w:p>
    <w:p w14:paraId="0B9BB9E9"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загальний контроль устаткування та необхідні регулювання системи;</w:t>
      </w:r>
    </w:p>
    <w:p w14:paraId="7037D9C9"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перевірка кріплення внутрішнього блоку;</w:t>
      </w:r>
    </w:p>
    <w:p w14:paraId="29AAF26D"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перевірка справності системи індикації режимів;</w:t>
      </w:r>
    </w:p>
    <w:p w14:paraId="1E23038F"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перевірка електропостачання внутрішнього блоку;</w:t>
      </w:r>
    </w:p>
    <w:p w14:paraId="404C551F"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перевірка справності дренажної системи (чищення дренажу у разі необхідності);</w:t>
      </w:r>
    </w:p>
    <w:p w14:paraId="4B6A6DBD"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контроль з’єднань фреонового контуру на витік холодоагенту;</w:t>
      </w:r>
    </w:p>
    <w:p w14:paraId="4D00BF94"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перевірка тиску холодоагенту в системі, при необхідності дозаправлення               (за потреби);</w:t>
      </w:r>
    </w:p>
    <w:p w14:paraId="30C27B64"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тестування роботи системи в цілому у всіх режимах;</w:t>
      </w:r>
    </w:p>
    <w:p w14:paraId="30047103"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xml:space="preserve">- усунення дрібних </w:t>
      </w:r>
      <w:proofErr w:type="spellStart"/>
      <w:r w:rsidRPr="00744AEA">
        <w:rPr>
          <w:bCs/>
        </w:rPr>
        <w:t>несправностей</w:t>
      </w:r>
      <w:proofErr w:type="spellEnd"/>
      <w:r w:rsidRPr="00744AEA">
        <w:rPr>
          <w:bCs/>
        </w:rPr>
        <w:t>, що не вимагають розбирання устаткування;</w:t>
      </w:r>
    </w:p>
    <w:p w14:paraId="35705715"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контроль стану повітряних фільтрів внутрішніх блоків, чищення і промивання;</w:t>
      </w:r>
    </w:p>
    <w:p w14:paraId="31C9960C"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очищення корпусу внутрішнього блоку (передньої панелі, вхідних і вихідних жалюзі тощо);</w:t>
      </w:r>
    </w:p>
    <w:p w14:paraId="1D8E26E6"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очищення парогенератором та дезінфекція (обробка антибактеріальним засобом) теплообмінника внутрішнього блоку (випарника), дренажної системи та турбіни (вентилятора).</w:t>
      </w:r>
    </w:p>
    <w:p w14:paraId="7177058A" w14:textId="77777777" w:rsidR="0004257D" w:rsidRPr="00744AEA" w:rsidRDefault="0004257D" w:rsidP="00C97F69">
      <w:pPr>
        <w:pStyle w:val="15"/>
        <w:tabs>
          <w:tab w:val="center" w:pos="426"/>
          <w:tab w:val="center" w:pos="851"/>
          <w:tab w:val="center" w:pos="1134"/>
          <w:tab w:val="left" w:pos="2977"/>
          <w:tab w:val="left" w:pos="3052"/>
          <w:tab w:val="left" w:pos="3119"/>
          <w:tab w:val="left" w:pos="3402"/>
        </w:tabs>
        <w:ind w:hanging="714"/>
        <w:jc w:val="both"/>
        <w:rPr>
          <w:b/>
          <w:bCs/>
        </w:rPr>
      </w:pPr>
      <w:r w:rsidRPr="00744AEA">
        <w:rPr>
          <w:b/>
          <w:bCs/>
        </w:rPr>
        <w:t>Регламент № 2 (технічне обслуговування зовнішніх блоків):</w:t>
      </w:r>
    </w:p>
    <w:p w14:paraId="7E1C83FA"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контроль роботи електродвигунів вентиляторів, відсутність биття, заїдання, підвищеного шуму;</w:t>
      </w:r>
    </w:p>
    <w:p w14:paraId="27000FF9"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xml:space="preserve">- перевірка електропостачання </w:t>
      </w:r>
      <w:proofErr w:type="spellStart"/>
      <w:r w:rsidRPr="00744AEA">
        <w:rPr>
          <w:bCs/>
        </w:rPr>
        <w:t>міжблочна</w:t>
      </w:r>
      <w:proofErr w:type="spellEnd"/>
      <w:r w:rsidRPr="00744AEA">
        <w:rPr>
          <w:bCs/>
        </w:rPr>
        <w:t>;</w:t>
      </w:r>
    </w:p>
    <w:p w14:paraId="48718A90"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ревізія герметичності магістралі від внутрішнього до зовнішнього блоку кондиціонеру;</w:t>
      </w:r>
    </w:p>
    <w:p w14:paraId="46DD9E9D"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left="567" w:hanging="714"/>
        <w:jc w:val="both"/>
        <w:rPr>
          <w:bCs/>
        </w:rPr>
      </w:pPr>
      <w:r w:rsidRPr="00744AEA">
        <w:rPr>
          <w:bCs/>
        </w:rPr>
        <w:t>- контроль стану силових і  керуючих ланцюгів;</w:t>
      </w:r>
    </w:p>
    <w:p w14:paraId="3F1AC0E1" w14:textId="77777777" w:rsidR="0004257D" w:rsidRPr="00744AEA" w:rsidRDefault="0004257D" w:rsidP="00C97F69">
      <w:pPr>
        <w:pStyle w:val="15"/>
        <w:tabs>
          <w:tab w:val="center" w:pos="0"/>
          <w:tab w:val="center" w:pos="851"/>
          <w:tab w:val="center" w:pos="1134"/>
          <w:tab w:val="left" w:pos="2977"/>
          <w:tab w:val="left" w:pos="3052"/>
          <w:tab w:val="left" w:pos="3119"/>
          <w:tab w:val="left" w:pos="3402"/>
        </w:tabs>
        <w:ind w:hanging="714"/>
        <w:jc w:val="both"/>
        <w:rPr>
          <w:bCs/>
        </w:rPr>
      </w:pPr>
      <w:r w:rsidRPr="00744AEA">
        <w:rPr>
          <w:bCs/>
        </w:rPr>
        <w:t>- контроль стану електродвигуна компресора (температура, струм) під навантаженням;</w:t>
      </w:r>
    </w:p>
    <w:p w14:paraId="00665B66"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left="714" w:hanging="714"/>
        <w:jc w:val="both"/>
        <w:rPr>
          <w:bCs/>
        </w:rPr>
      </w:pPr>
      <w:r w:rsidRPr="00744AEA">
        <w:rPr>
          <w:bCs/>
        </w:rPr>
        <w:t>- перевірка спрацювання приладів контролю та захисту компресору;</w:t>
      </w:r>
    </w:p>
    <w:p w14:paraId="71CCFB7E"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left="714" w:hanging="714"/>
        <w:jc w:val="both"/>
        <w:rPr>
          <w:bCs/>
        </w:rPr>
      </w:pPr>
      <w:r w:rsidRPr="00744AEA">
        <w:rPr>
          <w:bCs/>
        </w:rPr>
        <w:t>- перевірка кріплення зовнішнього блоку;</w:t>
      </w:r>
    </w:p>
    <w:p w14:paraId="5FD90DC1"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left="714" w:hanging="714"/>
        <w:jc w:val="both"/>
        <w:rPr>
          <w:bCs/>
        </w:rPr>
      </w:pPr>
      <w:r w:rsidRPr="00744AEA">
        <w:rPr>
          <w:bCs/>
        </w:rPr>
        <w:t>- чищення теплообмінника зовнішнього блоку;</w:t>
      </w:r>
    </w:p>
    <w:p w14:paraId="24F18C71"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чищення теплообмінника зовнішнього блоку потоком води високого тиску за допомогою спеціального устаткування (у разі необхідності)</w:t>
      </w:r>
    </w:p>
    <w:p w14:paraId="61A59108" w14:textId="77777777" w:rsidR="0004257D" w:rsidRPr="00744AEA" w:rsidRDefault="0004257D" w:rsidP="00C97F69">
      <w:pPr>
        <w:pStyle w:val="15"/>
        <w:tabs>
          <w:tab w:val="center" w:pos="567"/>
          <w:tab w:val="center" w:pos="851"/>
          <w:tab w:val="center" w:pos="1134"/>
          <w:tab w:val="left" w:pos="2977"/>
          <w:tab w:val="left" w:pos="3052"/>
          <w:tab w:val="left" w:pos="3119"/>
          <w:tab w:val="left" w:pos="3402"/>
        </w:tabs>
        <w:ind w:hanging="714"/>
        <w:jc w:val="both"/>
        <w:rPr>
          <w:bCs/>
        </w:rPr>
      </w:pPr>
      <w:r w:rsidRPr="00744AEA">
        <w:rPr>
          <w:bCs/>
        </w:rPr>
        <w:t>- забезпечення технічним обладнанням (</w:t>
      </w:r>
      <w:bookmarkStart w:id="2" w:name="_Hlk169107581"/>
      <w:r w:rsidRPr="00744AEA">
        <w:rPr>
          <w:bCs/>
        </w:rPr>
        <w:t>транспортним засоб</w:t>
      </w:r>
      <w:bookmarkEnd w:id="2"/>
      <w:r w:rsidRPr="00744AEA">
        <w:rPr>
          <w:bCs/>
        </w:rPr>
        <w:t>ом) для виконання робіт на висоті.</w:t>
      </w:r>
    </w:p>
    <w:p w14:paraId="599F2B14" w14:textId="41CB697C" w:rsidR="0044255F" w:rsidRPr="004037C5" w:rsidRDefault="006438F8" w:rsidP="00FA7F72">
      <w:pPr>
        <w:tabs>
          <w:tab w:val="left" w:pos="180"/>
        </w:tabs>
        <w:jc w:val="both"/>
        <w:rPr>
          <w:b/>
        </w:rPr>
      </w:pPr>
      <w:r w:rsidRPr="004037C5">
        <w:rPr>
          <w:b/>
        </w:rPr>
        <w:t xml:space="preserve">      </w:t>
      </w:r>
      <w:r w:rsidR="00A0247F" w:rsidRPr="004037C5">
        <w:rPr>
          <w:b/>
        </w:rPr>
        <w:t>5. Обґрунтування розміру бюджетного призначення:</w:t>
      </w:r>
      <w:r w:rsidR="00A0247F"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 xml:space="preserve">за КПКВК </w:t>
      </w:r>
      <w:r w:rsidR="0044255F" w:rsidRPr="004037C5">
        <w:lastRenderedPageBreak/>
        <w:t>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3EE03F91" w14:textId="2D27AC76" w:rsidR="007F146A" w:rsidRPr="004037C5" w:rsidRDefault="00A0247F" w:rsidP="00AB441C">
      <w:pPr>
        <w:ind w:firstLine="426"/>
        <w:contextualSpacing/>
        <w:jc w:val="both"/>
      </w:pPr>
      <w:r w:rsidRPr="004037C5">
        <w:rPr>
          <w:b/>
        </w:rPr>
        <w:t>6. Очікувана вартість предмет закупівлі</w:t>
      </w:r>
      <w:r w:rsidRPr="004037C5">
        <w:rPr>
          <w:bCs/>
        </w:rPr>
        <w:t>:</w:t>
      </w:r>
      <w:r w:rsidR="00500435" w:rsidRPr="004037C5">
        <w:rPr>
          <w:bCs/>
        </w:rPr>
        <w:t xml:space="preserve"> </w:t>
      </w:r>
      <w:bookmarkStart w:id="3" w:name="_Hlk168558675"/>
      <w:r w:rsidR="0004257D">
        <w:rPr>
          <w:b/>
        </w:rPr>
        <w:t>5</w:t>
      </w:r>
      <w:r w:rsidR="00D3195F" w:rsidRPr="004037C5">
        <w:rPr>
          <w:b/>
        </w:rPr>
        <w:t>0</w:t>
      </w:r>
      <w:r w:rsidR="00E63A21" w:rsidRPr="004037C5">
        <w:rPr>
          <w:b/>
        </w:rPr>
        <w:t>00</w:t>
      </w:r>
      <w:r w:rsidR="00B474FD" w:rsidRPr="004037C5">
        <w:rPr>
          <w:b/>
        </w:rPr>
        <w:t>,</w:t>
      </w:r>
      <w:r w:rsidR="00201D1C" w:rsidRPr="004037C5">
        <w:rPr>
          <w:b/>
        </w:rPr>
        <w:t>00</w:t>
      </w:r>
      <w:r w:rsidR="00B474FD" w:rsidRPr="004037C5">
        <w:rPr>
          <w:b/>
        </w:rPr>
        <w:t xml:space="preserve"> </w:t>
      </w:r>
      <w:bookmarkEnd w:id="3"/>
      <w:r w:rsidR="00EF4CD6" w:rsidRPr="004037C5">
        <w:rPr>
          <w:b/>
        </w:rPr>
        <w:t>грн. з ПДВ</w:t>
      </w:r>
      <w:r w:rsidR="007B3889" w:rsidRPr="004037C5">
        <w:t>.</w:t>
      </w:r>
    </w:p>
    <w:p w14:paraId="08593C51" w14:textId="320A90CD" w:rsidR="00964E6F" w:rsidRPr="004037C5" w:rsidRDefault="00A0247F" w:rsidP="0004257D">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C224AA">
      <w:pPr>
        <w:ind w:firstLine="567"/>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7653DE54" w:rsidR="00006754" w:rsidRPr="004037C5" w:rsidRDefault="00006754" w:rsidP="00006754">
      <w:pPr>
        <w:ind w:firstLine="709"/>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04257D">
        <w:rPr>
          <w:b/>
          <w:bCs/>
        </w:rPr>
        <w:t>5</w:t>
      </w:r>
      <w:r w:rsidR="00D3195F" w:rsidRPr="004037C5">
        <w:rPr>
          <w:b/>
          <w:bCs/>
        </w:rPr>
        <w:t>0</w:t>
      </w:r>
      <w:r w:rsidR="00E63A21" w:rsidRPr="004037C5">
        <w:rPr>
          <w:b/>
          <w:bCs/>
        </w:rPr>
        <w:t>0</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FEFC" w14:textId="77777777" w:rsidR="00C162E6" w:rsidRDefault="00C162E6">
      <w:r>
        <w:separator/>
      </w:r>
    </w:p>
  </w:endnote>
  <w:endnote w:type="continuationSeparator" w:id="0">
    <w:p w14:paraId="78CFB2B2" w14:textId="77777777" w:rsidR="00C162E6" w:rsidRDefault="00C1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53BB" w14:textId="77777777" w:rsidR="00C162E6" w:rsidRDefault="00C162E6">
      <w:r>
        <w:separator/>
      </w:r>
    </w:p>
  </w:footnote>
  <w:footnote w:type="continuationSeparator" w:id="0">
    <w:p w14:paraId="5EEF379C" w14:textId="77777777" w:rsidR="00C162E6" w:rsidRDefault="00C1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57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162E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F69"/>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3707</Words>
  <Characters>2113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2025-10-01T11:10:00Z</dcterms:modified>
</cp:coreProperties>
</file>