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8"/>
        <w:tblW w:w="10774"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943"/>
        <w:gridCol w:w="7831"/>
      </w:tblGrid>
      <w:tr w:rsidR="00AF6903" w:rsidTr="00AF6903">
        <w:tc>
          <w:tcPr>
            <w:tcW w:w="2943" w:type="dxa"/>
          </w:tcPr>
          <w:p w:rsidR="00AF6903" w:rsidRDefault="00AF6903" w:rsidP="00AF6903">
            <w:pPr>
              <w:spacing w:after="0" w:line="240" w:lineRule="auto"/>
              <w:rPr>
                <w:rStyle w:val="a4"/>
                <w:rFonts w:ascii="Times New Roman" w:hAnsi="Times New Roman"/>
                <w:bCs/>
                <w:sz w:val="24"/>
                <w:szCs w:val="24"/>
              </w:rPr>
            </w:pPr>
          </w:p>
        </w:tc>
        <w:tc>
          <w:tcPr>
            <w:tcW w:w="7831" w:type="dxa"/>
          </w:tcPr>
          <w:p w:rsidR="00AF6903" w:rsidRDefault="00AF6903" w:rsidP="00AF6903">
            <w:pPr>
              <w:spacing w:after="0" w:line="240" w:lineRule="auto"/>
              <w:jc w:val="right"/>
              <w:rPr>
                <w:rFonts w:ascii="Times New Roman" w:eastAsia="Times New Roman" w:hAnsi="Times New Roman"/>
                <w:b/>
                <w:iCs/>
                <w:sz w:val="24"/>
                <w:szCs w:val="24"/>
                <w:lang w:eastAsia="uk-UA"/>
              </w:rPr>
            </w:pPr>
            <w:r w:rsidRPr="00316C87">
              <w:rPr>
                <w:rStyle w:val="a4"/>
                <w:rFonts w:ascii="Times New Roman" w:hAnsi="Times New Roman"/>
                <w:bCs/>
                <w:sz w:val="24"/>
                <w:szCs w:val="24"/>
              </w:rPr>
              <w:t>(оприлюднюється на виконання постанови КМУ № 710 від 11.10.2016 «Про ефективне використання державних коштів» (зі змінами))</w:t>
            </w:r>
          </w:p>
          <w:p w:rsidR="00AF6903" w:rsidRPr="00494E0F" w:rsidRDefault="00AF6903" w:rsidP="006331FF">
            <w:pPr>
              <w:spacing w:after="0" w:line="240" w:lineRule="auto"/>
              <w:jc w:val="right"/>
              <w:rPr>
                <w:rStyle w:val="a4"/>
                <w:rFonts w:ascii="Times New Roman" w:hAnsi="Times New Roman"/>
                <w:bCs/>
                <w:sz w:val="16"/>
                <w:szCs w:val="16"/>
              </w:rPr>
            </w:pPr>
          </w:p>
        </w:tc>
      </w:tr>
    </w:tbl>
    <w:p w:rsidR="006331FF" w:rsidRPr="00494E0F" w:rsidRDefault="006331FF" w:rsidP="0044463B">
      <w:pPr>
        <w:spacing w:after="0" w:line="240" w:lineRule="auto"/>
        <w:jc w:val="center"/>
        <w:rPr>
          <w:rFonts w:ascii="Times New Roman" w:eastAsia="Times New Roman" w:hAnsi="Times New Roman"/>
          <w:b/>
          <w:iCs/>
          <w:sz w:val="16"/>
          <w:szCs w:val="16"/>
          <w:lang w:eastAsia="uk-UA"/>
        </w:rPr>
      </w:pPr>
    </w:p>
    <w:p w:rsidR="0044463B" w:rsidRDefault="00AB6153" w:rsidP="0044463B">
      <w:pPr>
        <w:spacing w:after="0" w:line="240" w:lineRule="auto"/>
        <w:jc w:val="center"/>
        <w:rPr>
          <w:rFonts w:ascii="Times New Roman" w:eastAsia="Times New Roman" w:hAnsi="Times New Roman"/>
          <w:b/>
          <w:iCs/>
          <w:sz w:val="24"/>
          <w:szCs w:val="24"/>
          <w:lang w:eastAsia="uk-UA"/>
        </w:rPr>
      </w:pPr>
      <w:r>
        <w:rPr>
          <w:rFonts w:ascii="Times New Roman" w:eastAsia="Times New Roman" w:hAnsi="Times New Roman"/>
          <w:b/>
          <w:iCs/>
          <w:sz w:val="24"/>
          <w:szCs w:val="24"/>
          <w:lang w:eastAsia="uk-UA"/>
        </w:rPr>
        <w:t>ДЕРЖАВНА МИТНА СЛУЖБА УКРАЇНИ</w:t>
      </w:r>
    </w:p>
    <w:p w:rsidR="00AB6153" w:rsidRPr="0044463B" w:rsidRDefault="00AB6153" w:rsidP="0044463B">
      <w:pPr>
        <w:spacing w:after="0" w:line="240" w:lineRule="auto"/>
        <w:jc w:val="center"/>
        <w:rPr>
          <w:rFonts w:ascii="Times New Roman" w:eastAsia="Times New Roman" w:hAnsi="Times New Roman"/>
          <w:b/>
          <w:iCs/>
          <w:sz w:val="24"/>
          <w:szCs w:val="24"/>
          <w:lang w:eastAsia="uk-UA"/>
        </w:rPr>
      </w:pPr>
      <w:r>
        <w:rPr>
          <w:rFonts w:ascii="Times New Roman" w:eastAsia="Times New Roman" w:hAnsi="Times New Roman"/>
          <w:b/>
          <w:iCs/>
          <w:sz w:val="24"/>
          <w:szCs w:val="24"/>
          <w:lang w:eastAsia="uk-UA"/>
        </w:rPr>
        <w:t>КИЇВСЬКА МИТНИЦЯ</w:t>
      </w:r>
    </w:p>
    <w:p w:rsidR="00316C87" w:rsidRPr="00AB6153" w:rsidRDefault="0044463B" w:rsidP="0044463B">
      <w:pPr>
        <w:spacing w:after="0" w:line="240" w:lineRule="auto"/>
        <w:jc w:val="center"/>
        <w:rPr>
          <w:rFonts w:ascii="Times New Roman" w:eastAsia="Times New Roman" w:hAnsi="Times New Roman"/>
          <w:b/>
          <w:iCs/>
          <w:sz w:val="24"/>
          <w:szCs w:val="24"/>
          <w:lang w:eastAsia="uk-UA"/>
        </w:rPr>
      </w:pPr>
      <w:r w:rsidRPr="0044463B">
        <w:rPr>
          <w:rFonts w:ascii="Times New Roman" w:eastAsia="Times New Roman" w:hAnsi="Times New Roman"/>
          <w:b/>
          <w:iCs/>
          <w:sz w:val="24"/>
          <w:szCs w:val="24"/>
          <w:lang w:eastAsia="uk-UA"/>
        </w:rPr>
        <w:t xml:space="preserve">Код ЄДРПОУ </w:t>
      </w:r>
      <w:r w:rsidR="00AB6153" w:rsidRPr="00AB6153">
        <w:rPr>
          <w:rFonts w:ascii="Times New Roman" w:hAnsi="Times New Roman"/>
          <w:b/>
          <w:sz w:val="24"/>
          <w:szCs w:val="24"/>
        </w:rPr>
        <w:t>43997555</w:t>
      </w:r>
    </w:p>
    <w:p w:rsidR="0044463B" w:rsidRPr="00494E0F" w:rsidRDefault="0044463B" w:rsidP="0044463B">
      <w:pPr>
        <w:spacing w:after="0" w:line="240" w:lineRule="auto"/>
        <w:jc w:val="center"/>
        <w:rPr>
          <w:rFonts w:ascii="Times New Roman" w:eastAsia="Times New Roman" w:hAnsi="Times New Roman"/>
          <w:bCs/>
          <w:i/>
          <w:sz w:val="16"/>
          <w:szCs w:val="16"/>
          <w:lang w:eastAsia="uk-UA"/>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39"/>
        <w:gridCol w:w="3232"/>
        <w:gridCol w:w="6265"/>
      </w:tblGrid>
      <w:tr w:rsidR="0044463B" w:rsidRPr="002C323B" w:rsidTr="00494E0F">
        <w:trPr>
          <w:trHeight w:val="645"/>
        </w:trPr>
        <w:tc>
          <w:tcPr>
            <w:tcW w:w="10036" w:type="dxa"/>
            <w:gridSpan w:val="3"/>
            <w:vAlign w:val="center"/>
          </w:tcPr>
          <w:p w:rsidR="0044463B" w:rsidRPr="002C323B" w:rsidRDefault="0044463B" w:rsidP="00A52A66">
            <w:pPr>
              <w:pStyle w:val="Standard"/>
              <w:jc w:val="center"/>
              <w:rPr>
                <w:b/>
                <w:lang w:val="uk-UA"/>
              </w:rPr>
            </w:pPr>
            <w:r w:rsidRPr="002C323B">
              <w:rPr>
                <w:b/>
                <w:lang w:val="uk-UA"/>
              </w:rPr>
              <w:t>Обґрунтування технічних та якісних характеристик предмета закупівлі, розміру бюджетного призначення, очікуваної вартості предмета закупівлі</w:t>
            </w:r>
          </w:p>
        </w:tc>
      </w:tr>
      <w:tr w:rsidR="0044463B" w:rsidTr="00494E0F">
        <w:trPr>
          <w:trHeight w:val="663"/>
        </w:trPr>
        <w:tc>
          <w:tcPr>
            <w:tcW w:w="539" w:type="dxa"/>
            <w:vAlign w:val="center"/>
          </w:tcPr>
          <w:p w:rsidR="0044463B" w:rsidRDefault="0044463B" w:rsidP="00A52A66">
            <w:pPr>
              <w:pStyle w:val="Standard"/>
              <w:jc w:val="center"/>
              <w:rPr>
                <w:lang w:val="uk-UA"/>
              </w:rPr>
            </w:pPr>
            <w:r>
              <w:rPr>
                <w:lang w:val="uk-UA"/>
              </w:rPr>
              <w:t>1</w:t>
            </w:r>
          </w:p>
        </w:tc>
        <w:tc>
          <w:tcPr>
            <w:tcW w:w="3232" w:type="dxa"/>
            <w:vAlign w:val="center"/>
          </w:tcPr>
          <w:p w:rsidR="0044463B" w:rsidRDefault="0044463B" w:rsidP="00A52A66">
            <w:pPr>
              <w:pStyle w:val="Standard"/>
              <w:jc w:val="both"/>
              <w:rPr>
                <w:lang w:val="uk-UA"/>
              </w:rPr>
            </w:pPr>
            <w:r>
              <w:rPr>
                <w:lang w:val="uk-UA"/>
              </w:rPr>
              <w:t>Назва предмета закупівлі</w:t>
            </w:r>
          </w:p>
        </w:tc>
        <w:tc>
          <w:tcPr>
            <w:tcW w:w="6265" w:type="dxa"/>
            <w:vAlign w:val="center"/>
          </w:tcPr>
          <w:p w:rsidR="0044463B" w:rsidRPr="004A16F3" w:rsidRDefault="00085020" w:rsidP="005D170A">
            <w:pPr>
              <w:spacing w:after="0" w:line="240" w:lineRule="auto"/>
              <w:jc w:val="both"/>
              <w:rPr>
                <w:rFonts w:ascii="Times New Roman" w:hAnsi="Times New Roman"/>
                <w:bCs/>
                <w:sz w:val="24"/>
                <w:szCs w:val="24"/>
              </w:rPr>
            </w:pPr>
            <w:hyperlink r:id="rId8" w:history="1">
              <w:r w:rsidR="004A16F3" w:rsidRPr="004A16F3">
                <w:rPr>
                  <w:rStyle w:val="mend05rem"/>
                  <w:rFonts w:ascii="Times New Roman" w:hAnsi="Times New Roman"/>
                  <w:sz w:val="24"/>
                  <w:szCs w:val="24"/>
                </w:rPr>
                <w:t>Протипожежна обробка металевих повітроводів засобами вогнезахисту</w:t>
              </w:r>
            </w:hyperlink>
          </w:p>
        </w:tc>
      </w:tr>
      <w:tr w:rsidR="00C46E8E" w:rsidTr="00494E0F">
        <w:trPr>
          <w:trHeight w:val="624"/>
        </w:trPr>
        <w:tc>
          <w:tcPr>
            <w:tcW w:w="539" w:type="dxa"/>
            <w:vAlign w:val="center"/>
          </w:tcPr>
          <w:p w:rsidR="00C46E8E" w:rsidRDefault="00066D2F" w:rsidP="00A52A66">
            <w:pPr>
              <w:pStyle w:val="Standard"/>
              <w:jc w:val="center"/>
              <w:rPr>
                <w:lang w:val="uk-UA"/>
              </w:rPr>
            </w:pPr>
            <w:r>
              <w:rPr>
                <w:lang w:val="uk-UA"/>
              </w:rPr>
              <w:t>2</w:t>
            </w:r>
          </w:p>
        </w:tc>
        <w:tc>
          <w:tcPr>
            <w:tcW w:w="3232" w:type="dxa"/>
            <w:vAlign w:val="center"/>
          </w:tcPr>
          <w:p w:rsidR="00066D2F" w:rsidRDefault="00066D2F" w:rsidP="00A52A66">
            <w:pPr>
              <w:pStyle w:val="Standard"/>
              <w:jc w:val="both"/>
              <w:rPr>
                <w:lang w:val="uk-UA"/>
              </w:rPr>
            </w:pPr>
            <w:r>
              <w:rPr>
                <w:lang w:val="uk-UA"/>
              </w:rPr>
              <w:t>Код за к</w:t>
            </w:r>
            <w:r w:rsidRPr="00066D2F">
              <w:rPr>
                <w:lang w:val="uk-UA"/>
              </w:rPr>
              <w:t>ласифікатор</w:t>
            </w:r>
            <w:r>
              <w:rPr>
                <w:lang w:val="uk-UA"/>
              </w:rPr>
              <w:t>ом</w:t>
            </w:r>
            <w:r w:rsidRPr="00066D2F">
              <w:rPr>
                <w:lang w:val="uk-UA"/>
              </w:rPr>
              <w:t xml:space="preserve"> </w:t>
            </w:r>
          </w:p>
          <w:p w:rsidR="00C46E8E" w:rsidRDefault="00066D2F" w:rsidP="00A52A66">
            <w:pPr>
              <w:pStyle w:val="Standard"/>
              <w:jc w:val="both"/>
              <w:rPr>
                <w:lang w:val="uk-UA"/>
              </w:rPr>
            </w:pPr>
            <w:r w:rsidRPr="00066D2F">
              <w:rPr>
                <w:lang w:val="uk-UA"/>
              </w:rPr>
              <w:t>ДК 021:2015 (CPV)</w:t>
            </w:r>
          </w:p>
        </w:tc>
        <w:tc>
          <w:tcPr>
            <w:tcW w:w="6265" w:type="dxa"/>
            <w:vAlign w:val="center"/>
          </w:tcPr>
          <w:p w:rsidR="00C46E8E" w:rsidRPr="001F74C8" w:rsidRDefault="004A16F3" w:rsidP="00A52A66">
            <w:pPr>
              <w:pStyle w:val="Standard"/>
              <w:jc w:val="both"/>
              <w:rPr>
                <w:lang w:val="ru-RU"/>
              </w:rPr>
            </w:pPr>
            <w:r>
              <w:t xml:space="preserve">45340000-2 </w:t>
            </w:r>
            <w:proofErr w:type="spellStart"/>
            <w:r>
              <w:t>Зведення</w:t>
            </w:r>
            <w:proofErr w:type="spellEnd"/>
            <w:r>
              <w:t xml:space="preserve"> </w:t>
            </w:r>
            <w:proofErr w:type="spellStart"/>
            <w:r>
              <w:t>огорож</w:t>
            </w:r>
            <w:proofErr w:type="spellEnd"/>
            <w:r>
              <w:t xml:space="preserve">, </w:t>
            </w:r>
            <w:proofErr w:type="spellStart"/>
            <w:r>
              <w:t>монтаж</w:t>
            </w:r>
            <w:proofErr w:type="spellEnd"/>
            <w:r>
              <w:t xml:space="preserve"> </w:t>
            </w:r>
            <w:proofErr w:type="spellStart"/>
            <w:r>
              <w:t>поручнів</w:t>
            </w:r>
            <w:proofErr w:type="spellEnd"/>
            <w:r>
              <w:t xml:space="preserve"> і </w:t>
            </w:r>
            <w:proofErr w:type="spellStart"/>
            <w:r>
              <w:t>захисних</w:t>
            </w:r>
            <w:proofErr w:type="spellEnd"/>
            <w:r>
              <w:t xml:space="preserve"> </w:t>
            </w:r>
            <w:proofErr w:type="spellStart"/>
            <w:r>
              <w:t>засобів</w:t>
            </w:r>
            <w:proofErr w:type="spellEnd"/>
          </w:p>
        </w:tc>
      </w:tr>
      <w:tr w:rsidR="00C345E8" w:rsidRPr="00C345E8" w:rsidTr="00494E0F">
        <w:trPr>
          <w:trHeight w:val="304"/>
        </w:trPr>
        <w:tc>
          <w:tcPr>
            <w:tcW w:w="539" w:type="dxa"/>
            <w:vAlign w:val="center"/>
          </w:tcPr>
          <w:p w:rsidR="00C345E8" w:rsidRDefault="00066D2F" w:rsidP="00A52A66">
            <w:pPr>
              <w:pStyle w:val="Standard"/>
              <w:jc w:val="center"/>
              <w:rPr>
                <w:lang w:val="uk-UA"/>
              </w:rPr>
            </w:pPr>
            <w:r>
              <w:rPr>
                <w:lang w:val="uk-UA"/>
              </w:rPr>
              <w:t>3</w:t>
            </w:r>
          </w:p>
        </w:tc>
        <w:tc>
          <w:tcPr>
            <w:tcW w:w="3232" w:type="dxa"/>
            <w:vAlign w:val="center"/>
          </w:tcPr>
          <w:p w:rsidR="00C345E8" w:rsidRDefault="00C345E8" w:rsidP="00A52A66">
            <w:pPr>
              <w:pStyle w:val="Standard"/>
              <w:jc w:val="both"/>
              <w:rPr>
                <w:lang w:val="uk-UA"/>
              </w:rPr>
            </w:pPr>
            <w:r>
              <w:rPr>
                <w:lang w:val="uk-UA"/>
              </w:rPr>
              <w:t>Вид процедури закупівлі</w:t>
            </w:r>
          </w:p>
        </w:tc>
        <w:tc>
          <w:tcPr>
            <w:tcW w:w="6265" w:type="dxa"/>
            <w:vAlign w:val="center"/>
          </w:tcPr>
          <w:p w:rsidR="00C345E8" w:rsidRPr="00091648" w:rsidRDefault="00AB6153" w:rsidP="00A52A66">
            <w:pPr>
              <w:pStyle w:val="Standard"/>
              <w:jc w:val="both"/>
              <w:rPr>
                <w:lang w:val="uk-UA"/>
              </w:rPr>
            </w:pPr>
            <w:r>
              <w:t>Відкриті торги з особливостями</w:t>
            </w:r>
          </w:p>
        </w:tc>
      </w:tr>
      <w:tr w:rsidR="0044463B" w:rsidTr="00494E0F">
        <w:trPr>
          <w:trHeight w:val="287"/>
        </w:trPr>
        <w:tc>
          <w:tcPr>
            <w:tcW w:w="539" w:type="dxa"/>
            <w:vAlign w:val="center"/>
          </w:tcPr>
          <w:p w:rsidR="0044463B" w:rsidRDefault="00066D2F" w:rsidP="00A52A66">
            <w:pPr>
              <w:pStyle w:val="Standard"/>
              <w:jc w:val="center"/>
              <w:rPr>
                <w:lang w:val="uk-UA"/>
              </w:rPr>
            </w:pPr>
            <w:r>
              <w:rPr>
                <w:lang w:val="uk-UA"/>
              </w:rPr>
              <w:t>4</w:t>
            </w:r>
          </w:p>
        </w:tc>
        <w:tc>
          <w:tcPr>
            <w:tcW w:w="3232" w:type="dxa"/>
            <w:vAlign w:val="center"/>
          </w:tcPr>
          <w:p w:rsidR="0044463B" w:rsidRDefault="0044463B" w:rsidP="00A52A66">
            <w:pPr>
              <w:pStyle w:val="Standard"/>
              <w:jc w:val="both"/>
              <w:rPr>
                <w:lang w:val="uk-UA"/>
              </w:rPr>
            </w:pPr>
            <w:r>
              <w:rPr>
                <w:lang w:val="uk-UA"/>
              </w:rPr>
              <w:t>Ідентифікатор закупівлі</w:t>
            </w:r>
          </w:p>
        </w:tc>
        <w:tc>
          <w:tcPr>
            <w:tcW w:w="6265" w:type="dxa"/>
            <w:vAlign w:val="center"/>
          </w:tcPr>
          <w:p w:rsidR="0044463B" w:rsidRPr="00AB6153" w:rsidRDefault="00085020" w:rsidP="00A52A66">
            <w:pPr>
              <w:pStyle w:val="Standard"/>
              <w:jc w:val="both"/>
              <w:rPr>
                <w:b/>
                <w:lang w:val="ru-RU"/>
              </w:rPr>
            </w:pPr>
            <w:hyperlink r:id="rId9" w:tgtFrame="_blank" w:history="1">
              <w:r w:rsidR="004A16F3">
                <w:rPr>
                  <w:rStyle w:val="a9"/>
                </w:rPr>
                <w:t>UA-2025-09-29-011174-a</w:t>
              </w:r>
            </w:hyperlink>
          </w:p>
        </w:tc>
      </w:tr>
      <w:tr w:rsidR="000D66C6" w:rsidTr="00494E0F">
        <w:trPr>
          <w:trHeight w:val="557"/>
        </w:trPr>
        <w:tc>
          <w:tcPr>
            <w:tcW w:w="539" w:type="dxa"/>
          </w:tcPr>
          <w:p w:rsidR="000D66C6" w:rsidRDefault="000D66C6" w:rsidP="000D66C6">
            <w:pPr>
              <w:pStyle w:val="Standard"/>
              <w:jc w:val="center"/>
              <w:rPr>
                <w:lang w:val="uk-UA"/>
              </w:rPr>
            </w:pPr>
            <w:r>
              <w:rPr>
                <w:lang w:val="uk-UA"/>
              </w:rPr>
              <w:t>5</w:t>
            </w:r>
          </w:p>
        </w:tc>
        <w:tc>
          <w:tcPr>
            <w:tcW w:w="3232" w:type="dxa"/>
          </w:tcPr>
          <w:p w:rsidR="000D66C6" w:rsidRDefault="000D66C6" w:rsidP="000D66C6">
            <w:pPr>
              <w:pStyle w:val="Standard"/>
              <w:rPr>
                <w:lang w:val="uk-UA"/>
              </w:rPr>
            </w:pPr>
            <w:r w:rsidRPr="002C323B">
              <w:rPr>
                <w:lang w:val="uk-UA"/>
              </w:rPr>
              <w:t>Обґрунтування технічних та якісних характеристик предмета закупівлі</w:t>
            </w:r>
          </w:p>
        </w:tc>
        <w:tc>
          <w:tcPr>
            <w:tcW w:w="6265" w:type="dxa"/>
            <w:vAlign w:val="center"/>
          </w:tcPr>
          <w:p w:rsidR="00204EE3" w:rsidRDefault="0003089F" w:rsidP="00204EE3">
            <w:pPr>
              <w:spacing w:after="0" w:line="240" w:lineRule="auto"/>
              <w:jc w:val="both"/>
              <w:rPr>
                <w:rFonts w:ascii="Times New Roman" w:hAnsi="Times New Roman"/>
                <w:sz w:val="24"/>
                <w:szCs w:val="24"/>
              </w:rPr>
            </w:pPr>
            <w:r w:rsidRPr="00204EE3">
              <w:rPr>
                <w:rFonts w:ascii="Times New Roman" w:hAnsi="Times New Roman"/>
                <w:sz w:val="24"/>
                <w:szCs w:val="24"/>
              </w:rPr>
              <w:t>Якісні та технічні характеристики предмета закупівлі визначені з урахуванням реальних потреб Замовника та оптимальног</w:t>
            </w:r>
            <w:r w:rsidR="0052423C" w:rsidRPr="00204EE3">
              <w:rPr>
                <w:rFonts w:ascii="Times New Roman" w:hAnsi="Times New Roman"/>
                <w:sz w:val="24"/>
                <w:szCs w:val="24"/>
              </w:rPr>
              <w:t>о співві</w:t>
            </w:r>
            <w:r w:rsidR="00204EE3">
              <w:rPr>
                <w:rFonts w:ascii="Times New Roman" w:hAnsi="Times New Roman"/>
                <w:sz w:val="24"/>
                <w:szCs w:val="24"/>
              </w:rPr>
              <w:t>дношення ціни та якості.</w:t>
            </w:r>
            <w:r w:rsidR="00873F6B" w:rsidRPr="00204EE3">
              <w:rPr>
                <w:rFonts w:ascii="Times New Roman" w:hAnsi="Times New Roman"/>
                <w:sz w:val="24"/>
                <w:szCs w:val="24"/>
              </w:rPr>
              <w:t xml:space="preserve"> </w:t>
            </w:r>
          </w:p>
          <w:p w:rsidR="006B0D25" w:rsidRPr="006B0D25" w:rsidRDefault="00B97EF8" w:rsidP="006B0D25">
            <w:pPr>
              <w:spacing w:after="0" w:line="240" w:lineRule="auto"/>
              <w:jc w:val="both"/>
              <w:rPr>
                <w:rFonts w:ascii="Times New Roman" w:hAnsi="Times New Roman"/>
                <w:sz w:val="24"/>
                <w:szCs w:val="24"/>
              </w:rPr>
            </w:pPr>
            <w:r w:rsidRPr="006B0D25">
              <w:rPr>
                <w:rFonts w:ascii="Times New Roman" w:hAnsi="Times New Roman"/>
                <w:sz w:val="24"/>
                <w:szCs w:val="24"/>
              </w:rPr>
              <w:t>Необхідно провести протипожежну  обробку металевих повітроводів засобами вогнезахисту.</w:t>
            </w:r>
            <w:r w:rsidR="006B0D25" w:rsidRPr="006B0D25">
              <w:rPr>
                <w:rFonts w:ascii="Times New Roman" w:hAnsi="Times New Roman"/>
                <w:sz w:val="24"/>
                <w:szCs w:val="24"/>
              </w:rPr>
              <w:t xml:space="preserve"> Виконання робіт </w:t>
            </w:r>
            <w:r w:rsidR="006B0D25">
              <w:rPr>
                <w:rFonts w:ascii="Times New Roman" w:hAnsi="Times New Roman"/>
                <w:sz w:val="24"/>
                <w:szCs w:val="24"/>
              </w:rPr>
              <w:t xml:space="preserve">проводиться </w:t>
            </w:r>
            <w:r w:rsidR="006B0D25" w:rsidRPr="006B0D25">
              <w:rPr>
                <w:rFonts w:ascii="Times New Roman" w:hAnsi="Times New Roman"/>
                <w:sz w:val="24"/>
                <w:szCs w:val="24"/>
              </w:rPr>
              <w:t xml:space="preserve"> відповідно до: </w:t>
            </w:r>
          </w:p>
          <w:p w:rsidR="006B0D25" w:rsidRPr="006B0D25" w:rsidRDefault="006B0D25" w:rsidP="006B0D25">
            <w:pPr>
              <w:spacing w:after="0" w:line="240" w:lineRule="auto"/>
              <w:jc w:val="both"/>
              <w:rPr>
                <w:rFonts w:ascii="Times New Roman" w:hAnsi="Times New Roman"/>
                <w:sz w:val="24"/>
                <w:szCs w:val="24"/>
              </w:rPr>
            </w:pPr>
            <w:r w:rsidRPr="006B0D25">
              <w:rPr>
                <w:rFonts w:ascii="Times New Roman" w:hAnsi="Times New Roman"/>
                <w:sz w:val="24"/>
                <w:szCs w:val="24"/>
              </w:rPr>
              <w:t>ДБН В.2.5-56:2014 «Системи протипожежного захисту».</w:t>
            </w:r>
          </w:p>
          <w:p w:rsidR="006B0D25" w:rsidRPr="006B0D25" w:rsidRDefault="006B0D25" w:rsidP="006B0D25">
            <w:pPr>
              <w:spacing w:after="0" w:line="240" w:lineRule="auto"/>
              <w:jc w:val="both"/>
              <w:rPr>
                <w:rFonts w:ascii="Times New Roman" w:hAnsi="Times New Roman"/>
                <w:sz w:val="24"/>
                <w:szCs w:val="24"/>
              </w:rPr>
            </w:pPr>
            <w:r w:rsidRPr="006B0D25">
              <w:rPr>
                <w:rFonts w:ascii="Times New Roman" w:hAnsi="Times New Roman"/>
                <w:sz w:val="24"/>
                <w:szCs w:val="24"/>
              </w:rPr>
              <w:t>ДБН В.2.5-67:2013 «Опалення, вентиляція та кондиціювання».</w:t>
            </w:r>
          </w:p>
          <w:tbl>
            <w:tblPr>
              <w:tblW w:w="5000" w:type="pct"/>
              <w:tblCellSpacing w:w="0" w:type="dxa"/>
              <w:tblCellMar>
                <w:left w:w="0" w:type="dxa"/>
                <w:right w:w="0" w:type="dxa"/>
              </w:tblCellMar>
              <w:tblLook w:val="04A0"/>
            </w:tblPr>
            <w:tblGrid>
              <w:gridCol w:w="6049"/>
            </w:tblGrid>
            <w:tr w:rsidR="006B0D25" w:rsidRPr="006B0D25" w:rsidTr="0074692E">
              <w:trPr>
                <w:tblCellSpacing w:w="0" w:type="dxa"/>
              </w:trPr>
              <w:tc>
                <w:tcPr>
                  <w:tcW w:w="12135" w:type="dxa"/>
                  <w:hideMark/>
                </w:tcPr>
                <w:p w:rsidR="006B0D25" w:rsidRPr="006B0D25" w:rsidRDefault="006B0D25" w:rsidP="006B0D25">
                  <w:pPr>
                    <w:pStyle w:val="rvps4"/>
                    <w:spacing w:before="0" w:beforeAutospacing="0" w:after="0" w:afterAutospacing="0"/>
                    <w:jc w:val="both"/>
                  </w:pPr>
                </w:p>
              </w:tc>
            </w:tr>
            <w:tr w:rsidR="006B0D25" w:rsidRPr="006B0D25" w:rsidTr="0074692E">
              <w:trPr>
                <w:tblCellSpacing w:w="0" w:type="dxa"/>
              </w:trPr>
              <w:tc>
                <w:tcPr>
                  <w:tcW w:w="12135" w:type="dxa"/>
                  <w:hideMark/>
                </w:tcPr>
                <w:p w:rsidR="006B0D25" w:rsidRPr="006B0D25" w:rsidRDefault="006B0D25" w:rsidP="006B0D25">
                  <w:pPr>
                    <w:pStyle w:val="rvps7"/>
                    <w:spacing w:before="0" w:beforeAutospacing="0" w:after="0" w:afterAutospacing="0"/>
                    <w:jc w:val="both"/>
                  </w:pPr>
                </w:p>
              </w:tc>
            </w:tr>
          </w:tbl>
          <w:p w:rsidR="00B97EF8" w:rsidRPr="006B0D25" w:rsidRDefault="006B0D25" w:rsidP="006B0D25">
            <w:pPr>
              <w:spacing w:after="0" w:line="240" w:lineRule="auto"/>
              <w:jc w:val="both"/>
              <w:rPr>
                <w:rFonts w:ascii="Times New Roman" w:hAnsi="Times New Roman"/>
                <w:sz w:val="24"/>
                <w:szCs w:val="24"/>
              </w:rPr>
            </w:pPr>
            <w:r w:rsidRPr="006B0D25">
              <w:rPr>
                <w:rStyle w:val="rvts23"/>
                <w:rFonts w:ascii="Times New Roman" w:hAnsi="Times New Roman"/>
                <w:sz w:val="24"/>
                <w:szCs w:val="24"/>
              </w:rPr>
              <w:t>Наказ Міністерства внутрішніх справ України  від 26.12.2018 №1064  «Про затвердження Правил з вогнезахисту»</w:t>
            </w:r>
          </w:p>
          <w:p w:rsidR="00B97EF8" w:rsidRPr="00B97EF8" w:rsidRDefault="00B97EF8" w:rsidP="00B97EF8">
            <w:pPr>
              <w:spacing w:after="0" w:line="240" w:lineRule="auto"/>
              <w:jc w:val="both"/>
              <w:rPr>
                <w:rFonts w:ascii="Times New Roman" w:hAnsi="Times New Roman"/>
                <w:sz w:val="24"/>
                <w:szCs w:val="24"/>
              </w:rPr>
            </w:pPr>
            <w:r w:rsidRPr="00B97EF8">
              <w:rPr>
                <w:rFonts w:ascii="Times New Roman" w:hAnsi="Times New Roman"/>
                <w:sz w:val="24"/>
                <w:szCs w:val="24"/>
              </w:rPr>
              <w:t xml:space="preserve">Площа металевих повітроводів, що підлягає обробці  – </w:t>
            </w:r>
            <w:r w:rsidRPr="00B97EF8">
              <w:rPr>
                <w:rFonts w:ascii="Times New Roman" w:hAnsi="Times New Roman"/>
                <w:bCs/>
                <w:sz w:val="24"/>
                <w:szCs w:val="24"/>
              </w:rPr>
              <w:t>1430 м²</w:t>
            </w:r>
            <w:r w:rsidRPr="00B97EF8">
              <w:rPr>
                <w:rFonts w:ascii="Times New Roman" w:hAnsi="Times New Roman"/>
                <w:sz w:val="24"/>
                <w:szCs w:val="24"/>
              </w:rPr>
              <w:t>.</w:t>
            </w:r>
          </w:p>
          <w:p w:rsidR="00B97EF8" w:rsidRPr="00B97EF8" w:rsidRDefault="00B97EF8" w:rsidP="00B97EF8">
            <w:pPr>
              <w:spacing w:after="0" w:line="240" w:lineRule="auto"/>
              <w:jc w:val="both"/>
              <w:rPr>
                <w:rFonts w:ascii="Times New Roman" w:hAnsi="Times New Roman"/>
                <w:sz w:val="24"/>
                <w:szCs w:val="24"/>
              </w:rPr>
            </w:pPr>
            <w:r w:rsidRPr="00B97EF8">
              <w:rPr>
                <w:rStyle w:val="af"/>
                <w:rFonts w:ascii="Times New Roman" w:hAnsi="Times New Roman"/>
                <w:b w:val="0"/>
                <w:sz w:val="24"/>
                <w:szCs w:val="24"/>
              </w:rPr>
              <w:t>Товщина сухого шару</w:t>
            </w:r>
            <w:r w:rsidRPr="00B97EF8">
              <w:rPr>
                <w:rFonts w:ascii="Times New Roman" w:hAnsi="Times New Roman"/>
                <w:sz w:val="24"/>
                <w:szCs w:val="24"/>
              </w:rPr>
              <w:t xml:space="preserve"> – відповідно до сертифікату на матеріал для досягнення класу вогнестійкості EI 60.</w:t>
            </w:r>
          </w:p>
          <w:p w:rsidR="00B97EF8" w:rsidRPr="00B97EF8" w:rsidRDefault="00B97EF8" w:rsidP="00B97EF8">
            <w:pPr>
              <w:spacing w:after="0" w:line="240" w:lineRule="auto"/>
              <w:jc w:val="both"/>
              <w:rPr>
                <w:rFonts w:ascii="Times New Roman" w:hAnsi="Times New Roman"/>
                <w:sz w:val="24"/>
                <w:szCs w:val="24"/>
              </w:rPr>
            </w:pPr>
            <w:r w:rsidRPr="00B97EF8">
              <w:rPr>
                <w:rStyle w:val="af"/>
                <w:rFonts w:ascii="Times New Roman" w:hAnsi="Times New Roman"/>
                <w:b w:val="0"/>
                <w:sz w:val="24"/>
                <w:szCs w:val="24"/>
              </w:rPr>
              <w:t>Нормативна витрата матеріалу:</w:t>
            </w:r>
            <w:r w:rsidRPr="00B97EF8">
              <w:rPr>
                <w:rFonts w:ascii="Times New Roman" w:hAnsi="Times New Roman"/>
                <w:sz w:val="24"/>
                <w:szCs w:val="24"/>
              </w:rPr>
              <w:t xml:space="preserve"> згідно з технічними умовами виробника .</w:t>
            </w:r>
          </w:p>
          <w:p w:rsidR="00B97EF8" w:rsidRPr="00B97EF8" w:rsidRDefault="00B97EF8" w:rsidP="00B97EF8">
            <w:pPr>
              <w:spacing w:after="0" w:line="240" w:lineRule="auto"/>
              <w:jc w:val="both"/>
              <w:rPr>
                <w:rFonts w:ascii="Times New Roman" w:hAnsi="Times New Roman"/>
                <w:sz w:val="24"/>
                <w:szCs w:val="24"/>
              </w:rPr>
            </w:pPr>
            <w:r w:rsidRPr="00B97EF8">
              <w:rPr>
                <w:rStyle w:val="af"/>
                <w:rFonts w:ascii="Times New Roman" w:hAnsi="Times New Roman"/>
                <w:b w:val="0"/>
                <w:sz w:val="24"/>
                <w:szCs w:val="24"/>
              </w:rPr>
              <w:t>Метод нанесення:</w:t>
            </w:r>
            <w:r w:rsidRPr="00B97EF8">
              <w:rPr>
                <w:rFonts w:ascii="Times New Roman" w:hAnsi="Times New Roman"/>
                <w:sz w:val="24"/>
                <w:szCs w:val="24"/>
              </w:rPr>
              <w:t xml:space="preserve"> механізований (фарбопультом) або ручний (кисть, валик) – за рекомендацією виробника.</w:t>
            </w:r>
          </w:p>
          <w:p w:rsidR="006B0D25" w:rsidRPr="00467110" w:rsidRDefault="006B0D25" w:rsidP="006B0D25">
            <w:pPr>
              <w:spacing w:after="0" w:line="240" w:lineRule="auto"/>
              <w:jc w:val="both"/>
            </w:pPr>
            <w:r w:rsidRPr="006B0D25">
              <w:rPr>
                <w:rFonts w:ascii="Times New Roman" w:hAnsi="Times New Roman"/>
                <w:sz w:val="24"/>
                <w:szCs w:val="24"/>
              </w:rPr>
              <w:t xml:space="preserve">Матеріал повинен мати </w:t>
            </w:r>
            <w:r w:rsidRPr="006B0D25">
              <w:rPr>
                <w:rStyle w:val="af"/>
                <w:rFonts w:ascii="Times New Roman" w:hAnsi="Times New Roman"/>
                <w:b w:val="0"/>
                <w:sz w:val="24"/>
                <w:szCs w:val="24"/>
              </w:rPr>
              <w:t>сертифікат відповідності</w:t>
            </w:r>
            <w:r w:rsidRPr="006B0D25">
              <w:rPr>
                <w:rFonts w:ascii="Times New Roman" w:hAnsi="Times New Roman"/>
                <w:sz w:val="24"/>
                <w:szCs w:val="24"/>
              </w:rPr>
              <w:t xml:space="preserve"> в Україні та </w:t>
            </w:r>
            <w:r w:rsidRPr="006B0D25">
              <w:rPr>
                <w:rStyle w:val="af"/>
                <w:rFonts w:ascii="Times New Roman" w:hAnsi="Times New Roman"/>
                <w:b w:val="0"/>
                <w:sz w:val="24"/>
                <w:szCs w:val="24"/>
              </w:rPr>
              <w:t>протоколи  випробувань</w:t>
            </w:r>
            <w:r w:rsidRPr="006B0D25">
              <w:rPr>
                <w:rFonts w:ascii="Times New Roman" w:hAnsi="Times New Roman"/>
                <w:b/>
                <w:sz w:val="24"/>
                <w:szCs w:val="24"/>
              </w:rPr>
              <w:t xml:space="preserve"> </w:t>
            </w:r>
            <w:r w:rsidRPr="006B0D25">
              <w:rPr>
                <w:rFonts w:ascii="Times New Roman" w:hAnsi="Times New Roman"/>
                <w:sz w:val="24"/>
                <w:szCs w:val="24"/>
              </w:rPr>
              <w:t>акредитованої лабораторії</w:t>
            </w:r>
            <w:r w:rsidRPr="00467110">
              <w:t>.</w:t>
            </w:r>
          </w:p>
          <w:p w:rsidR="006B0D25" w:rsidRPr="006B0D25" w:rsidRDefault="006B0D25" w:rsidP="006B0D25">
            <w:pPr>
              <w:spacing w:after="0" w:line="240" w:lineRule="auto"/>
              <w:jc w:val="both"/>
              <w:rPr>
                <w:rFonts w:ascii="Times New Roman" w:hAnsi="Times New Roman"/>
                <w:sz w:val="24"/>
                <w:szCs w:val="24"/>
              </w:rPr>
            </w:pPr>
            <w:r w:rsidRPr="006B0D25">
              <w:rPr>
                <w:rFonts w:ascii="Times New Roman" w:hAnsi="Times New Roman"/>
                <w:sz w:val="24"/>
                <w:szCs w:val="24"/>
              </w:rPr>
              <w:t xml:space="preserve">Роботи виконуються </w:t>
            </w:r>
            <w:r w:rsidRPr="006B0D25">
              <w:rPr>
                <w:rStyle w:val="af"/>
                <w:rFonts w:ascii="Times New Roman" w:hAnsi="Times New Roman"/>
                <w:b w:val="0"/>
                <w:sz w:val="24"/>
                <w:szCs w:val="24"/>
              </w:rPr>
              <w:t>в умовах діючої адміністративної будівлі</w:t>
            </w:r>
            <w:r w:rsidRPr="006B0D25">
              <w:rPr>
                <w:rFonts w:ascii="Times New Roman" w:hAnsi="Times New Roman"/>
                <w:sz w:val="24"/>
                <w:szCs w:val="24"/>
              </w:rPr>
              <w:t>, з дотриманням техніки безпеки, охорони праці та правил пожежної безпеки</w:t>
            </w:r>
          </w:p>
          <w:p w:rsidR="004A16F3" w:rsidRPr="006B0D25" w:rsidRDefault="006B0D25" w:rsidP="006B0D25">
            <w:pPr>
              <w:spacing w:after="0" w:line="240" w:lineRule="auto"/>
              <w:jc w:val="both"/>
              <w:rPr>
                <w:rFonts w:ascii="Times New Roman" w:hAnsi="Times New Roman"/>
                <w:sz w:val="24"/>
                <w:szCs w:val="24"/>
              </w:rPr>
            </w:pPr>
            <w:r w:rsidRPr="006B0D25">
              <w:rPr>
                <w:rFonts w:ascii="Times New Roman" w:hAnsi="Times New Roman"/>
                <w:bCs/>
                <w:sz w:val="24"/>
                <w:szCs w:val="24"/>
              </w:rPr>
              <w:t>Після завершення надання послуг Виконавець має гарантувати Замовнику т</w:t>
            </w:r>
            <w:r w:rsidRPr="006B0D25">
              <w:rPr>
                <w:rFonts w:ascii="Times New Roman" w:hAnsi="Times New Roman"/>
                <w:sz w:val="24"/>
                <w:szCs w:val="24"/>
              </w:rPr>
              <w:t>ермін експлуатаційної придатності вогнезахисного покриття – не менше 8 років.</w:t>
            </w:r>
          </w:p>
          <w:p w:rsidR="002C1EE6" w:rsidRPr="00494E0F" w:rsidRDefault="00873F6B" w:rsidP="00494E0F">
            <w:pPr>
              <w:pStyle w:val="Standard"/>
              <w:ind w:left="5"/>
              <w:jc w:val="both"/>
              <w:rPr>
                <w:rFonts w:cs="Times New Roman"/>
                <w:lang w:val="uk-UA"/>
              </w:rPr>
            </w:pPr>
            <w:r>
              <w:rPr>
                <w:rFonts w:cs="Times New Roman"/>
                <w:lang w:val="uk-UA"/>
              </w:rPr>
              <w:t>Інші технічні, якісні характеристики предмету</w:t>
            </w:r>
            <w:r w:rsidR="00CC3F49">
              <w:rPr>
                <w:rFonts w:cs="Times New Roman"/>
                <w:lang w:val="uk-UA"/>
              </w:rPr>
              <w:t xml:space="preserve"> закупівлі зазначені в Додатк</w:t>
            </w:r>
            <w:r w:rsidR="00494E0F">
              <w:rPr>
                <w:rFonts w:cs="Times New Roman"/>
                <w:lang w:val="uk-UA"/>
              </w:rPr>
              <w:t xml:space="preserve">у </w:t>
            </w:r>
            <w:r w:rsidR="00494E0F" w:rsidRPr="00494E0F">
              <w:rPr>
                <w:rFonts w:cs="Times New Roman"/>
                <w:lang w:val="uk-UA"/>
              </w:rPr>
              <w:t>5</w:t>
            </w:r>
            <w:r>
              <w:rPr>
                <w:rFonts w:cs="Times New Roman"/>
                <w:lang w:val="uk-UA"/>
              </w:rPr>
              <w:t xml:space="preserve"> до Ого</w:t>
            </w:r>
            <w:r w:rsidR="007F4441">
              <w:rPr>
                <w:rFonts w:cs="Times New Roman"/>
                <w:lang w:val="uk-UA"/>
              </w:rPr>
              <w:t>лошення про проведення відкритих торгів з особливостями</w:t>
            </w:r>
            <w:r>
              <w:rPr>
                <w:rFonts w:cs="Times New Roman"/>
                <w:lang w:val="uk-UA"/>
              </w:rPr>
              <w:t>.</w:t>
            </w:r>
            <w:bookmarkStart w:id="0" w:name="_GoBack"/>
            <w:bookmarkEnd w:id="0"/>
          </w:p>
        </w:tc>
      </w:tr>
      <w:tr w:rsidR="00CF196E" w:rsidTr="00494E0F">
        <w:trPr>
          <w:trHeight w:val="711"/>
        </w:trPr>
        <w:tc>
          <w:tcPr>
            <w:tcW w:w="539" w:type="dxa"/>
            <w:vAlign w:val="center"/>
          </w:tcPr>
          <w:p w:rsidR="00CF196E" w:rsidRDefault="00066D2F" w:rsidP="00A52A66">
            <w:pPr>
              <w:pStyle w:val="Standard"/>
              <w:jc w:val="center"/>
              <w:rPr>
                <w:lang w:val="uk-UA"/>
              </w:rPr>
            </w:pPr>
            <w:r>
              <w:rPr>
                <w:lang w:val="uk-UA"/>
              </w:rPr>
              <w:t>6</w:t>
            </w:r>
          </w:p>
        </w:tc>
        <w:tc>
          <w:tcPr>
            <w:tcW w:w="3232" w:type="dxa"/>
            <w:vAlign w:val="center"/>
          </w:tcPr>
          <w:p w:rsidR="00CF196E" w:rsidRPr="002C323B" w:rsidRDefault="00CF196E" w:rsidP="00A52A66">
            <w:pPr>
              <w:pStyle w:val="Standard"/>
              <w:rPr>
                <w:lang w:val="uk-UA"/>
              </w:rPr>
            </w:pPr>
            <w:r>
              <w:rPr>
                <w:lang w:val="uk-UA"/>
              </w:rPr>
              <w:t>Очікувана вартість предмета закупівлі</w:t>
            </w:r>
          </w:p>
        </w:tc>
        <w:tc>
          <w:tcPr>
            <w:tcW w:w="6265" w:type="dxa"/>
            <w:vAlign w:val="center"/>
          </w:tcPr>
          <w:p w:rsidR="00CF196E" w:rsidRDefault="00B97EF8" w:rsidP="00A52A66">
            <w:pPr>
              <w:pStyle w:val="Standard"/>
              <w:jc w:val="both"/>
              <w:rPr>
                <w:bCs/>
                <w:lang w:val="uk-UA"/>
              </w:rPr>
            </w:pPr>
            <w:r>
              <w:rPr>
                <w:bCs/>
                <w:lang w:val="uk-UA"/>
              </w:rPr>
              <w:t>843</w:t>
            </w:r>
            <w:r>
              <w:rPr>
                <w:bCs/>
                <w:lang w:val="en-US"/>
              </w:rPr>
              <w:t xml:space="preserve"> </w:t>
            </w:r>
            <w:r>
              <w:rPr>
                <w:bCs/>
                <w:lang w:val="uk-UA"/>
              </w:rPr>
              <w:t>7</w:t>
            </w:r>
            <w:r w:rsidR="005D170A">
              <w:rPr>
                <w:bCs/>
                <w:lang w:val="en-US"/>
              </w:rPr>
              <w:t>00</w:t>
            </w:r>
            <w:r w:rsidR="00FD52E2">
              <w:rPr>
                <w:bCs/>
                <w:lang w:val="uk-UA"/>
              </w:rPr>
              <w:t xml:space="preserve">, 00 </w:t>
            </w:r>
            <w:r w:rsidR="006D6A52">
              <w:rPr>
                <w:bCs/>
                <w:lang w:val="uk-UA"/>
              </w:rPr>
              <w:t>грн.</w:t>
            </w:r>
            <w:r w:rsidR="00861EF6" w:rsidRPr="00861EF6">
              <w:rPr>
                <w:bCs/>
                <w:lang w:val="uk-UA"/>
              </w:rPr>
              <w:t xml:space="preserve"> з ПДВ</w:t>
            </w:r>
          </w:p>
        </w:tc>
      </w:tr>
      <w:tr w:rsidR="0044463B" w:rsidTr="00494E0F">
        <w:trPr>
          <w:trHeight w:val="286"/>
        </w:trPr>
        <w:tc>
          <w:tcPr>
            <w:tcW w:w="539" w:type="dxa"/>
          </w:tcPr>
          <w:p w:rsidR="0044463B" w:rsidRDefault="00066D2F" w:rsidP="00A52A66">
            <w:pPr>
              <w:pStyle w:val="Standard"/>
              <w:jc w:val="center"/>
              <w:rPr>
                <w:lang w:val="uk-UA"/>
              </w:rPr>
            </w:pPr>
            <w:r>
              <w:rPr>
                <w:lang w:val="uk-UA"/>
              </w:rPr>
              <w:t>7</w:t>
            </w:r>
          </w:p>
        </w:tc>
        <w:tc>
          <w:tcPr>
            <w:tcW w:w="3232" w:type="dxa"/>
          </w:tcPr>
          <w:p w:rsidR="0044463B" w:rsidRDefault="0044463B" w:rsidP="00A52A66">
            <w:pPr>
              <w:pStyle w:val="Standard"/>
              <w:rPr>
                <w:lang w:val="uk-UA"/>
              </w:rPr>
            </w:pPr>
            <w:r w:rsidRPr="001D1555">
              <w:rPr>
                <w:lang w:val="uk-UA"/>
              </w:rPr>
              <w:t>Обґрунтування</w:t>
            </w:r>
            <w:r>
              <w:rPr>
                <w:lang w:val="uk-UA"/>
              </w:rPr>
              <w:t xml:space="preserve"> </w:t>
            </w:r>
            <w:r w:rsidRPr="001D1555">
              <w:rPr>
                <w:lang w:val="uk-UA"/>
              </w:rPr>
              <w:t>очікуваної вартості предмета закупівлі</w:t>
            </w:r>
            <w:r>
              <w:rPr>
                <w:lang w:val="uk-UA"/>
              </w:rPr>
              <w:t>, розміру бюджетного призначення</w:t>
            </w:r>
          </w:p>
        </w:tc>
        <w:tc>
          <w:tcPr>
            <w:tcW w:w="6265" w:type="dxa"/>
            <w:vAlign w:val="center"/>
          </w:tcPr>
          <w:p w:rsidR="00494E0F" w:rsidRPr="00494E0F" w:rsidRDefault="00494E0F" w:rsidP="00494E0F">
            <w:pPr>
              <w:pStyle w:val="Standard"/>
              <w:jc w:val="both"/>
              <w:rPr>
                <w:bCs/>
                <w:lang w:val="uk-UA"/>
              </w:rPr>
            </w:pPr>
            <w:proofErr w:type="spellStart"/>
            <w:r w:rsidRPr="00AA5795">
              <w:t>За</w:t>
            </w:r>
            <w:proofErr w:type="spellEnd"/>
            <w:r w:rsidRPr="00AA5795">
              <w:t xml:space="preserve"> </w:t>
            </w:r>
            <w:proofErr w:type="spellStart"/>
            <w:r w:rsidRPr="00AA5795">
              <w:t>умови</w:t>
            </w:r>
            <w:proofErr w:type="spellEnd"/>
            <w:r w:rsidRPr="00AA5795">
              <w:t xml:space="preserve"> </w:t>
            </w:r>
            <w:proofErr w:type="spellStart"/>
            <w:r w:rsidRPr="00AA5795">
              <w:t>подання</w:t>
            </w:r>
            <w:proofErr w:type="spellEnd"/>
            <w:r w:rsidRPr="00AA5795">
              <w:t xml:space="preserve"> </w:t>
            </w:r>
            <w:proofErr w:type="spellStart"/>
            <w:r w:rsidRPr="00AA5795">
              <w:t>заявки</w:t>
            </w:r>
            <w:proofErr w:type="spellEnd"/>
            <w:r w:rsidRPr="00AA5795">
              <w:t xml:space="preserve"> </w:t>
            </w:r>
            <w:proofErr w:type="spellStart"/>
            <w:r w:rsidRPr="00AA5795">
              <w:t>на</w:t>
            </w:r>
            <w:proofErr w:type="spellEnd"/>
            <w:r w:rsidRPr="00AA5795">
              <w:t xml:space="preserve"> </w:t>
            </w:r>
            <w:proofErr w:type="spellStart"/>
            <w:r w:rsidRPr="00AA5795">
              <w:t>проведення</w:t>
            </w:r>
            <w:proofErr w:type="spellEnd"/>
            <w:r w:rsidRPr="00AA5795">
              <w:t xml:space="preserve"> </w:t>
            </w:r>
            <w:proofErr w:type="spellStart"/>
            <w:r w:rsidRPr="00AA5795">
              <w:t>закупівлі</w:t>
            </w:r>
            <w:proofErr w:type="spellEnd"/>
            <w:r w:rsidRPr="00AA5795">
              <w:t xml:space="preserve"> </w:t>
            </w:r>
            <w:proofErr w:type="spellStart"/>
            <w:r w:rsidRPr="00AA5795">
              <w:t>відповідно</w:t>
            </w:r>
            <w:proofErr w:type="spellEnd"/>
            <w:r w:rsidRPr="00AA5795">
              <w:t xml:space="preserve"> </w:t>
            </w:r>
            <w:proofErr w:type="spellStart"/>
            <w:r w:rsidRPr="00AA5795">
              <w:t>до</w:t>
            </w:r>
            <w:proofErr w:type="spellEnd"/>
            <w:r w:rsidRPr="00AA5795">
              <w:t xml:space="preserve"> </w:t>
            </w:r>
            <w:proofErr w:type="spellStart"/>
            <w:r w:rsidRPr="00AA5795">
              <w:t>пропозицій</w:t>
            </w:r>
            <w:proofErr w:type="spellEnd"/>
            <w:r w:rsidRPr="00AA5795">
              <w:t xml:space="preserve">, </w:t>
            </w:r>
            <w:proofErr w:type="spellStart"/>
            <w:r w:rsidRPr="00AA5795">
              <w:t>які</w:t>
            </w:r>
            <w:proofErr w:type="spellEnd"/>
            <w:r w:rsidRPr="00AA5795">
              <w:t xml:space="preserve"> </w:t>
            </w:r>
            <w:proofErr w:type="spellStart"/>
            <w:r w:rsidRPr="00AA5795">
              <w:t>були</w:t>
            </w:r>
            <w:proofErr w:type="spellEnd"/>
            <w:r w:rsidRPr="00AA5795">
              <w:t xml:space="preserve"> </w:t>
            </w:r>
            <w:proofErr w:type="spellStart"/>
            <w:r w:rsidRPr="00AA5795">
              <w:t>надані</w:t>
            </w:r>
            <w:proofErr w:type="spellEnd"/>
            <w:r w:rsidRPr="00AA5795">
              <w:t xml:space="preserve"> </w:t>
            </w:r>
            <w:proofErr w:type="spellStart"/>
            <w:r w:rsidRPr="00AA5795">
              <w:t>та</w:t>
            </w:r>
            <w:proofErr w:type="spellEnd"/>
            <w:r w:rsidRPr="00AA5795">
              <w:t xml:space="preserve"> </w:t>
            </w:r>
            <w:proofErr w:type="spellStart"/>
            <w:r w:rsidRPr="00AA5795">
              <w:t>враховані</w:t>
            </w:r>
            <w:proofErr w:type="spellEnd"/>
            <w:r w:rsidRPr="00AA5795">
              <w:t xml:space="preserve"> </w:t>
            </w:r>
            <w:proofErr w:type="spellStart"/>
            <w:r w:rsidRPr="00AA5795">
              <w:t>під</w:t>
            </w:r>
            <w:proofErr w:type="spellEnd"/>
            <w:r w:rsidRPr="00AA5795">
              <w:t xml:space="preserve"> </w:t>
            </w:r>
            <w:proofErr w:type="spellStart"/>
            <w:r w:rsidRPr="00AA5795">
              <w:t>час</w:t>
            </w:r>
            <w:proofErr w:type="spellEnd"/>
            <w:r w:rsidRPr="00AA5795">
              <w:t xml:space="preserve"> </w:t>
            </w:r>
            <w:proofErr w:type="spellStart"/>
            <w:r w:rsidRPr="00AA5795">
              <w:t>формування</w:t>
            </w:r>
            <w:proofErr w:type="spellEnd"/>
            <w:r w:rsidRPr="00AA5795">
              <w:t xml:space="preserve"> </w:t>
            </w:r>
            <w:proofErr w:type="spellStart"/>
            <w:r w:rsidRPr="00AA5795">
              <w:t>бюджетного</w:t>
            </w:r>
            <w:proofErr w:type="spellEnd"/>
            <w:r w:rsidRPr="00AA5795">
              <w:t xml:space="preserve"> </w:t>
            </w:r>
            <w:proofErr w:type="spellStart"/>
            <w:r w:rsidRPr="00AA5795">
              <w:t>запиту</w:t>
            </w:r>
            <w:proofErr w:type="spellEnd"/>
            <w:r w:rsidRPr="00AA5795">
              <w:t xml:space="preserve"> </w:t>
            </w:r>
            <w:proofErr w:type="spellStart"/>
            <w:r w:rsidRPr="00AA5795">
              <w:t>на</w:t>
            </w:r>
            <w:proofErr w:type="spellEnd"/>
            <w:r w:rsidRPr="00AA5795">
              <w:t xml:space="preserve"> </w:t>
            </w:r>
            <w:proofErr w:type="spellStart"/>
            <w:r w:rsidRPr="00AA5795">
              <w:t>відповідний</w:t>
            </w:r>
            <w:proofErr w:type="spellEnd"/>
            <w:r w:rsidRPr="00AA5795">
              <w:t xml:space="preserve"> </w:t>
            </w:r>
            <w:proofErr w:type="spellStart"/>
            <w:r w:rsidRPr="00AA5795">
              <w:t>рік</w:t>
            </w:r>
            <w:proofErr w:type="spellEnd"/>
            <w:r w:rsidRPr="00AA5795">
              <w:t>.</w:t>
            </w:r>
            <w:r w:rsidR="00702B9B">
              <w:t xml:space="preserve">     </w:t>
            </w:r>
          </w:p>
          <w:p w:rsidR="00C85A9F" w:rsidRDefault="00C85A9F" w:rsidP="00C85A9F">
            <w:pPr>
              <w:spacing w:after="0" w:line="240" w:lineRule="atLeast"/>
              <w:jc w:val="both"/>
              <w:rPr>
                <w:rFonts w:ascii="Times New Roman" w:eastAsia="Andale Sans UI" w:hAnsi="Times New Roman" w:cs="Tahoma"/>
                <w:kern w:val="3"/>
                <w:sz w:val="24"/>
                <w:szCs w:val="24"/>
                <w:lang w:eastAsia="ja-JP" w:bidi="fa-IR"/>
              </w:rPr>
            </w:pPr>
            <w:r w:rsidRPr="00C85A9F">
              <w:rPr>
                <w:rFonts w:ascii="Times New Roman" w:eastAsia="Andale Sans UI" w:hAnsi="Times New Roman" w:cs="Tahoma"/>
                <w:kern w:val="3"/>
                <w:sz w:val="24"/>
                <w:szCs w:val="24"/>
                <w:lang w:eastAsia="ja-JP" w:bidi="fa-IR"/>
              </w:rPr>
              <w:t xml:space="preserve">Для визначення очікуваної вартості предмета закупівлі використовувалась Примірна методика визначення </w:t>
            </w:r>
            <w:r w:rsidRPr="00C85A9F">
              <w:rPr>
                <w:rFonts w:ascii="Times New Roman" w:eastAsia="Andale Sans UI" w:hAnsi="Times New Roman" w:cs="Tahoma"/>
                <w:kern w:val="3"/>
                <w:sz w:val="24"/>
                <w:szCs w:val="24"/>
                <w:lang w:eastAsia="ja-JP" w:bidi="fa-IR"/>
              </w:rPr>
              <w:lastRenderedPageBreak/>
              <w:t xml:space="preserve">очікуваної вартості предмета закупівлі, затверджена наказом Міністерства розвитку економіки, торгівлі та сільського господарства України від 18.02.2020 № 275 (зі змінами). Розрахунок очікуваної вартості закупівлі здійснено методом порівняння ринкових цін </w:t>
            </w:r>
            <w:r w:rsidR="007F4441">
              <w:rPr>
                <w:rFonts w:ascii="Times New Roman" w:eastAsia="Andale Sans UI" w:hAnsi="Times New Roman" w:cs="Tahoma"/>
                <w:kern w:val="3"/>
                <w:sz w:val="24"/>
                <w:szCs w:val="24"/>
                <w:lang w:eastAsia="ja-JP" w:bidi="fa-IR"/>
              </w:rPr>
              <w:t xml:space="preserve">на такі послуги, доступні у відкритих джерелах інформації </w:t>
            </w:r>
            <w:r w:rsidRPr="00C85A9F">
              <w:rPr>
                <w:rFonts w:ascii="Times New Roman" w:eastAsia="Andale Sans UI" w:hAnsi="Times New Roman" w:cs="Tahoma"/>
                <w:kern w:val="3"/>
                <w:sz w:val="24"/>
                <w:szCs w:val="24"/>
                <w:lang w:eastAsia="ja-JP" w:bidi="fa-IR"/>
              </w:rPr>
              <w:t>з урахуванням орієнтовних потреб.</w:t>
            </w:r>
            <w:r w:rsidR="00702B9B">
              <w:rPr>
                <w:rFonts w:ascii="Times New Roman" w:eastAsia="Andale Sans UI" w:hAnsi="Times New Roman" w:cs="Tahoma"/>
                <w:kern w:val="3"/>
                <w:sz w:val="24"/>
                <w:szCs w:val="24"/>
                <w:lang w:eastAsia="ja-JP" w:bidi="fa-IR"/>
              </w:rPr>
              <w:t xml:space="preserve"> </w:t>
            </w:r>
          </w:p>
          <w:p w:rsidR="003A37B4" w:rsidRPr="00B53C85" w:rsidRDefault="00494E0F" w:rsidP="00494E0F">
            <w:pPr>
              <w:spacing w:after="0" w:line="240" w:lineRule="atLeast"/>
              <w:jc w:val="both"/>
              <w:rPr>
                <w:rFonts w:ascii="Times New Roman" w:eastAsia="Andale Sans UI" w:hAnsi="Times New Roman" w:cs="Tahoma"/>
                <w:kern w:val="3"/>
                <w:sz w:val="24"/>
                <w:szCs w:val="24"/>
                <w:lang w:eastAsia="ja-JP" w:bidi="fa-IR"/>
              </w:rPr>
            </w:pPr>
            <w:r w:rsidRPr="00AA5795">
              <w:rPr>
                <w:rFonts w:ascii="Times New Roman" w:hAnsi="Times New Roman"/>
                <w:bCs/>
                <w:sz w:val="24"/>
                <w:szCs w:val="24"/>
              </w:rPr>
              <w:t xml:space="preserve">Розмір бюджетного призначення для предмета закупівлі послуг </w:t>
            </w:r>
            <w:r w:rsidRPr="00AA5795">
              <w:rPr>
                <w:rStyle w:val="value"/>
                <w:rFonts w:ascii="Times New Roman" w:hAnsi="Times New Roman"/>
                <w:sz w:val="24"/>
                <w:szCs w:val="24"/>
              </w:rPr>
              <w:t>з ремонту та технічного обслуговування транспортних засобів</w:t>
            </w:r>
            <w:r w:rsidRPr="00AA5795">
              <w:rPr>
                <w:rFonts w:ascii="Times New Roman" w:hAnsi="Times New Roman"/>
                <w:bCs/>
                <w:sz w:val="24"/>
                <w:szCs w:val="24"/>
              </w:rPr>
              <w:t xml:space="preserve"> відповідає розрахунку видатків до кошторису на 202</w:t>
            </w:r>
            <w:r w:rsidRPr="00AA5795">
              <w:rPr>
                <w:rFonts w:ascii="Times New Roman" w:hAnsi="Times New Roman"/>
                <w:bCs/>
                <w:sz w:val="24"/>
                <w:szCs w:val="24"/>
                <w:lang w:val="ru-RU"/>
              </w:rPr>
              <w:t>5</w:t>
            </w:r>
            <w:r w:rsidRPr="00AA5795">
              <w:rPr>
                <w:rFonts w:ascii="Times New Roman" w:hAnsi="Times New Roman"/>
                <w:bCs/>
                <w:sz w:val="24"/>
                <w:szCs w:val="24"/>
              </w:rPr>
              <w:t xml:space="preserve"> рік Київської митниці за КЕКВ 2240.</w:t>
            </w:r>
          </w:p>
        </w:tc>
      </w:tr>
    </w:tbl>
    <w:p w:rsidR="00BC7F75" w:rsidRPr="004A16F3" w:rsidRDefault="00BC7F75" w:rsidP="008559CE">
      <w:pPr>
        <w:pStyle w:val="Default"/>
        <w:jc w:val="both"/>
        <w:rPr>
          <w:lang w:val="ru-RU"/>
        </w:rPr>
      </w:pPr>
    </w:p>
    <w:p w:rsidR="008559CE" w:rsidRDefault="008559CE" w:rsidP="008559CE">
      <w:pPr>
        <w:pStyle w:val="Default"/>
        <w:jc w:val="both"/>
      </w:pPr>
      <w:r>
        <w:t>Уповноважена особа</w:t>
      </w:r>
      <w:r>
        <w:tab/>
      </w:r>
      <w:r>
        <w:tab/>
      </w:r>
      <w:r>
        <w:tab/>
      </w:r>
      <w:r>
        <w:tab/>
      </w:r>
      <w:r>
        <w:tab/>
      </w:r>
      <w:r>
        <w:tab/>
      </w:r>
      <w:r>
        <w:tab/>
        <w:t>Юлія СТОРОЖИК</w:t>
      </w:r>
    </w:p>
    <w:p w:rsidR="008559CE" w:rsidRPr="00494E0F" w:rsidRDefault="008559CE" w:rsidP="008559CE">
      <w:pPr>
        <w:pStyle w:val="Default"/>
        <w:jc w:val="both"/>
      </w:pPr>
    </w:p>
    <w:p w:rsidR="008559CE" w:rsidRDefault="008559CE" w:rsidP="008559CE">
      <w:pPr>
        <w:pStyle w:val="Default"/>
        <w:jc w:val="both"/>
      </w:pPr>
      <w:r>
        <w:t>Начальник господарсько-експлуатаційного</w:t>
      </w:r>
    </w:p>
    <w:p w:rsidR="008559CE" w:rsidRDefault="008559CE" w:rsidP="008559CE">
      <w:pPr>
        <w:pStyle w:val="Default"/>
        <w:jc w:val="both"/>
      </w:pPr>
      <w:r>
        <w:t xml:space="preserve">відділу управління </w:t>
      </w:r>
      <w:proofErr w:type="spellStart"/>
      <w:r>
        <w:t>адміністративно-</w:t>
      </w:r>
      <w:proofErr w:type="spellEnd"/>
    </w:p>
    <w:p w:rsidR="008559CE" w:rsidRPr="00264067" w:rsidRDefault="008559CE" w:rsidP="008559CE">
      <w:pPr>
        <w:pStyle w:val="Default"/>
        <w:jc w:val="both"/>
      </w:pPr>
      <w:r>
        <w:t>господарської діяльності</w:t>
      </w:r>
      <w:r>
        <w:tab/>
      </w:r>
      <w:r>
        <w:tab/>
      </w:r>
      <w:r>
        <w:tab/>
      </w:r>
      <w:r>
        <w:tab/>
      </w:r>
      <w:r>
        <w:tab/>
      </w:r>
      <w:r>
        <w:tab/>
      </w:r>
      <w:r>
        <w:tab/>
        <w:t>Євген КУСТОВСЬКИЙ</w:t>
      </w:r>
    </w:p>
    <w:p w:rsidR="003902BB" w:rsidRPr="006F1184" w:rsidRDefault="003902BB" w:rsidP="0018491A">
      <w:pPr>
        <w:spacing w:after="120" w:line="240" w:lineRule="auto"/>
        <w:jc w:val="both"/>
        <w:rPr>
          <w:rFonts w:ascii="Times New Roman" w:hAnsi="Times New Roman"/>
          <w:sz w:val="24"/>
          <w:szCs w:val="24"/>
        </w:rPr>
      </w:pPr>
    </w:p>
    <w:sectPr w:rsidR="003902BB" w:rsidRPr="006F1184" w:rsidSect="0018491A">
      <w:pgSz w:w="11906" w:h="16838"/>
      <w:pgMar w:top="567" w:right="589" w:bottom="850"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7947" w:rsidRDefault="002F7947">
      <w:pPr>
        <w:spacing w:line="240" w:lineRule="auto"/>
      </w:pPr>
      <w:r>
        <w:separator/>
      </w:r>
    </w:p>
  </w:endnote>
  <w:endnote w:type="continuationSeparator" w:id="0">
    <w:p w:rsidR="002F7947" w:rsidRDefault="002F7947">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dale Sans UI">
    <w:altName w:val="Times New Roman"/>
    <w:charset w:val="00"/>
    <w:family w:val="auto"/>
    <w:pitch w:val="variable"/>
    <w:sig w:usb0="00000000" w:usb1="00000000" w:usb2="00000000" w:usb3="00000000" w:csb0="0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7947" w:rsidRDefault="002F7947">
      <w:pPr>
        <w:spacing w:line="240" w:lineRule="auto"/>
      </w:pPr>
      <w:r>
        <w:separator/>
      </w:r>
    </w:p>
  </w:footnote>
  <w:footnote w:type="continuationSeparator" w:id="0">
    <w:p w:rsidR="002F7947" w:rsidRDefault="002F7947">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2909FB"/>
    <w:multiLevelType w:val="multilevel"/>
    <w:tmpl w:val="2BBAF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1071A5"/>
    <w:multiLevelType w:val="multilevel"/>
    <w:tmpl w:val="653C2FB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
    <w:nsid w:val="1DC8448D"/>
    <w:multiLevelType w:val="multilevel"/>
    <w:tmpl w:val="13920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2011C63"/>
    <w:multiLevelType w:val="multilevel"/>
    <w:tmpl w:val="53CE9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73B0D23"/>
    <w:multiLevelType w:val="multilevel"/>
    <w:tmpl w:val="2E76F4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7544255"/>
    <w:multiLevelType w:val="multilevel"/>
    <w:tmpl w:val="058E7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2CD732F"/>
    <w:multiLevelType w:val="hybridMultilevel"/>
    <w:tmpl w:val="E7B6CD62"/>
    <w:lvl w:ilvl="0" w:tplc="ABDA5316">
      <w:start w:val="4"/>
      <w:numFmt w:val="bullet"/>
      <w:lvlText w:val="-"/>
      <w:lvlJc w:val="left"/>
      <w:pPr>
        <w:ind w:left="720" w:hanging="360"/>
      </w:pPr>
      <w:rPr>
        <w:rFonts w:ascii="Times New Roman" w:eastAsia="Andale Sans U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53668BD"/>
    <w:multiLevelType w:val="multilevel"/>
    <w:tmpl w:val="D6E0F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6291A10"/>
    <w:multiLevelType w:val="hybridMultilevel"/>
    <w:tmpl w:val="F254387C"/>
    <w:lvl w:ilvl="0" w:tplc="4B5A27EE">
      <w:start w:val="1"/>
      <w:numFmt w:val="decimal"/>
      <w:pStyle w:val="a"/>
      <w:lvlText w:val="%1."/>
      <w:lvlJc w:val="left"/>
      <w:pPr>
        <w:ind w:left="1070" w:hanging="360"/>
      </w:pPr>
      <w:rPr>
        <w:b/>
      </w:rPr>
    </w:lvl>
    <w:lvl w:ilvl="1" w:tplc="41CA3CA6">
      <w:start w:val="1"/>
      <w:numFmt w:val="lowerLetter"/>
      <w:lvlText w:val="%2."/>
      <w:lvlJc w:val="left"/>
      <w:pPr>
        <w:ind w:left="2007" w:hanging="360"/>
      </w:pPr>
    </w:lvl>
    <w:lvl w:ilvl="2" w:tplc="1F126E10">
      <w:start w:val="1"/>
      <w:numFmt w:val="lowerRoman"/>
      <w:lvlText w:val="%3."/>
      <w:lvlJc w:val="right"/>
      <w:pPr>
        <w:ind w:left="2727" w:hanging="180"/>
      </w:pPr>
    </w:lvl>
    <w:lvl w:ilvl="3" w:tplc="C302ADEC">
      <w:start w:val="1"/>
      <w:numFmt w:val="decimal"/>
      <w:lvlText w:val="%4."/>
      <w:lvlJc w:val="left"/>
      <w:pPr>
        <w:ind w:left="3447" w:hanging="360"/>
      </w:pPr>
    </w:lvl>
    <w:lvl w:ilvl="4" w:tplc="C83C5DCA">
      <w:start w:val="1"/>
      <w:numFmt w:val="lowerLetter"/>
      <w:lvlText w:val="%5."/>
      <w:lvlJc w:val="left"/>
      <w:pPr>
        <w:ind w:left="4167" w:hanging="360"/>
      </w:pPr>
    </w:lvl>
    <w:lvl w:ilvl="5" w:tplc="7618DABE">
      <w:start w:val="1"/>
      <w:numFmt w:val="lowerRoman"/>
      <w:lvlText w:val="%6."/>
      <w:lvlJc w:val="right"/>
      <w:pPr>
        <w:ind w:left="4887" w:hanging="180"/>
      </w:pPr>
    </w:lvl>
    <w:lvl w:ilvl="6" w:tplc="5E845546">
      <w:start w:val="1"/>
      <w:numFmt w:val="decimal"/>
      <w:lvlText w:val="%7."/>
      <w:lvlJc w:val="left"/>
      <w:pPr>
        <w:ind w:left="5607" w:hanging="360"/>
      </w:pPr>
    </w:lvl>
    <w:lvl w:ilvl="7" w:tplc="ED300E4E">
      <w:start w:val="1"/>
      <w:numFmt w:val="lowerLetter"/>
      <w:lvlText w:val="%8."/>
      <w:lvlJc w:val="left"/>
      <w:pPr>
        <w:ind w:left="6327" w:hanging="360"/>
      </w:pPr>
    </w:lvl>
    <w:lvl w:ilvl="8" w:tplc="1F429062">
      <w:start w:val="1"/>
      <w:numFmt w:val="lowerRoman"/>
      <w:lvlText w:val="%9."/>
      <w:lvlJc w:val="right"/>
      <w:pPr>
        <w:ind w:left="7047" w:hanging="180"/>
      </w:pPr>
    </w:lvl>
  </w:abstractNum>
  <w:abstractNum w:abstractNumId="9">
    <w:nsid w:val="56B768BE"/>
    <w:multiLevelType w:val="multilevel"/>
    <w:tmpl w:val="0344A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C2746C0"/>
    <w:multiLevelType w:val="hybridMultilevel"/>
    <w:tmpl w:val="0B5899B8"/>
    <w:lvl w:ilvl="0" w:tplc="F3D00E5A">
      <w:numFmt w:val="bullet"/>
      <w:lvlText w:val="-"/>
      <w:lvlJc w:val="left"/>
      <w:pPr>
        <w:ind w:left="927" w:hanging="360"/>
      </w:pPr>
      <w:rPr>
        <w:rFonts w:ascii="Times New Roman" w:eastAsia="Calibr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1">
    <w:nsid w:val="7E420B54"/>
    <w:multiLevelType w:val="hybridMultilevel"/>
    <w:tmpl w:val="C6702E6E"/>
    <w:lvl w:ilvl="0" w:tplc="A09272E6">
      <w:start w:val="1"/>
      <w:numFmt w:val="decimal"/>
      <w:lvlText w:val="%1)"/>
      <w:lvlJc w:val="left"/>
      <w:pPr>
        <w:ind w:left="720" w:hanging="360"/>
      </w:pPr>
      <w:rPr>
        <w:rFonts w:ascii="Times New Roman" w:eastAsia="Arial" w:hAnsi="Times New Roman" w:cs="Times New Roman"/>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6"/>
  </w:num>
  <w:num w:numId="2">
    <w:abstractNumId w:val="1"/>
  </w:num>
  <w:num w:numId="3">
    <w:abstractNumId w:val="11"/>
  </w:num>
  <w:num w:numId="4">
    <w:abstractNumId w:val="10"/>
  </w:num>
  <w:num w:numId="5">
    <w:abstractNumId w:val="8"/>
  </w:num>
  <w:num w:numId="6">
    <w:abstractNumId w:val="7"/>
  </w:num>
  <w:num w:numId="7">
    <w:abstractNumId w:val="3"/>
  </w:num>
  <w:num w:numId="8">
    <w:abstractNumId w:val="0"/>
  </w:num>
  <w:num w:numId="9">
    <w:abstractNumId w:val="4"/>
  </w:num>
  <w:num w:numId="10">
    <w:abstractNumId w:val="5"/>
  </w:num>
  <w:num w:numId="11">
    <w:abstractNumId w:val="9"/>
  </w:num>
  <w:num w:numId="1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noPunctuationKerning/>
  <w:characterSpacingControl w:val="doNotCompress"/>
  <w:footnotePr>
    <w:footnote w:id="-1"/>
    <w:footnote w:id="0"/>
  </w:footnotePr>
  <w:endnotePr>
    <w:endnote w:id="-1"/>
    <w:endnote w:id="0"/>
  </w:endnotePr>
  <w:compat>
    <w:doNotExpandShiftReturn/>
    <w:useFELayout/>
  </w:compat>
  <w:rsids>
    <w:rsidRoot w:val="00D31398"/>
    <w:rsid w:val="97FD9879"/>
    <w:rsid w:val="9E7F4A1E"/>
    <w:rsid w:val="EDBD7A4D"/>
    <w:rsid w:val="000231E4"/>
    <w:rsid w:val="0003089F"/>
    <w:rsid w:val="00040524"/>
    <w:rsid w:val="000611F7"/>
    <w:rsid w:val="0006189B"/>
    <w:rsid w:val="00066D2F"/>
    <w:rsid w:val="00085020"/>
    <w:rsid w:val="00093AE1"/>
    <w:rsid w:val="000B0065"/>
    <w:rsid w:val="000D4DE0"/>
    <w:rsid w:val="000D4F53"/>
    <w:rsid w:val="000D66C6"/>
    <w:rsid w:val="00115FD6"/>
    <w:rsid w:val="00172E00"/>
    <w:rsid w:val="0018491A"/>
    <w:rsid w:val="001868CB"/>
    <w:rsid w:val="00187E89"/>
    <w:rsid w:val="00190DC0"/>
    <w:rsid w:val="00195072"/>
    <w:rsid w:val="00195530"/>
    <w:rsid w:val="001A6BC0"/>
    <w:rsid w:val="001D1201"/>
    <w:rsid w:val="001D6A80"/>
    <w:rsid w:val="001F74C8"/>
    <w:rsid w:val="00204EE3"/>
    <w:rsid w:val="00211FFE"/>
    <w:rsid w:val="002A3B6E"/>
    <w:rsid w:val="002A4927"/>
    <w:rsid w:val="002B1D67"/>
    <w:rsid w:val="002C1EE6"/>
    <w:rsid w:val="002D2AC5"/>
    <w:rsid w:val="002F3886"/>
    <w:rsid w:val="002F7947"/>
    <w:rsid w:val="00316C87"/>
    <w:rsid w:val="00327DD8"/>
    <w:rsid w:val="00344B5B"/>
    <w:rsid w:val="0035353A"/>
    <w:rsid w:val="00353892"/>
    <w:rsid w:val="00382C8F"/>
    <w:rsid w:val="003902BB"/>
    <w:rsid w:val="003A37B4"/>
    <w:rsid w:val="003B53B3"/>
    <w:rsid w:val="003C0E29"/>
    <w:rsid w:val="003E229A"/>
    <w:rsid w:val="003E7B9D"/>
    <w:rsid w:val="00426200"/>
    <w:rsid w:val="00426F2D"/>
    <w:rsid w:val="0044463B"/>
    <w:rsid w:val="0046041A"/>
    <w:rsid w:val="0047247B"/>
    <w:rsid w:val="00480354"/>
    <w:rsid w:val="00492F5C"/>
    <w:rsid w:val="00494E0F"/>
    <w:rsid w:val="00497678"/>
    <w:rsid w:val="004A16F3"/>
    <w:rsid w:val="004A5D87"/>
    <w:rsid w:val="004C4FAB"/>
    <w:rsid w:val="005108FA"/>
    <w:rsid w:val="005141A4"/>
    <w:rsid w:val="0052423C"/>
    <w:rsid w:val="00525609"/>
    <w:rsid w:val="00534DCA"/>
    <w:rsid w:val="005534B3"/>
    <w:rsid w:val="0055380F"/>
    <w:rsid w:val="0056683F"/>
    <w:rsid w:val="0059489B"/>
    <w:rsid w:val="005A21BD"/>
    <w:rsid w:val="005A47EB"/>
    <w:rsid w:val="005B4276"/>
    <w:rsid w:val="005D170A"/>
    <w:rsid w:val="005E5037"/>
    <w:rsid w:val="00615E2C"/>
    <w:rsid w:val="00626A2F"/>
    <w:rsid w:val="006314DA"/>
    <w:rsid w:val="006331FF"/>
    <w:rsid w:val="00670888"/>
    <w:rsid w:val="006712B5"/>
    <w:rsid w:val="00695622"/>
    <w:rsid w:val="006A3DE5"/>
    <w:rsid w:val="006B0D25"/>
    <w:rsid w:val="006C356C"/>
    <w:rsid w:val="006D6A52"/>
    <w:rsid w:val="006F1184"/>
    <w:rsid w:val="00702B9B"/>
    <w:rsid w:val="00707A68"/>
    <w:rsid w:val="00710005"/>
    <w:rsid w:val="00717590"/>
    <w:rsid w:val="007271C0"/>
    <w:rsid w:val="00735A6C"/>
    <w:rsid w:val="00750B0B"/>
    <w:rsid w:val="0077382A"/>
    <w:rsid w:val="00785B35"/>
    <w:rsid w:val="00791115"/>
    <w:rsid w:val="00791B6F"/>
    <w:rsid w:val="0079378A"/>
    <w:rsid w:val="007A31BE"/>
    <w:rsid w:val="007B2ACD"/>
    <w:rsid w:val="007D06E3"/>
    <w:rsid w:val="007F4441"/>
    <w:rsid w:val="00800BE1"/>
    <w:rsid w:val="0081328C"/>
    <w:rsid w:val="00821EC8"/>
    <w:rsid w:val="008267D4"/>
    <w:rsid w:val="008458CE"/>
    <w:rsid w:val="00850410"/>
    <w:rsid w:val="008559CE"/>
    <w:rsid w:val="00861EF6"/>
    <w:rsid w:val="00873F6B"/>
    <w:rsid w:val="00880B4C"/>
    <w:rsid w:val="00892045"/>
    <w:rsid w:val="00895E1F"/>
    <w:rsid w:val="008C047E"/>
    <w:rsid w:val="008C1BB0"/>
    <w:rsid w:val="008C4004"/>
    <w:rsid w:val="0091521F"/>
    <w:rsid w:val="009245E8"/>
    <w:rsid w:val="00927042"/>
    <w:rsid w:val="0093391B"/>
    <w:rsid w:val="00945008"/>
    <w:rsid w:val="00956DF0"/>
    <w:rsid w:val="00972D75"/>
    <w:rsid w:val="00993DEC"/>
    <w:rsid w:val="00996107"/>
    <w:rsid w:val="009A429D"/>
    <w:rsid w:val="009C2252"/>
    <w:rsid w:val="009D43D9"/>
    <w:rsid w:val="009D6DBD"/>
    <w:rsid w:val="00A0077C"/>
    <w:rsid w:val="00A268B2"/>
    <w:rsid w:val="00A3604F"/>
    <w:rsid w:val="00A474D7"/>
    <w:rsid w:val="00A52A66"/>
    <w:rsid w:val="00A71946"/>
    <w:rsid w:val="00A900DF"/>
    <w:rsid w:val="00A90FD7"/>
    <w:rsid w:val="00A92ADF"/>
    <w:rsid w:val="00AA60A9"/>
    <w:rsid w:val="00AB1543"/>
    <w:rsid w:val="00AB6153"/>
    <w:rsid w:val="00AE0A72"/>
    <w:rsid w:val="00AF6903"/>
    <w:rsid w:val="00B36B20"/>
    <w:rsid w:val="00B3768D"/>
    <w:rsid w:val="00B53C85"/>
    <w:rsid w:val="00B541BA"/>
    <w:rsid w:val="00B5683C"/>
    <w:rsid w:val="00B83B8E"/>
    <w:rsid w:val="00B84A50"/>
    <w:rsid w:val="00B93403"/>
    <w:rsid w:val="00B97EF8"/>
    <w:rsid w:val="00BC6097"/>
    <w:rsid w:val="00BC7F75"/>
    <w:rsid w:val="00BD5407"/>
    <w:rsid w:val="00BD58BF"/>
    <w:rsid w:val="00BE2287"/>
    <w:rsid w:val="00C106A8"/>
    <w:rsid w:val="00C121B4"/>
    <w:rsid w:val="00C345E8"/>
    <w:rsid w:val="00C4194A"/>
    <w:rsid w:val="00C41F65"/>
    <w:rsid w:val="00C46E8E"/>
    <w:rsid w:val="00C758C2"/>
    <w:rsid w:val="00C85A9F"/>
    <w:rsid w:val="00C85FCB"/>
    <w:rsid w:val="00CC3F49"/>
    <w:rsid w:val="00CE1A06"/>
    <w:rsid w:val="00CF196E"/>
    <w:rsid w:val="00CF1D65"/>
    <w:rsid w:val="00D31398"/>
    <w:rsid w:val="00D407F5"/>
    <w:rsid w:val="00D64230"/>
    <w:rsid w:val="00DC2472"/>
    <w:rsid w:val="00DE1144"/>
    <w:rsid w:val="00DF3088"/>
    <w:rsid w:val="00E14933"/>
    <w:rsid w:val="00E340B0"/>
    <w:rsid w:val="00E71020"/>
    <w:rsid w:val="00EA072D"/>
    <w:rsid w:val="00F161D3"/>
    <w:rsid w:val="00F6329F"/>
    <w:rsid w:val="00F70110"/>
    <w:rsid w:val="00F81167"/>
    <w:rsid w:val="00FB3029"/>
    <w:rsid w:val="00FD52E2"/>
    <w:rsid w:val="56BF14D3"/>
    <w:rsid w:val="6A7F690A"/>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90DC0"/>
    <w:pPr>
      <w:spacing w:after="200" w:line="276" w:lineRule="auto"/>
    </w:pPr>
    <w:rPr>
      <w:rFonts w:ascii="Calibri" w:eastAsia="Calibri" w:hAnsi="Calibri"/>
      <w:sz w:val="22"/>
      <w:szCs w:val="22"/>
      <w:lang w:val="uk-UA" w:eastAsia="en-US"/>
    </w:rPr>
  </w:style>
  <w:style w:type="paragraph" w:styleId="1">
    <w:name w:val="heading 1"/>
    <w:basedOn w:val="a0"/>
    <w:next w:val="a0"/>
    <w:link w:val="10"/>
    <w:uiPriority w:val="9"/>
    <w:qFormat/>
    <w:rsid w:val="00494E0F"/>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Emphasis"/>
    <w:uiPriority w:val="20"/>
    <w:qFormat/>
    <w:rsid w:val="00190DC0"/>
    <w:rPr>
      <w:i/>
      <w:iCs/>
    </w:rPr>
  </w:style>
  <w:style w:type="paragraph" w:styleId="a5">
    <w:name w:val="Normal (Web)"/>
    <w:aliases w:val="Обычный (веб) Знак,Обычный (Web),Обычный (веб) Знак Знак1,Обычный (Web) Знак Знак Знак Знак,Обычный (веб) Знак Знак Знак,Обычный (веб) Знак2 Знак Знак,Обычный (веб) Знак Знак1 Знак Знак"/>
    <w:basedOn w:val="a0"/>
    <w:link w:val="11"/>
    <w:uiPriority w:val="99"/>
    <w:unhideWhenUsed/>
    <w:qFormat/>
    <w:rsid w:val="00190DC0"/>
    <w:pPr>
      <w:spacing w:before="100" w:beforeAutospacing="1" w:after="100" w:afterAutospacing="1" w:line="240" w:lineRule="auto"/>
    </w:pPr>
    <w:rPr>
      <w:rFonts w:ascii="Times New Roman" w:eastAsia="Times New Roman" w:hAnsi="Times New Roman"/>
      <w:sz w:val="24"/>
      <w:szCs w:val="24"/>
      <w:lang w:eastAsia="uk-UA"/>
    </w:rPr>
  </w:style>
  <w:style w:type="character" w:customStyle="1" w:styleId="rvts0">
    <w:name w:val="rvts0"/>
    <w:basedOn w:val="a1"/>
    <w:qFormat/>
    <w:rsid w:val="00190DC0"/>
  </w:style>
  <w:style w:type="paragraph" w:customStyle="1" w:styleId="rvps2">
    <w:name w:val="rvps2"/>
    <w:basedOn w:val="a0"/>
    <w:qFormat/>
    <w:rsid w:val="00190DC0"/>
    <w:pPr>
      <w:spacing w:before="100" w:beforeAutospacing="1" w:after="100" w:afterAutospacing="1" w:line="240" w:lineRule="auto"/>
    </w:pPr>
    <w:rPr>
      <w:rFonts w:ascii="Times New Roman" w:eastAsia="Times New Roman" w:hAnsi="Times New Roman"/>
      <w:sz w:val="24"/>
      <w:szCs w:val="24"/>
      <w:lang w:eastAsia="uk-UA"/>
    </w:rPr>
  </w:style>
  <w:style w:type="character" w:customStyle="1" w:styleId="rvts11">
    <w:name w:val="rvts11"/>
    <w:basedOn w:val="a1"/>
    <w:qFormat/>
    <w:rsid w:val="00190DC0"/>
  </w:style>
  <w:style w:type="paragraph" w:customStyle="1" w:styleId="Standard">
    <w:name w:val="Standard"/>
    <w:rsid w:val="0044463B"/>
    <w:pPr>
      <w:widowControl w:val="0"/>
      <w:suppressAutoHyphens/>
      <w:autoSpaceDN w:val="0"/>
      <w:spacing w:after="0" w:line="240" w:lineRule="auto"/>
      <w:textAlignment w:val="baseline"/>
    </w:pPr>
    <w:rPr>
      <w:rFonts w:eastAsia="Andale Sans UI" w:cs="Tahoma"/>
      <w:kern w:val="3"/>
      <w:sz w:val="24"/>
      <w:szCs w:val="24"/>
      <w:lang w:val="de-DE" w:eastAsia="ja-JP" w:bidi="fa-IR"/>
    </w:rPr>
  </w:style>
  <w:style w:type="paragraph" w:styleId="a6">
    <w:name w:val="Balloon Text"/>
    <w:basedOn w:val="a0"/>
    <w:link w:val="a7"/>
    <w:uiPriority w:val="99"/>
    <w:semiHidden/>
    <w:unhideWhenUsed/>
    <w:rsid w:val="00AF6903"/>
    <w:pPr>
      <w:spacing w:after="0" w:line="240" w:lineRule="auto"/>
    </w:pPr>
    <w:rPr>
      <w:rFonts w:ascii="Tahoma" w:hAnsi="Tahoma" w:cs="Tahoma"/>
      <w:sz w:val="16"/>
      <w:szCs w:val="16"/>
    </w:rPr>
  </w:style>
  <w:style w:type="character" w:customStyle="1" w:styleId="a7">
    <w:name w:val="Текст выноски Знак"/>
    <w:basedOn w:val="a1"/>
    <w:link w:val="a6"/>
    <w:uiPriority w:val="99"/>
    <w:semiHidden/>
    <w:rsid w:val="00AF6903"/>
    <w:rPr>
      <w:rFonts w:ascii="Tahoma" w:eastAsia="Calibri" w:hAnsi="Tahoma" w:cs="Tahoma"/>
      <w:sz w:val="16"/>
      <w:szCs w:val="16"/>
      <w:lang w:val="uk-UA" w:eastAsia="en-US"/>
    </w:rPr>
  </w:style>
  <w:style w:type="table" w:styleId="a8">
    <w:name w:val="Table Grid"/>
    <w:basedOn w:val="a2"/>
    <w:uiPriority w:val="39"/>
    <w:rsid w:val="00AF690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Обычный1"/>
    <w:rsid w:val="0052423C"/>
    <w:pPr>
      <w:spacing w:after="0" w:line="276" w:lineRule="auto"/>
    </w:pPr>
    <w:rPr>
      <w:rFonts w:ascii="Arial" w:eastAsia="Arial" w:hAnsi="Arial" w:cs="Arial"/>
      <w:color w:val="000000"/>
      <w:sz w:val="22"/>
      <w:szCs w:val="22"/>
    </w:rPr>
  </w:style>
  <w:style w:type="character" w:customStyle="1" w:styleId="value">
    <w:name w:val="value"/>
    <w:basedOn w:val="a1"/>
    <w:rsid w:val="00AB6153"/>
  </w:style>
  <w:style w:type="character" w:styleId="a9">
    <w:name w:val="Hyperlink"/>
    <w:basedOn w:val="a1"/>
    <w:uiPriority w:val="99"/>
    <w:semiHidden/>
    <w:unhideWhenUsed/>
    <w:rsid w:val="00AB6153"/>
    <w:rPr>
      <w:color w:val="0000FF"/>
      <w:u w:val="single"/>
    </w:rPr>
  </w:style>
  <w:style w:type="paragraph" w:customStyle="1" w:styleId="Default">
    <w:name w:val="Default"/>
    <w:rsid w:val="008559CE"/>
    <w:pPr>
      <w:autoSpaceDE w:val="0"/>
      <w:autoSpaceDN w:val="0"/>
      <w:adjustRightInd w:val="0"/>
      <w:spacing w:after="0" w:line="240" w:lineRule="auto"/>
    </w:pPr>
    <w:rPr>
      <w:rFonts w:eastAsiaTheme="minorHAnsi"/>
      <w:color w:val="000000"/>
      <w:sz w:val="24"/>
      <w:szCs w:val="24"/>
      <w:lang w:val="uk-UA" w:eastAsia="en-US"/>
    </w:rPr>
  </w:style>
  <w:style w:type="character" w:customStyle="1" w:styleId="valignt">
    <w:name w:val="valign(t)"/>
    <w:basedOn w:val="a1"/>
    <w:rsid w:val="00204EE3"/>
  </w:style>
  <w:style w:type="paragraph" w:styleId="aa">
    <w:name w:val="List Paragraph"/>
    <w:aliases w:val="название табл/рис,Список уровня 2,Bullet Number,Bullet 1,Use Case List Paragraph,lp1,List Paragraph1,lp11,List Paragraph11,1 Буллет,AC List 01,заголовок 1.1,List Paragraph (numbered (a)),List_Paragraph,Multilevel para_II,Akapit z listą BS"/>
    <w:basedOn w:val="a0"/>
    <w:link w:val="ab"/>
    <w:uiPriority w:val="34"/>
    <w:qFormat/>
    <w:rsid w:val="002A4927"/>
    <w:pPr>
      <w:widowControl w:val="0"/>
      <w:suppressAutoHyphens/>
      <w:autoSpaceDE w:val="0"/>
      <w:spacing w:after="0" w:line="100" w:lineRule="atLeast"/>
      <w:ind w:left="708"/>
    </w:pPr>
    <w:rPr>
      <w:rFonts w:ascii="Arial" w:eastAsia="Times New Roman" w:hAnsi="Arial"/>
      <w:sz w:val="20"/>
      <w:szCs w:val="20"/>
      <w:lang w:val="ru-RU" w:eastAsia="zh-CN"/>
    </w:rPr>
  </w:style>
  <w:style w:type="character" w:customStyle="1" w:styleId="ab">
    <w:name w:val="Абзац списка Знак"/>
    <w:aliases w:val="название табл/рис Знак,Список уровня 2 Знак,Bullet Number Знак,Bullet 1 Знак,Use Case List Paragraph Знак,lp1 Знак,List Paragraph1 Знак,lp11 Знак,List Paragraph11 Знак,1 Буллет Знак,AC List 01 Знак,заголовок 1.1 Знак"/>
    <w:link w:val="aa"/>
    <w:uiPriority w:val="34"/>
    <w:locked/>
    <w:rsid w:val="002A4927"/>
    <w:rPr>
      <w:rFonts w:ascii="Arial" w:eastAsia="Times New Roman" w:hAnsi="Arial"/>
      <w:lang w:eastAsia="zh-CN"/>
    </w:rPr>
  </w:style>
  <w:style w:type="paragraph" w:styleId="ac">
    <w:name w:val="Body Text"/>
    <w:basedOn w:val="a0"/>
    <w:link w:val="ad"/>
    <w:unhideWhenUsed/>
    <w:qFormat/>
    <w:rsid w:val="005D170A"/>
    <w:pPr>
      <w:spacing w:after="120"/>
    </w:pPr>
    <w:rPr>
      <w:rFonts w:asciiTheme="minorHAnsi" w:eastAsiaTheme="minorHAnsi" w:hAnsiTheme="minorHAnsi" w:cstheme="minorBidi"/>
    </w:rPr>
  </w:style>
  <w:style w:type="character" w:customStyle="1" w:styleId="ad">
    <w:name w:val="Основной текст Знак"/>
    <w:basedOn w:val="a1"/>
    <w:link w:val="ac"/>
    <w:rsid w:val="005D170A"/>
    <w:rPr>
      <w:rFonts w:asciiTheme="minorHAnsi" w:eastAsiaTheme="minorHAnsi" w:hAnsiTheme="minorHAnsi" w:cstheme="minorBidi"/>
      <w:sz w:val="22"/>
      <w:szCs w:val="22"/>
      <w:lang w:val="uk-UA" w:eastAsia="en-US"/>
    </w:rPr>
  </w:style>
  <w:style w:type="paragraph" w:customStyle="1" w:styleId="ae">
    <w:name w:val="Абзац ТВ"/>
    <w:basedOn w:val="a0"/>
    <w:qFormat/>
    <w:rsid w:val="00494E0F"/>
    <w:pPr>
      <w:spacing w:after="0" w:line="240" w:lineRule="auto"/>
      <w:ind w:firstLine="567"/>
      <w:jc w:val="both"/>
    </w:pPr>
    <w:rPr>
      <w:rFonts w:ascii="Times New Roman" w:hAnsi="Times New Roman"/>
      <w:sz w:val="24"/>
      <w:szCs w:val="24"/>
      <w:lang w:eastAsia="uk-UA"/>
    </w:rPr>
  </w:style>
  <w:style w:type="paragraph" w:customStyle="1" w:styleId="a">
    <w:name w:val="Заголовок ТВ"/>
    <w:basedOn w:val="1"/>
    <w:next w:val="a5"/>
    <w:qFormat/>
    <w:rsid w:val="00494E0F"/>
    <w:pPr>
      <w:keepLines w:val="0"/>
      <w:numPr>
        <w:numId w:val="5"/>
      </w:numPr>
      <w:tabs>
        <w:tab w:val="num" w:pos="360"/>
        <w:tab w:val="left" w:pos="993"/>
      </w:tabs>
      <w:spacing w:before="280" w:line="240" w:lineRule="auto"/>
      <w:ind w:left="0" w:firstLine="567"/>
      <w:contextualSpacing/>
      <w:jc w:val="both"/>
    </w:pPr>
    <w:rPr>
      <w:rFonts w:ascii="Times New Roman" w:eastAsia="Calibri" w:hAnsi="Times New Roman" w:cs="Times New Roman"/>
      <w:color w:val="000000"/>
      <w:sz w:val="24"/>
      <w:szCs w:val="24"/>
      <w:lang w:eastAsia="uk-UA"/>
    </w:rPr>
  </w:style>
  <w:style w:type="character" w:customStyle="1" w:styleId="10">
    <w:name w:val="Заголовок 1 Знак"/>
    <w:basedOn w:val="a1"/>
    <w:link w:val="1"/>
    <w:uiPriority w:val="9"/>
    <w:rsid w:val="00494E0F"/>
    <w:rPr>
      <w:rFonts w:asciiTheme="majorHAnsi" w:eastAsiaTheme="majorEastAsia" w:hAnsiTheme="majorHAnsi" w:cstheme="majorBidi"/>
      <w:b/>
      <w:bCs/>
      <w:color w:val="2F5496" w:themeColor="accent1" w:themeShade="BF"/>
      <w:sz w:val="28"/>
      <w:szCs w:val="28"/>
      <w:lang w:val="uk-UA" w:eastAsia="en-US"/>
    </w:rPr>
  </w:style>
  <w:style w:type="character" w:customStyle="1" w:styleId="mend05rem">
    <w:name w:val="mend(0.5rem)"/>
    <w:basedOn w:val="a1"/>
    <w:rsid w:val="004A16F3"/>
  </w:style>
  <w:style w:type="character" w:styleId="af">
    <w:name w:val="Strong"/>
    <w:uiPriority w:val="22"/>
    <w:qFormat/>
    <w:rsid w:val="00B97EF8"/>
    <w:rPr>
      <w:b/>
      <w:bCs/>
    </w:rPr>
  </w:style>
  <w:style w:type="character" w:customStyle="1" w:styleId="11">
    <w:name w:val="Обычный (веб) Знак1"/>
    <w:aliases w:val="Обычный (веб) Знак Знак,Обычный (Web) Знак,Обычный (веб) Знак Знак1 Знак,Обычный (Web) Знак Знак Знак Знак Знак,Обычный (веб) Знак Знак Знак Знак,Обычный (веб) Знак2 Знак Знак Знак,Обычный (веб) Знак Знак1 Знак Знак Знак"/>
    <w:link w:val="a5"/>
    <w:uiPriority w:val="99"/>
    <w:locked/>
    <w:rsid w:val="00B97EF8"/>
    <w:rPr>
      <w:rFonts w:eastAsia="Times New Roman"/>
      <w:sz w:val="24"/>
      <w:szCs w:val="24"/>
      <w:lang w:val="uk-UA" w:eastAsia="uk-UA"/>
    </w:rPr>
  </w:style>
  <w:style w:type="character" w:customStyle="1" w:styleId="rvts23">
    <w:name w:val="rvts23"/>
    <w:basedOn w:val="a1"/>
    <w:rsid w:val="006B0D25"/>
  </w:style>
  <w:style w:type="paragraph" w:customStyle="1" w:styleId="rvps4">
    <w:name w:val="rvps4"/>
    <w:basedOn w:val="a0"/>
    <w:rsid w:val="006B0D25"/>
    <w:pPr>
      <w:spacing w:before="100" w:beforeAutospacing="1" w:after="100" w:afterAutospacing="1" w:line="240" w:lineRule="auto"/>
    </w:pPr>
    <w:rPr>
      <w:rFonts w:ascii="Times New Roman" w:eastAsia="Times New Roman" w:hAnsi="Times New Roman"/>
      <w:sz w:val="24"/>
      <w:szCs w:val="24"/>
      <w:lang w:eastAsia="uk-UA"/>
    </w:rPr>
  </w:style>
  <w:style w:type="paragraph" w:customStyle="1" w:styleId="rvps7">
    <w:name w:val="rvps7"/>
    <w:basedOn w:val="a0"/>
    <w:rsid w:val="006B0D25"/>
    <w:pPr>
      <w:spacing w:before="100" w:beforeAutospacing="1" w:after="100" w:afterAutospacing="1" w:line="240" w:lineRule="auto"/>
    </w:pPr>
    <w:rPr>
      <w:rFonts w:ascii="Times New Roman" w:eastAsia="Times New Roman" w:hAnsi="Times New Roman"/>
      <w:sz w:val="24"/>
      <w:szCs w:val="24"/>
      <w:lang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ascii="Calibri" w:eastAsia="Calibri" w:hAnsi="Calibri"/>
      <w:sz w:val="22"/>
      <w:szCs w:val="22"/>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uiPriority w:val="20"/>
    <w:qFormat/>
    <w:rPr>
      <w:i/>
      <w:iCs/>
    </w:rPr>
  </w:style>
  <w:style w:type="paragraph" w:styleId="a4">
    <w:name w:val="Normal (Web)"/>
    <w:basedOn w:val="a"/>
    <w:uiPriority w:val="99"/>
    <w:unhideWhenUsed/>
    <w:qFormat/>
    <w:pPr>
      <w:spacing w:before="100" w:beforeAutospacing="1" w:after="100" w:afterAutospacing="1" w:line="240" w:lineRule="auto"/>
    </w:pPr>
    <w:rPr>
      <w:rFonts w:ascii="Times New Roman" w:eastAsia="Times New Roman" w:hAnsi="Times New Roman"/>
      <w:sz w:val="24"/>
      <w:szCs w:val="24"/>
      <w:lang w:eastAsia="uk-UA"/>
    </w:rPr>
  </w:style>
  <w:style w:type="character" w:customStyle="1" w:styleId="rvts0">
    <w:name w:val="rvts0"/>
    <w:basedOn w:val="a0"/>
    <w:qFormat/>
  </w:style>
  <w:style w:type="paragraph" w:customStyle="1" w:styleId="rvps2">
    <w:name w:val="rvps2"/>
    <w:basedOn w:val="a"/>
    <w:qFormat/>
    <w:pPr>
      <w:spacing w:before="100" w:beforeAutospacing="1" w:after="100" w:afterAutospacing="1" w:line="240" w:lineRule="auto"/>
    </w:pPr>
    <w:rPr>
      <w:rFonts w:ascii="Times New Roman" w:eastAsia="Times New Roman" w:hAnsi="Times New Roman"/>
      <w:sz w:val="24"/>
      <w:szCs w:val="24"/>
      <w:lang w:eastAsia="uk-UA"/>
    </w:rPr>
  </w:style>
  <w:style w:type="character" w:customStyle="1" w:styleId="rvts11">
    <w:name w:val="rvts11"/>
    <w:basedOn w:val="a0"/>
    <w:qFormat/>
  </w:style>
  <w:style w:type="paragraph" w:customStyle="1" w:styleId="Standard">
    <w:name w:val="Standard"/>
    <w:rsid w:val="0044463B"/>
    <w:pPr>
      <w:widowControl w:val="0"/>
      <w:suppressAutoHyphens/>
      <w:autoSpaceDN w:val="0"/>
      <w:spacing w:after="0" w:line="240" w:lineRule="auto"/>
      <w:textAlignment w:val="baseline"/>
    </w:pPr>
    <w:rPr>
      <w:rFonts w:eastAsia="Andale Sans UI" w:cs="Tahoma"/>
      <w:kern w:val="3"/>
      <w:sz w:val="24"/>
      <w:szCs w:val="24"/>
      <w:lang w:val="de-DE" w:eastAsia="ja-JP" w:bidi="fa-IR"/>
    </w:rPr>
  </w:style>
  <w:style w:type="paragraph" w:styleId="a5">
    <w:name w:val="Balloon Text"/>
    <w:basedOn w:val="a"/>
    <w:link w:val="a6"/>
    <w:uiPriority w:val="99"/>
    <w:semiHidden/>
    <w:unhideWhenUsed/>
    <w:rsid w:val="00AF690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F6903"/>
    <w:rPr>
      <w:rFonts w:ascii="Tahoma" w:eastAsia="Calibri" w:hAnsi="Tahoma" w:cs="Tahoma"/>
      <w:sz w:val="16"/>
      <w:szCs w:val="16"/>
      <w:lang w:val="uk-UA" w:eastAsia="en-US"/>
    </w:rPr>
  </w:style>
  <w:style w:type="table" w:styleId="a7">
    <w:name w:val="Table Grid"/>
    <w:basedOn w:val="a1"/>
    <w:uiPriority w:val="39"/>
    <w:rsid w:val="00AF69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Обычный1"/>
    <w:rsid w:val="0052423C"/>
    <w:pPr>
      <w:spacing w:after="0" w:line="276" w:lineRule="auto"/>
    </w:pPr>
    <w:rPr>
      <w:rFonts w:ascii="Arial" w:eastAsia="Arial" w:hAnsi="Arial" w:cs="Arial"/>
      <w:color w:val="000000"/>
      <w:sz w:val="22"/>
      <w:szCs w:val="22"/>
    </w:rPr>
  </w:style>
</w:styles>
</file>

<file path=word/webSettings.xml><?xml version="1.0" encoding="utf-8"?>
<w:webSettings xmlns:r="http://schemas.openxmlformats.org/officeDocument/2006/relationships" xmlns:w="http://schemas.openxmlformats.org/wordprocessingml/2006/main">
  <w:divs>
    <w:div w:id="14774084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playtender.com.ua/prozorro/tender/26589341"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prozorro.gov.ua/tender/UA-2025-09-29-011174-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2</Pages>
  <Words>2151</Words>
  <Characters>1227</Characters>
  <Application>Microsoft Office Word</Application>
  <DocSecurity>0</DocSecurity>
  <Lines>10</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userua12</dc:creator>
  <cp:lastModifiedBy>user</cp:lastModifiedBy>
  <cp:revision>7</cp:revision>
  <cp:lastPrinted>2025-10-03T06:41:00Z</cp:lastPrinted>
  <dcterms:created xsi:type="dcterms:W3CDTF">2023-11-30T07:38:00Z</dcterms:created>
  <dcterms:modified xsi:type="dcterms:W3CDTF">2025-10-03T06:41:00Z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1058-11.1.0.10161</vt:lpwstr>
  </property>
</Properties>
</file>