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CC3550" w:rsidRDefault="006E0648" w:rsidP="006E0648">
      <w:pPr>
        <w:contextualSpacing/>
        <w:jc w:val="center"/>
        <w:rPr>
          <w:b/>
        </w:rPr>
      </w:pPr>
      <w:r w:rsidRPr="00CC3550">
        <w:rPr>
          <w:b/>
        </w:rPr>
        <w:t>ОБҐРУНТУВАННЯ ТЕХНІЧНИХ ТА ЯКІСНИХ ХАРАКТЕРИСТИК ПРЕДМЕТА</w:t>
      </w:r>
      <w:r w:rsidRPr="00CC3550">
        <w:rPr>
          <w:b/>
          <w:lang w:val="ru-RU"/>
        </w:rPr>
        <w:t xml:space="preserve"> </w:t>
      </w:r>
      <w:r w:rsidRPr="00CC3550">
        <w:rPr>
          <w:b/>
        </w:rPr>
        <w:t>ЗАКУПІВЛІ, РОЗМІРУ БЮДЖЕТНОГО ПРИЗНАЧЕННЯ, ОЧІКУВАНОЇ</w:t>
      </w:r>
      <w:r w:rsidRPr="00CC3550">
        <w:rPr>
          <w:b/>
          <w:lang w:val="ru-RU"/>
        </w:rPr>
        <w:t xml:space="preserve"> </w:t>
      </w:r>
      <w:r w:rsidRPr="00CC3550">
        <w:rPr>
          <w:b/>
        </w:rPr>
        <w:t>ВАРТОСТІ ПРЕДМЕТА ЗАКУПІВЛІ</w:t>
      </w:r>
    </w:p>
    <w:p w14:paraId="483AE19F" w14:textId="77777777" w:rsidR="007919B9" w:rsidRPr="00CC3550" w:rsidRDefault="006E0648" w:rsidP="006E0648">
      <w:pPr>
        <w:contextualSpacing/>
        <w:jc w:val="center"/>
        <w:rPr>
          <w:b/>
        </w:rPr>
      </w:pPr>
      <w:r w:rsidRPr="00CC3550">
        <w:rPr>
          <w:b/>
        </w:rPr>
        <w:t xml:space="preserve">(відповідно до пункту </w:t>
      </w:r>
      <w:r w:rsidR="00673C61" w:rsidRPr="00CC3550">
        <w:rPr>
          <w:b/>
        </w:rPr>
        <w:t>4</w:t>
      </w:r>
      <w:r w:rsidR="00673C61" w:rsidRPr="00CC3550">
        <w:rPr>
          <w:b/>
          <w:vertAlign w:val="superscript"/>
        </w:rPr>
        <w:t>1</w:t>
      </w:r>
      <w:r w:rsidRPr="00CC3550">
        <w:rPr>
          <w:b/>
        </w:rPr>
        <w:t xml:space="preserve"> постанови КМУ від 11.10.2016 № 710 </w:t>
      </w:r>
    </w:p>
    <w:p w14:paraId="15EE5A58" w14:textId="77777777" w:rsidR="006E0648" w:rsidRPr="00CC3550" w:rsidRDefault="006E0648" w:rsidP="006E0648">
      <w:pPr>
        <w:contextualSpacing/>
        <w:jc w:val="center"/>
        <w:rPr>
          <w:b/>
        </w:rPr>
      </w:pPr>
      <w:r w:rsidRPr="00CC3550">
        <w:rPr>
          <w:b/>
        </w:rPr>
        <w:t>«Про ефективне</w:t>
      </w:r>
      <w:r w:rsidR="007919B9" w:rsidRPr="00CC3550">
        <w:rPr>
          <w:b/>
        </w:rPr>
        <w:t xml:space="preserve"> </w:t>
      </w:r>
      <w:r w:rsidRPr="00CC3550">
        <w:rPr>
          <w:b/>
        </w:rPr>
        <w:t>використання державних коштів» (зі змінами))</w:t>
      </w:r>
    </w:p>
    <w:p w14:paraId="3942DFD4" w14:textId="77777777" w:rsidR="00C9359B" w:rsidRPr="00CC3550" w:rsidRDefault="00C9359B" w:rsidP="007919B9">
      <w:pPr>
        <w:ind w:firstLine="567"/>
        <w:contextualSpacing/>
        <w:jc w:val="both"/>
        <w:rPr>
          <w:b/>
        </w:rPr>
      </w:pPr>
    </w:p>
    <w:p w14:paraId="2415FEEE" w14:textId="77777777" w:rsidR="009A062F" w:rsidRPr="00CC3550" w:rsidRDefault="006E0648" w:rsidP="007919B9">
      <w:pPr>
        <w:ind w:firstLine="567"/>
        <w:contextualSpacing/>
        <w:jc w:val="both"/>
        <w:rPr>
          <w:b/>
        </w:rPr>
      </w:pPr>
      <w:r w:rsidRPr="00CC355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CC3550" w:rsidRDefault="00452DA4" w:rsidP="007919B9">
      <w:pPr>
        <w:ind w:firstLine="567"/>
        <w:contextualSpacing/>
        <w:jc w:val="both"/>
      </w:pPr>
      <w:r w:rsidRPr="00CC3550">
        <w:t xml:space="preserve">Полтавська митниця; вул. </w:t>
      </w:r>
      <w:r w:rsidR="006035ED" w:rsidRPr="00CC3550">
        <w:t>Героїв «Азову»</w:t>
      </w:r>
      <w:r w:rsidRPr="00CC3550">
        <w:t>, буд.</w:t>
      </w:r>
      <w:r w:rsidR="00BE601F" w:rsidRPr="00CC3550">
        <w:t xml:space="preserve"> </w:t>
      </w:r>
      <w:r w:rsidRPr="00CC3550">
        <w:t>28, м. Полтава</w:t>
      </w:r>
      <w:r w:rsidR="00BE601F" w:rsidRPr="00CC3550">
        <w:t>,</w:t>
      </w:r>
      <w:r w:rsidRPr="00CC3550">
        <w:t xml:space="preserve"> Полтавська область, 36022</w:t>
      </w:r>
      <w:r w:rsidR="006E0648" w:rsidRPr="00CC3550">
        <w:t xml:space="preserve">; код ЄДРПОУ </w:t>
      </w:r>
      <w:r w:rsidR="006438F8" w:rsidRPr="00CC3550">
        <w:t>ВП:</w:t>
      </w:r>
      <w:r w:rsidR="006E0648" w:rsidRPr="00CC3550">
        <w:t xml:space="preserve"> 43</w:t>
      </w:r>
      <w:r w:rsidR="00BE601F" w:rsidRPr="00CC3550">
        <w:t>9</w:t>
      </w:r>
      <w:r w:rsidR="006E0648" w:rsidRPr="00CC3550">
        <w:t>9</w:t>
      </w:r>
      <w:r w:rsidR="00BE601F" w:rsidRPr="00CC3550">
        <w:t>7576</w:t>
      </w:r>
      <w:r w:rsidR="006E0648" w:rsidRPr="00CC3550">
        <w:t>; категорія замовника – орган державної влади.</w:t>
      </w:r>
    </w:p>
    <w:p w14:paraId="505BA49B" w14:textId="77777777" w:rsidR="006E0648" w:rsidRPr="00CC3550" w:rsidRDefault="006E0648" w:rsidP="007919B9">
      <w:pPr>
        <w:ind w:firstLine="567"/>
        <w:contextualSpacing/>
        <w:jc w:val="both"/>
      </w:pPr>
    </w:p>
    <w:p w14:paraId="402338AC" w14:textId="77777777" w:rsidR="00975318" w:rsidRPr="00CC3550" w:rsidRDefault="006E0648" w:rsidP="00006754">
      <w:pPr>
        <w:ind w:firstLine="567"/>
        <w:contextualSpacing/>
        <w:jc w:val="both"/>
        <w:rPr>
          <w:b/>
        </w:rPr>
      </w:pPr>
      <w:r w:rsidRPr="00CC355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FFB10" w14:textId="0989A461" w:rsidR="009A062F" w:rsidRPr="00CC3550" w:rsidRDefault="005F32AC" w:rsidP="005F32AC">
      <w:pPr>
        <w:tabs>
          <w:tab w:val="left" w:pos="360"/>
          <w:tab w:val="left" w:pos="567"/>
        </w:tabs>
        <w:ind w:firstLine="567"/>
        <w:contextualSpacing/>
        <w:jc w:val="both"/>
        <w:rPr>
          <w:rFonts w:eastAsia="Calibri"/>
        </w:rPr>
      </w:pPr>
      <w:r w:rsidRPr="00CC3550">
        <w:t xml:space="preserve">Послуги з поточного ремонту багатофункціонального пристрою </w:t>
      </w:r>
      <w:proofErr w:type="spellStart"/>
      <w:r w:rsidRPr="00CC3550">
        <w:t>Xerox</w:t>
      </w:r>
      <w:proofErr w:type="spellEnd"/>
      <w:r w:rsidRPr="00CC3550">
        <w:t xml:space="preserve"> </w:t>
      </w:r>
      <w:proofErr w:type="spellStart"/>
      <w:r w:rsidRPr="00CC3550">
        <w:t>WorkCentre</w:t>
      </w:r>
      <w:proofErr w:type="spellEnd"/>
      <w:r w:rsidRPr="00CC3550">
        <w:t xml:space="preserve"> 3345</w:t>
      </w:r>
      <w:r w:rsidRPr="00CC3550">
        <w:t xml:space="preserve"> </w:t>
      </w:r>
      <w:r w:rsidRPr="00CC3550">
        <w:t>за кодом ДК 021:2015 – 50310000-1 – «Технічне обслуговування і ремонт офісної техніки»</w:t>
      </w:r>
      <w:r w:rsidR="007C2BD8" w:rsidRPr="00CC3550">
        <w:rPr>
          <w:rFonts w:eastAsia="Calibri"/>
        </w:rPr>
        <w:t xml:space="preserve"> </w:t>
      </w:r>
      <w:r w:rsidR="00006754" w:rsidRPr="00CC3550">
        <w:rPr>
          <w:rFonts w:eastAsia="Calibri"/>
        </w:rPr>
        <w:tab/>
      </w:r>
      <w:r w:rsidR="00006754" w:rsidRPr="00CC3550">
        <w:rPr>
          <w:rFonts w:eastAsia="Calibri"/>
        </w:rPr>
        <w:tab/>
      </w:r>
    </w:p>
    <w:p w14:paraId="31C5DCA3" w14:textId="35E18797" w:rsidR="00262722" w:rsidRPr="00CC3550" w:rsidRDefault="009A062F" w:rsidP="006B0637">
      <w:pPr>
        <w:tabs>
          <w:tab w:val="left" w:pos="360"/>
          <w:tab w:val="left" w:pos="567"/>
        </w:tabs>
        <w:contextualSpacing/>
        <w:jc w:val="both"/>
        <w:rPr>
          <w:b/>
          <w:lang w:val="en-US"/>
        </w:rPr>
      </w:pPr>
      <w:r w:rsidRPr="00CC3550">
        <w:rPr>
          <w:rFonts w:eastAsia="Calibri"/>
        </w:rPr>
        <w:t xml:space="preserve">         </w:t>
      </w:r>
      <w:r w:rsidR="006E0648" w:rsidRPr="00CC3550">
        <w:rPr>
          <w:b/>
        </w:rPr>
        <w:t>3. Ідентифікатор закупів</w:t>
      </w:r>
      <w:r w:rsidR="007C2BD8" w:rsidRPr="00CC3550">
        <w:rPr>
          <w:b/>
        </w:rPr>
        <w:t>л</w:t>
      </w:r>
      <w:r w:rsidR="00AF41A4" w:rsidRPr="00CC3550">
        <w:rPr>
          <w:b/>
        </w:rPr>
        <w:t>і</w:t>
      </w:r>
      <w:r w:rsidR="006E0648" w:rsidRPr="00CC3550">
        <w:rPr>
          <w:b/>
        </w:rPr>
        <w:t xml:space="preserve">: — </w:t>
      </w:r>
      <w:r w:rsidR="009D53F9" w:rsidRPr="00CC3550">
        <w:rPr>
          <w:b/>
        </w:rPr>
        <w:t>UA-2025-</w:t>
      </w:r>
      <w:r w:rsidR="005F32AC" w:rsidRPr="00CC3550">
        <w:rPr>
          <w:b/>
        </w:rPr>
        <w:t>1</w:t>
      </w:r>
      <w:r w:rsidR="009D53F9" w:rsidRPr="00CC3550">
        <w:rPr>
          <w:b/>
        </w:rPr>
        <w:t>0-</w:t>
      </w:r>
      <w:r w:rsidR="005F32AC" w:rsidRPr="00CC3550">
        <w:rPr>
          <w:b/>
        </w:rPr>
        <w:t>03</w:t>
      </w:r>
      <w:r w:rsidR="009D53F9" w:rsidRPr="00CC3550">
        <w:rPr>
          <w:b/>
        </w:rPr>
        <w:t>-0</w:t>
      </w:r>
      <w:r w:rsidR="00A12268" w:rsidRPr="00CC3550">
        <w:rPr>
          <w:b/>
        </w:rPr>
        <w:t>0</w:t>
      </w:r>
      <w:r w:rsidR="005F32AC" w:rsidRPr="00CC3550">
        <w:rPr>
          <w:b/>
        </w:rPr>
        <w:t>5058</w:t>
      </w:r>
      <w:r w:rsidR="009D53F9" w:rsidRPr="00CC3550">
        <w:rPr>
          <w:b/>
        </w:rPr>
        <w:t>-a</w:t>
      </w:r>
    </w:p>
    <w:p w14:paraId="4AB5DF98" w14:textId="77777777" w:rsidR="00262722" w:rsidRPr="00CC3550" w:rsidRDefault="00262722" w:rsidP="00262722">
      <w:pPr>
        <w:tabs>
          <w:tab w:val="left" w:pos="360"/>
          <w:tab w:val="left" w:pos="567"/>
        </w:tabs>
        <w:contextualSpacing/>
        <w:jc w:val="both"/>
        <w:rPr>
          <w:b/>
          <w:lang w:val="en-US"/>
        </w:rPr>
      </w:pPr>
    </w:p>
    <w:p w14:paraId="3426CC09" w14:textId="235DDBBB" w:rsidR="00975318" w:rsidRPr="00CC3550" w:rsidRDefault="00A0247F" w:rsidP="00262722">
      <w:pPr>
        <w:tabs>
          <w:tab w:val="left" w:pos="360"/>
          <w:tab w:val="left" w:pos="567"/>
        </w:tabs>
        <w:ind w:firstLine="567"/>
        <w:contextualSpacing/>
        <w:jc w:val="both"/>
      </w:pPr>
      <w:r w:rsidRPr="00CC3550">
        <w:rPr>
          <w:b/>
        </w:rPr>
        <w:t>4. Обґрунтування технічних та якісних характеристик предмет</w:t>
      </w:r>
      <w:r w:rsidR="00201D1C" w:rsidRPr="00CC3550">
        <w:rPr>
          <w:b/>
        </w:rPr>
        <w:t>у</w:t>
      </w:r>
      <w:r w:rsidRPr="00CC3550">
        <w:rPr>
          <w:b/>
        </w:rPr>
        <w:t xml:space="preserve"> закупівлі:</w:t>
      </w:r>
      <w:r w:rsidRPr="00CC3550">
        <w:t xml:space="preserve"> технічні та якісні характеристики предмет</w:t>
      </w:r>
      <w:r w:rsidR="00201D1C" w:rsidRPr="00CC3550">
        <w:t>у</w:t>
      </w:r>
      <w:r w:rsidRPr="00CC3550">
        <w:t xml:space="preserve"> закупівлі визначені відповідно до потреб замовника</w:t>
      </w:r>
      <w:r w:rsidR="00006754" w:rsidRPr="00CC3550">
        <w:t>.</w:t>
      </w:r>
    </w:p>
    <w:p w14:paraId="545668CF" w14:textId="77777777" w:rsidR="00CC3550" w:rsidRPr="00CC3550" w:rsidRDefault="00CC3550" w:rsidP="00CC3550">
      <w:pPr>
        <w:ind w:firstLine="709"/>
        <w:contextualSpacing/>
        <w:jc w:val="center"/>
        <w:rPr>
          <w:b/>
        </w:rPr>
      </w:pPr>
    </w:p>
    <w:p w14:paraId="06698D1F" w14:textId="60E53606" w:rsidR="00CC3550" w:rsidRPr="00CC3550" w:rsidRDefault="00CC3550" w:rsidP="00CC3550">
      <w:pPr>
        <w:ind w:firstLine="709"/>
        <w:contextualSpacing/>
        <w:jc w:val="center"/>
        <w:rPr>
          <w:b/>
          <w:iCs/>
        </w:rPr>
      </w:pPr>
      <w:r w:rsidRPr="00CC3550">
        <w:rPr>
          <w:b/>
        </w:rPr>
        <w:t xml:space="preserve">ІНФОРМАЦІЯ ПРО ТЕХНІЧНІ, ЯКІСНІ ТА КІЛЬКІСНІ ХАРАКТЕРИСТИКИ </w:t>
      </w:r>
      <w:r w:rsidRPr="00CC3550">
        <w:rPr>
          <w:b/>
          <w:iCs/>
        </w:rPr>
        <w:t>ПРЕДМЕТУ ЗАКУПІВЛІ</w:t>
      </w:r>
    </w:p>
    <w:p w14:paraId="1A5797A9" w14:textId="77777777" w:rsidR="00CC3550" w:rsidRPr="00CC3550" w:rsidRDefault="00CC3550" w:rsidP="00CC3550">
      <w:pPr>
        <w:ind w:firstLine="709"/>
        <w:contextualSpacing/>
        <w:jc w:val="center"/>
        <w:rPr>
          <w:b/>
          <w:iCs/>
        </w:rPr>
      </w:pPr>
    </w:p>
    <w:p w14:paraId="2D61E71E" w14:textId="77777777" w:rsidR="00CC3550" w:rsidRPr="00CC3550" w:rsidRDefault="00CC3550" w:rsidP="00CC3550">
      <w:pPr>
        <w:spacing w:after="200"/>
        <w:jc w:val="both"/>
        <w:rPr>
          <w:b/>
        </w:rPr>
      </w:pPr>
      <w:r w:rsidRPr="00CC3550">
        <w:t xml:space="preserve">Назва предмету закупівлі: </w:t>
      </w:r>
      <w:r w:rsidRPr="00CC3550">
        <w:rPr>
          <w:b/>
          <w:bCs/>
        </w:rPr>
        <w:t xml:space="preserve">послуги з поточного ремонту багатофункціонального пристрою </w:t>
      </w:r>
      <w:proofErr w:type="spellStart"/>
      <w:r w:rsidRPr="00CC3550">
        <w:rPr>
          <w:b/>
          <w:bCs/>
        </w:rPr>
        <w:t>Xerox</w:t>
      </w:r>
      <w:proofErr w:type="spellEnd"/>
      <w:r w:rsidRPr="00CC3550">
        <w:rPr>
          <w:b/>
          <w:bCs/>
        </w:rPr>
        <w:t xml:space="preserve"> </w:t>
      </w:r>
      <w:proofErr w:type="spellStart"/>
      <w:r w:rsidRPr="00CC3550">
        <w:rPr>
          <w:b/>
          <w:bCs/>
        </w:rPr>
        <w:t>WorkCentre</w:t>
      </w:r>
      <w:proofErr w:type="spellEnd"/>
      <w:r w:rsidRPr="00CC3550">
        <w:rPr>
          <w:b/>
          <w:bCs/>
        </w:rPr>
        <w:t xml:space="preserve"> 3345</w:t>
      </w:r>
      <w:r w:rsidRPr="00CC3550">
        <w:rPr>
          <w:b/>
        </w:rPr>
        <w:t xml:space="preserve"> </w:t>
      </w:r>
    </w:p>
    <w:p w14:paraId="1FEC30A2" w14:textId="77777777" w:rsidR="00CC3550" w:rsidRPr="00CC3550" w:rsidRDefault="00CC3550" w:rsidP="00CC3550">
      <w:pPr>
        <w:spacing w:after="200"/>
        <w:jc w:val="both"/>
        <w:rPr>
          <w:b/>
        </w:rPr>
      </w:pPr>
      <w:bookmarkStart w:id="0" w:name="_Hlk157515992"/>
      <w:r w:rsidRPr="00CC3550">
        <w:t xml:space="preserve">за кодом ДК 021:2015: </w:t>
      </w:r>
      <w:bookmarkStart w:id="1" w:name="_Hlk210222521"/>
      <w:r w:rsidRPr="00CC3550">
        <w:rPr>
          <w:b/>
          <w:bCs/>
        </w:rPr>
        <w:t>50310000-1 – «Технічне обслуговування і ремонт офісної техніки»</w:t>
      </w:r>
      <w:r w:rsidRPr="00CC3550">
        <w:rPr>
          <w:b/>
        </w:rPr>
        <w:t xml:space="preserve"> </w:t>
      </w:r>
      <w:bookmarkEnd w:id="1"/>
    </w:p>
    <w:bookmarkEnd w:id="0"/>
    <w:p w14:paraId="43127C4F" w14:textId="77777777" w:rsidR="00CC3550" w:rsidRPr="00CC3550" w:rsidRDefault="00CC3550" w:rsidP="00CC3550">
      <w:pPr>
        <w:spacing w:after="200"/>
        <w:jc w:val="both"/>
        <w:rPr>
          <w:b/>
          <w:bCs/>
        </w:rPr>
      </w:pPr>
      <w:r w:rsidRPr="00CC3550">
        <w:t>Місце поставки товару:</w:t>
      </w:r>
      <w:r w:rsidRPr="00CC3550">
        <w:rPr>
          <w:lang w:val="ru-RU" w:eastAsia="zh-CN"/>
        </w:rPr>
        <w:t xml:space="preserve"> </w:t>
      </w:r>
      <w:r w:rsidRPr="00CC3550">
        <w:rPr>
          <w:b/>
          <w:bCs/>
        </w:rPr>
        <w:t>36022, Полтавська область, м. Полтава,  вул. Героїв "Азову",  буд. 28</w:t>
      </w:r>
    </w:p>
    <w:p w14:paraId="3737CB26" w14:textId="77777777" w:rsidR="00CC3550" w:rsidRPr="00CC3550" w:rsidRDefault="00CC3550" w:rsidP="00CC3550">
      <w:pPr>
        <w:spacing w:after="200"/>
        <w:jc w:val="both"/>
      </w:pPr>
      <w:r w:rsidRPr="00CC3550">
        <w:t>Строк надання послуг:</w:t>
      </w:r>
      <w:r w:rsidRPr="00CC3550">
        <w:rPr>
          <w:b/>
          <w:bCs/>
        </w:rPr>
        <w:t xml:space="preserve"> д</w:t>
      </w:r>
      <w:r w:rsidRPr="00CC3550">
        <w:rPr>
          <w:b/>
          <w:bCs/>
          <w:highlight w:val="white"/>
        </w:rPr>
        <w:t>о 20.</w:t>
      </w:r>
      <w:r w:rsidRPr="00CC3550">
        <w:rPr>
          <w:b/>
          <w:bCs/>
          <w:highlight w:val="white"/>
          <w:lang w:val="ru-RU"/>
        </w:rPr>
        <w:t>12</w:t>
      </w:r>
      <w:r w:rsidRPr="00CC3550">
        <w:rPr>
          <w:b/>
          <w:bCs/>
          <w:highlight w:val="white"/>
        </w:rPr>
        <w:t xml:space="preserve">.2025 року </w:t>
      </w:r>
    </w:p>
    <w:p w14:paraId="33621FE8" w14:textId="77777777" w:rsidR="00CC3550" w:rsidRPr="00CC3550" w:rsidRDefault="00CC3550" w:rsidP="00CC3550">
      <w:pPr>
        <w:jc w:val="center"/>
      </w:pPr>
      <w:r w:rsidRPr="00CC3550">
        <w:rPr>
          <w:b/>
        </w:rPr>
        <w:t>НОМЕНКЛАТУРНІ ПОЗИЦІЇ:</w:t>
      </w:r>
    </w:p>
    <w:p w14:paraId="566ED1D5" w14:textId="77777777" w:rsidR="00CC3550" w:rsidRPr="00CC3550" w:rsidRDefault="00CC3550" w:rsidP="00CC3550">
      <w:pPr>
        <w:spacing w:after="113"/>
        <w:ind w:firstLine="426"/>
        <w:jc w:val="center"/>
      </w:pPr>
    </w:p>
    <w:tbl>
      <w:tblPr>
        <w:tblW w:w="9952" w:type="dxa"/>
        <w:tblInd w:w="108" w:type="dxa"/>
        <w:tblLayout w:type="fixed"/>
        <w:tblLook w:val="00A0" w:firstRow="1" w:lastRow="0" w:firstColumn="1" w:lastColumn="0" w:noHBand="0" w:noVBand="0"/>
      </w:tblPr>
      <w:tblGrid>
        <w:gridCol w:w="596"/>
        <w:gridCol w:w="3260"/>
        <w:gridCol w:w="3261"/>
        <w:gridCol w:w="1417"/>
        <w:gridCol w:w="1418"/>
      </w:tblGrid>
      <w:tr w:rsidR="00CC3550" w:rsidRPr="00CC3550" w14:paraId="4B6E64F7" w14:textId="77777777" w:rsidTr="004D043F">
        <w:trPr>
          <w:trHeight w:val="601"/>
        </w:trPr>
        <w:tc>
          <w:tcPr>
            <w:tcW w:w="596" w:type="dxa"/>
            <w:tcBorders>
              <w:top w:val="single" w:sz="4" w:space="0" w:color="000000"/>
              <w:left w:val="single" w:sz="4" w:space="0" w:color="000000"/>
              <w:bottom w:val="single" w:sz="4" w:space="0" w:color="000000"/>
              <w:right w:val="nil"/>
            </w:tcBorders>
            <w:vAlign w:val="center"/>
          </w:tcPr>
          <w:p w14:paraId="7474CE50" w14:textId="77777777" w:rsidR="00CC3550" w:rsidRPr="00CC3550" w:rsidRDefault="00CC3550" w:rsidP="004D043F">
            <w:pPr>
              <w:spacing w:line="100" w:lineRule="atLeast"/>
              <w:ind w:right="18"/>
            </w:pPr>
            <w:r w:rsidRPr="00CC3550">
              <w:rPr>
                <w:b/>
              </w:rPr>
              <w:t>№ з/п</w:t>
            </w:r>
          </w:p>
        </w:tc>
        <w:tc>
          <w:tcPr>
            <w:tcW w:w="3260" w:type="dxa"/>
            <w:tcBorders>
              <w:top w:val="single" w:sz="4" w:space="0" w:color="000000"/>
              <w:left w:val="single" w:sz="4" w:space="0" w:color="000000"/>
              <w:bottom w:val="single" w:sz="4" w:space="0" w:color="000000"/>
              <w:right w:val="nil"/>
            </w:tcBorders>
            <w:vAlign w:val="center"/>
          </w:tcPr>
          <w:p w14:paraId="401BCF85" w14:textId="77777777" w:rsidR="00CC3550" w:rsidRPr="00CC3550" w:rsidRDefault="00CC3550" w:rsidP="004D043F">
            <w:pPr>
              <w:spacing w:line="100" w:lineRule="atLeast"/>
              <w:ind w:right="18"/>
              <w:jc w:val="center"/>
            </w:pPr>
            <w:r w:rsidRPr="00CC3550">
              <w:rPr>
                <w:b/>
              </w:rPr>
              <w:t>Найменування послуги</w:t>
            </w:r>
          </w:p>
        </w:tc>
        <w:tc>
          <w:tcPr>
            <w:tcW w:w="3261" w:type="dxa"/>
            <w:tcBorders>
              <w:top w:val="single" w:sz="4" w:space="0" w:color="000000"/>
              <w:left w:val="single" w:sz="4" w:space="0" w:color="000000"/>
              <w:bottom w:val="single" w:sz="4" w:space="0" w:color="000000"/>
              <w:right w:val="nil"/>
            </w:tcBorders>
            <w:vAlign w:val="center"/>
          </w:tcPr>
          <w:p w14:paraId="05F4EFEC" w14:textId="77777777" w:rsidR="00CC3550" w:rsidRPr="00CC3550" w:rsidRDefault="00CC3550" w:rsidP="004D043F">
            <w:pPr>
              <w:spacing w:line="100" w:lineRule="atLeast"/>
              <w:ind w:right="18"/>
              <w:jc w:val="center"/>
            </w:pPr>
            <w:r w:rsidRPr="00CC3550">
              <w:rPr>
                <w:b/>
              </w:rPr>
              <w:t>Код за ДК 021:2015</w:t>
            </w:r>
          </w:p>
        </w:tc>
        <w:tc>
          <w:tcPr>
            <w:tcW w:w="1417" w:type="dxa"/>
            <w:tcBorders>
              <w:top w:val="single" w:sz="4" w:space="0" w:color="000000"/>
              <w:left w:val="single" w:sz="4" w:space="0" w:color="000000"/>
              <w:bottom w:val="single" w:sz="4" w:space="0" w:color="000000"/>
              <w:right w:val="nil"/>
            </w:tcBorders>
            <w:vAlign w:val="center"/>
          </w:tcPr>
          <w:p w14:paraId="20A4D29B" w14:textId="77777777" w:rsidR="00CC3550" w:rsidRPr="00CC3550" w:rsidRDefault="00CC3550" w:rsidP="004D043F">
            <w:pPr>
              <w:spacing w:line="100" w:lineRule="atLeast"/>
              <w:ind w:right="57"/>
              <w:jc w:val="center"/>
            </w:pPr>
            <w:r w:rsidRPr="00CC3550">
              <w:rPr>
                <w:b/>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03BAE" w14:textId="77777777" w:rsidR="00CC3550" w:rsidRPr="00CC3550" w:rsidRDefault="00CC3550" w:rsidP="004D043F">
            <w:pPr>
              <w:spacing w:line="100" w:lineRule="atLeast"/>
              <w:ind w:right="57"/>
            </w:pPr>
            <w:r w:rsidRPr="00CC3550">
              <w:rPr>
                <w:b/>
              </w:rPr>
              <w:t>Кількість</w:t>
            </w:r>
          </w:p>
        </w:tc>
      </w:tr>
      <w:tr w:rsidR="00CC3550" w:rsidRPr="00CC3550" w14:paraId="2A976DC9" w14:textId="77777777" w:rsidTr="004D043F">
        <w:trPr>
          <w:trHeight w:val="853"/>
        </w:trPr>
        <w:tc>
          <w:tcPr>
            <w:tcW w:w="596" w:type="dxa"/>
            <w:tcBorders>
              <w:top w:val="single" w:sz="4" w:space="0" w:color="000000"/>
              <w:left w:val="single" w:sz="4" w:space="0" w:color="000000"/>
              <w:bottom w:val="single" w:sz="4" w:space="0" w:color="000000"/>
              <w:right w:val="nil"/>
            </w:tcBorders>
            <w:vAlign w:val="center"/>
          </w:tcPr>
          <w:p w14:paraId="65244127" w14:textId="77777777" w:rsidR="00CC3550" w:rsidRPr="00CC3550" w:rsidRDefault="00CC3550" w:rsidP="004D043F">
            <w:pPr>
              <w:spacing w:line="100" w:lineRule="atLeast"/>
              <w:ind w:left="11" w:right="18" w:hanging="11"/>
              <w:jc w:val="center"/>
            </w:pPr>
            <w:r w:rsidRPr="00CC3550">
              <w:t>1.</w:t>
            </w:r>
          </w:p>
        </w:tc>
        <w:tc>
          <w:tcPr>
            <w:tcW w:w="3260" w:type="dxa"/>
            <w:tcBorders>
              <w:top w:val="single" w:sz="4" w:space="0" w:color="000000"/>
              <w:left w:val="single" w:sz="4" w:space="0" w:color="000000"/>
              <w:bottom w:val="single" w:sz="4" w:space="0" w:color="000000"/>
              <w:right w:val="nil"/>
            </w:tcBorders>
            <w:vAlign w:val="center"/>
          </w:tcPr>
          <w:p w14:paraId="3AE464D0" w14:textId="77777777" w:rsidR="00CC3550" w:rsidRPr="00CC3550" w:rsidRDefault="00CC3550" w:rsidP="004D043F">
            <w:pPr>
              <w:tabs>
                <w:tab w:val="left" w:pos="1050"/>
              </w:tabs>
              <w:spacing w:line="240" w:lineRule="atLeast"/>
              <w:ind w:right="18"/>
              <w:jc w:val="both"/>
            </w:pPr>
            <w:r w:rsidRPr="00CC3550">
              <w:t xml:space="preserve">Послуги з поточного ремонту багатофункціонального пристрою </w:t>
            </w:r>
            <w:proofErr w:type="spellStart"/>
            <w:r w:rsidRPr="00CC3550">
              <w:t>Xerox</w:t>
            </w:r>
            <w:proofErr w:type="spellEnd"/>
            <w:r w:rsidRPr="00CC3550">
              <w:t xml:space="preserve"> </w:t>
            </w:r>
            <w:proofErr w:type="spellStart"/>
            <w:r w:rsidRPr="00CC3550">
              <w:t>WorkCentre</w:t>
            </w:r>
            <w:proofErr w:type="spellEnd"/>
            <w:r w:rsidRPr="00CC3550">
              <w:t xml:space="preserve"> 3345</w:t>
            </w:r>
          </w:p>
        </w:tc>
        <w:tc>
          <w:tcPr>
            <w:tcW w:w="3261" w:type="dxa"/>
            <w:tcBorders>
              <w:top w:val="single" w:sz="4" w:space="0" w:color="000000"/>
              <w:left w:val="single" w:sz="4" w:space="0" w:color="000000"/>
              <w:bottom w:val="single" w:sz="4" w:space="0" w:color="000000"/>
              <w:right w:val="nil"/>
            </w:tcBorders>
            <w:vAlign w:val="center"/>
          </w:tcPr>
          <w:p w14:paraId="66FC4BC3" w14:textId="77777777" w:rsidR="00CC3550" w:rsidRPr="00CC3550" w:rsidRDefault="00CC3550" w:rsidP="004D043F">
            <w:pPr>
              <w:tabs>
                <w:tab w:val="left" w:pos="1050"/>
              </w:tabs>
              <w:spacing w:line="240" w:lineRule="atLeast"/>
              <w:ind w:right="18"/>
              <w:jc w:val="both"/>
            </w:pPr>
            <w:r w:rsidRPr="00CC3550">
              <w:t>50310000-1 – «Технічне обслуговування і ремонт офісної техніки»</w:t>
            </w:r>
          </w:p>
        </w:tc>
        <w:tc>
          <w:tcPr>
            <w:tcW w:w="1417" w:type="dxa"/>
            <w:tcBorders>
              <w:top w:val="single" w:sz="4" w:space="0" w:color="000000"/>
              <w:left w:val="single" w:sz="4" w:space="0" w:color="000000"/>
              <w:bottom w:val="single" w:sz="4" w:space="0" w:color="000000"/>
              <w:right w:val="nil"/>
            </w:tcBorders>
            <w:vAlign w:val="center"/>
          </w:tcPr>
          <w:p w14:paraId="77F36DA0" w14:textId="77777777" w:rsidR="00CC3550" w:rsidRPr="00CC3550" w:rsidRDefault="00CC3550" w:rsidP="004D043F">
            <w:pPr>
              <w:spacing w:line="100" w:lineRule="atLeast"/>
              <w:ind w:right="78"/>
              <w:jc w:val="center"/>
            </w:pPr>
            <w:r w:rsidRPr="00CC3550">
              <w:t>послуга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181A5" w14:textId="77777777" w:rsidR="00CC3550" w:rsidRPr="00CC3550" w:rsidRDefault="00CC3550" w:rsidP="004D043F">
            <w:pPr>
              <w:jc w:val="center"/>
            </w:pPr>
            <w:r w:rsidRPr="00CC3550">
              <w:t>1</w:t>
            </w:r>
          </w:p>
        </w:tc>
      </w:tr>
    </w:tbl>
    <w:p w14:paraId="0E5B7F81" w14:textId="77777777" w:rsidR="00CC3550" w:rsidRPr="00CC3550" w:rsidRDefault="00CC3550" w:rsidP="00CC3550">
      <w:pPr>
        <w:jc w:val="both"/>
        <w:rPr>
          <w:b/>
        </w:rPr>
      </w:pPr>
    </w:p>
    <w:p w14:paraId="67373647" w14:textId="77777777" w:rsidR="00CC3550" w:rsidRPr="00CC3550" w:rsidRDefault="00CC3550" w:rsidP="00CC3550">
      <w:pPr>
        <w:widowControl w:val="0"/>
        <w:numPr>
          <w:ilvl w:val="0"/>
          <w:numId w:val="34"/>
        </w:numPr>
        <w:tabs>
          <w:tab w:val="left" w:pos="989"/>
        </w:tabs>
        <w:suppressAutoHyphens/>
        <w:jc w:val="both"/>
        <w:rPr>
          <w:b/>
        </w:rPr>
      </w:pPr>
      <w:r w:rsidRPr="00CC3550">
        <w:rPr>
          <w:b/>
        </w:rPr>
        <w:t xml:space="preserve">Перелік та характер </w:t>
      </w:r>
      <w:proofErr w:type="spellStart"/>
      <w:r w:rsidRPr="00CC3550">
        <w:rPr>
          <w:b/>
        </w:rPr>
        <w:t>несправностей</w:t>
      </w:r>
      <w:proofErr w:type="spellEnd"/>
      <w:r w:rsidRPr="00CC3550">
        <w:rPr>
          <w:b/>
        </w:rPr>
        <w:t xml:space="preserve">: </w:t>
      </w:r>
      <w:r w:rsidRPr="00CC3550">
        <w:rPr>
          <w:bCs/>
        </w:rPr>
        <w:t>заміна ролика сканера та тормозної платформи.</w:t>
      </w:r>
    </w:p>
    <w:p w14:paraId="4C2A2765" w14:textId="77777777" w:rsidR="00CC3550" w:rsidRPr="00CC3550" w:rsidRDefault="00CC3550" w:rsidP="00CC3550">
      <w:pPr>
        <w:widowControl w:val="0"/>
        <w:tabs>
          <w:tab w:val="left" w:pos="989"/>
        </w:tabs>
        <w:ind w:left="785"/>
        <w:jc w:val="both"/>
        <w:rPr>
          <w:b/>
        </w:rPr>
      </w:pPr>
    </w:p>
    <w:p w14:paraId="08363339" w14:textId="77777777" w:rsidR="00CC3550" w:rsidRPr="00CC3550" w:rsidRDefault="00CC3550" w:rsidP="00CC3550">
      <w:pPr>
        <w:widowControl w:val="0"/>
        <w:tabs>
          <w:tab w:val="left" w:pos="989"/>
        </w:tabs>
        <w:ind w:left="-284" w:firstLine="709"/>
        <w:jc w:val="both"/>
        <w:rPr>
          <w:b/>
        </w:rPr>
      </w:pPr>
      <w:r w:rsidRPr="00CC3550">
        <w:rPr>
          <w:b/>
          <w:lang w:val="ru-RU"/>
        </w:rPr>
        <w:t>2</w:t>
      </w:r>
      <w:r w:rsidRPr="00CC3550">
        <w:rPr>
          <w:b/>
        </w:rPr>
        <w:t>. Технічні та якісні вимоги:</w:t>
      </w:r>
    </w:p>
    <w:p w14:paraId="2257C9E8" w14:textId="77777777" w:rsidR="00CC3550" w:rsidRPr="00CC3550" w:rsidRDefault="00CC3550" w:rsidP="00CC3550">
      <w:pPr>
        <w:widowControl w:val="0"/>
        <w:tabs>
          <w:tab w:val="left" w:pos="989"/>
        </w:tabs>
        <w:ind w:left="-284" w:firstLine="709"/>
        <w:jc w:val="both"/>
        <w:rPr>
          <w:b/>
        </w:rPr>
      </w:pPr>
    </w:p>
    <w:p w14:paraId="1CE9859A" w14:textId="77777777" w:rsidR="00CC3550" w:rsidRPr="00CC3550" w:rsidRDefault="00CC3550" w:rsidP="00CC3550">
      <w:pPr>
        <w:widowControl w:val="0"/>
        <w:tabs>
          <w:tab w:val="left" w:pos="851"/>
        </w:tabs>
        <w:ind w:left="142" w:firstLine="283"/>
        <w:jc w:val="both"/>
        <w:rPr>
          <w:bCs/>
        </w:rPr>
      </w:pPr>
      <w:r w:rsidRPr="00CC3550">
        <w:rPr>
          <w:bCs/>
          <w:lang w:val="ru-RU"/>
        </w:rPr>
        <w:t>2</w:t>
      </w:r>
      <w:r w:rsidRPr="00CC3550">
        <w:rPr>
          <w:bCs/>
        </w:rPr>
        <w:t xml:space="preserve">.1. Ремонт багатофункціонального пристрою здійснюється у строки, погоджені з </w:t>
      </w:r>
      <w:r w:rsidRPr="00CC3550">
        <w:rPr>
          <w:bCs/>
        </w:rPr>
        <w:lastRenderedPageBreak/>
        <w:t>Замовником, але не пізніше 20.12.2025 року.</w:t>
      </w:r>
    </w:p>
    <w:p w14:paraId="45B720E3" w14:textId="77777777" w:rsidR="00CC3550" w:rsidRPr="00CC3550" w:rsidRDefault="00CC3550" w:rsidP="00CC3550">
      <w:pPr>
        <w:widowControl w:val="0"/>
        <w:tabs>
          <w:tab w:val="left" w:pos="989"/>
        </w:tabs>
        <w:ind w:left="142" w:firstLine="283"/>
        <w:jc w:val="both"/>
        <w:rPr>
          <w:bCs/>
        </w:rPr>
      </w:pPr>
      <w:r w:rsidRPr="00CC3550">
        <w:rPr>
          <w:bCs/>
          <w:lang w:val="ru-RU"/>
        </w:rPr>
        <w:t>2</w:t>
      </w:r>
      <w:r w:rsidRPr="00CC3550">
        <w:rPr>
          <w:bCs/>
        </w:rPr>
        <w:t>.2. Для ремонту багатофункціонального пристрою використовуються нові, що не були у використанні, запасні частини, які за своїми технічними та якісними характеристиками не гірші за деталі, що вийшли з ладу.</w:t>
      </w:r>
    </w:p>
    <w:p w14:paraId="1D758A4B" w14:textId="77777777" w:rsidR="00CC3550" w:rsidRPr="00CC3550" w:rsidRDefault="00CC3550" w:rsidP="00CC3550">
      <w:pPr>
        <w:widowControl w:val="0"/>
        <w:tabs>
          <w:tab w:val="left" w:pos="989"/>
        </w:tabs>
        <w:ind w:left="142" w:firstLine="283"/>
        <w:jc w:val="both"/>
        <w:rPr>
          <w:bCs/>
        </w:rPr>
      </w:pPr>
      <w:r w:rsidRPr="00CC3550">
        <w:rPr>
          <w:bCs/>
          <w:lang w:val="ru-RU"/>
        </w:rPr>
        <w:t>2</w:t>
      </w:r>
      <w:r w:rsidRPr="00CC3550">
        <w:rPr>
          <w:bCs/>
        </w:rPr>
        <w:t>.3. Вартість послуг повинна включати всі витрати Виконавця, пов’язані з наданням послуг, в тому числі вартість комплектуючих та витратних матеріалів, необхідних для надання послуг, транспортні витрати в разі доставки в сервісний центр.</w:t>
      </w:r>
    </w:p>
    <w:p w14:paraId="41473351" w14:textId="77777777" w:rsidR="00CC3550" w:rsidRPr="00CC3550" w:rsidRDefault="00CC3550" w:rsidP="00CC3550">
      <w:pPr>
        <w:widowControl w:val="0"/>
        <w:tabs>
          <w:tab w:val="left" w:pos="989"/>
        </w:tabs>
        <w:ind w:left="142" w:firstLine="283"/>
        <w:jc w:val="both"/>
        <w:rPr>
          <w:bCs/>
        </w:rPr>
      </w:pPr>
      <w:r w:rsidRPr="00CC3550">
        <w:rPr>
          <w:bCs/>
        </w:rPr>
        <w:t xml:space="preserve">Вартість послуг повинна бути визначена Учасником з урахуванням усіх податків та зборів,   що сплачуються, або мають бути сплачені відповідно до положень Податкового кодексу України. </w:t>
      </w:r>
    </w:p>
    <w:p w14:paraId="63887C9F" w14:textId="77777777" w:rsidR="00CC3550" w:rsidRPr="00CC3550" w:rsidRDefault="00CC3550" w:rsidP="00CC3550">
      <w:pPr>
        <w:widowControl w:val="0"/>
        <w:tabs>
          <w:tab w:val="left" w:pos="989"/>
        </w:tabs>
        <w:ind w:left="142" w:firstLine="283"/>
        <w:jc w:val="both"/>
        <w:rPr>
          <w:bCs/>
        </w:rPr>
      </w:pPr>
      <w:r w:rsidRPr="00CC3550">
        <w:rPr>
          <w:bCs/>
          <w:lang w:val="ru-RU"/>
        </w:rPr>
        <w:t>2</w:t>
      </w:r>
      <w:r w:rsidRPr="00CC3550">
        <w:rPr>
          <w:bCs/>
        </w:rPr>
        <w:t>.4. Послуги, окрім поточного ремонту зазначеного вузла, обов’язково включають наступні етапи:</w:t>
      </w:r>
    </w:p>
    <w:p w14:paraId="0621C392" w14:textId="77777777" w:rsidR="00CC3550" w:rsidRPr="00CC3550" w:rsidRDefault="00CC3550" w:rsidP="00CC3550">
      <w:pPr>
        <w:widowControl w:val="0"/>
        <w:tabs>
          <w:tab w:val="left" w:pos="989"/>
        </w:tabs>
        <w:ind w:left="-284" w:firstLine="709"/>
        <w:jc w:val="both"/>
        <w:rPr>
          <w:bCs/>
        </w:rPr>
      </w:pPr>
      <w:r w:rsidRPr="00CC3550">
        <w:rPr>
          <w:bCs/>
          <w:lang w:val="ru-RU"/>
        </w:rPr>
        <w:t>2</w:t>
      </w:r>
      <w:r w:rsidRPr="00CC3550">
        <w:rPr>
          <w:bCs/>
        </w:rPr>
        <w:t>.4.1. Діагностика багатофункціонального пристрою:</w:t>
      </w:r>
    </w:p>
    <w:p w14:paraId="5858696A" w14:textId="77777777" w:rsidR="00CC3550" w:rsidRPr="00CC3550" w:rsidRDefault="00CC3550" w:rsidP="00CC3550">
      <w:pPr>
        <w:widowControl w:val="0"/>
        <w:tabs>
          <w:tab w:val="left" w:pos="989"/>
        </w:tabs>
        <w:ind w:left="900" w:hanging="475"/>
        <w:jc w:val="both"/>
        <w:rPr>
          <w:bCs/>
        </w:rPr>
      </w:pPr>
      <w:r w:rsidRPr="00CC3550">
        <w:rPr>
          <w:bCs/>
        </w:rPr>
        <w:t>•</w:t>
      </w:r>
      <w:r w:rsidRPr="00CC3550">
        <w:rPr>
          <w:bCs/>
        </w:rPr>
        <w:tab/>
        <w:t xml:space="preserve">Повна діагностика </w:t>
      </w:r>
      <w:bookmarkStart w:id="2" w:name="_Hlk206484428"/>
      <w:r w:rsidRPr="00CC3550">
        <w:rPr>
          <w:bCs/>
        </w:rPr>
        <w:t xml:space="preserve">багатофункціонального пристрою </w:t>
      </w:r>
      <w:bookmarkEnd w:id="2"/>
      <w:r w:rsidRPr="00CC3550">
        <w:rPr>
          <w:bCs/>
        </w:rPr>
        <w:t xml:space="preserve">для визначення </w:t>
      </w:r>
      <w:proofErr w:type="spellStart"/>
      <w:r w:rsidRPr="00CC3550">
        <w:rPr>
          <w:bCs/>
        </w:rPr>
        <w:t>несправностей</w:t>
      </w:r>
      <w:proofErr w:type="spellEnd"/>
      <w:r w:rsidRPr="00CC3550">
        <w:rPr>
          <w:bCs/>
        </w:rPr>
        <w:t>.</w:t>
      </w:r>
    </w:p>
    <w:p w14:paraId="52D0FC3F" w14:textId="77777777" w:rsidR="00CC3550" w:rsidRPr="00CC3550" w:rsidRDefault="00CC3550" w:rsidP="00CC3550">
      <w:pPr>
        <w:widowControl w:val="0"/>
        <w:tabs>
          <w:tab w:val="left" w:pos="989"/>
        </w:tabs>
        <w:ind w:left="900" w:hanging="475"/>
        <w:jc w:val="both"/>
        <w:rPr>
          <w:bCs/>
        </w:rPr>
      </w:pPr>
      <w:r w:rsidRPr="00CC3550">
        <w:rPr>
          <w:bCs/>
        </w:rPr>
        <w:t>•</w:t>
      </w:r>
      <w:r w:rsidRPr="00CC3550">
        <w:rPr>
          <w:bCs/>
        </w:rPr>
        <w:tab/>
        <w:t>Перевірка всіх функцій багатофункціонального пристрою (друк, сканування, копіювання).</w:t>
      </w:r>
    </w:p>
    <w:p w14:paraId="3669D694" w14:textId="77777777" w:rsidR="00CC3550" w:rsidRPr="00CC3550" w:rsidRDefault="00CC3550" w:rsidP="00CC3550">
      <w:pPr>
        <w:widowControl w:val="0"/>
        <w:tabs>
          <w:tab w:val="left" w:pos="989"/>
        </w:tabs>
        <w:ind w:left="900" w:hanging="475"/>
        <w:jc w:val="both"/>
        <w:rPr>
          <w:bCs/>
        </w:rPr>
      </w:pPr>
      <w:r w:rsidRPr="00CC3550">
        <w:rPr>
          <w:bCs/>
        </w:rPr>
        <w:t>•</w:t>
      </w:r>
      <w:r w:rsidRPr="00CC3550">
        <w:rPr>
          <w:bCs/>
        </w:rPr>
        <w:tab/>
        <w:t>Перевірка з’єднання з комп'ютерами та іншими пристроями.</w:t>
      </w:r>
    </w:p>
    <w:p w14:paraId="1559AF81" w14:textId="77777777" w:rsidR="00CC3550" w:rsidRPr="00CC3550" w:rsidRDefault="00CC3550" w:rsidP="00CC3550">
      <w:pPr>
        <w:widowControl w:val="0"/>
        <w:tabs>
          <w:tab w:val="left" w:pos="989"/>
        </w:tabs>
        <w:ind w:left="900" w:hanging="475"/>
        <w:jc w:val="both"/>
        <w:rPr>
          <w:bCs/>
        </w:rPr>
      </w:pPr>
      <w:r w:rsidRPr="00CC3550">
        <w:rPr>
          <w:bCs/>
        </w:rPr>
        <w:t>•</w:t>
      </w:r>
      <w:r w:rsidRPr="00CC3550">
        <w:rPr>
          <w:bCs/>
        </w:rPr>
        <w:tab/>
        <w:t>Перевірка основних функціональних вузлів (блок живлення, пічка, механізм подачі паперу, сканер, плати керування).</w:t>
      </w:r>
    </w:p>
    <w:p w14:paraId="2CAEA322" w14:textId="77777777" w:rsidR="00CC3550" w:rsidRPr="00CC3550" w:rsidRDefault="00CC3550" w:rsidP="00CC3550">
      <w:pPr>
        <w:widowControl w:val="0"/>
        <w:tabs>
          <w:tab w:val="left" w:pos="989"/>
        </w:tabs>
        <w:ind w:left="900" w:hanging="475"/>
        <w:jc w:val="both"/>
        <w:rPr>
          <w:bCs/>
        </w:rPr>
      </w:pPr>
      <w:r w:rsidRPr="00CC3550">
        <w:rPr>
          <w:bCs/>
        </w:rPr>
        <w:t>•</w:t>
      </w:r>
      <w:r w:rsidRPr="00CC3550">
        <w:rPr>
          <w:bCs/>
        </w:rPr>
        <w:tab/>
        <w:t>Якщо в процесі діагностики виявляється інша причина непрацездатності багатофункціонального пристрою, то приймається узгоджене з Замовником рішення про усунення причини непрацездатності в межах виконання послуги або повернення багатофункціонального пристрою Замовнику без виконання послуги.</w:t>
      </w:r>
    </w:p>
    <w:p w14:paraId="42B51CD4" w14:textId="77777777" w:rsidR="00CC3550" w:rsidRPr="00CC3550" w:rsidRDefault="00CC3550" w:rsidP="00CC3550">
      <w:pPr>
        <w:widowControl w:val="0"/>
        <w:tabs>
          <w:tab w:val="left" w:pos="989"/>
        </w:tabs>
        <w:ind w:left="900" w:hanging="475"/>
        <w:jc w:val="both"/>
        <w:rPr>
          <w:bCs/>
        </w:rPr>
      </w:pPr>
      <w:r w:rsidRPr="00CC3550">
        <w:rPr>
          <w:bCs/>
        </w:rPr>
        <w:t>•</w:t>
      </w:r>
      <w:r w:rsidRPr="00CC3550">
        <w:rPr>
          <w:bCs/>
        </w:rPr>
        <w:tab/>
        <w:t>Повна діагностика багатофункціонального пристрою після проведеного ремонту.</w:t>
      </w:r>
    </w:p>
    <w:p w14:paraId="391FC3D0" w14:textId="77777777" w:rsidR="00CC3550" w:rsidRPr="00CC3550" w:rsidRDefault="00CC3550" w:rsidP="00CC3550">
      <w:pPr>
        <w:widowControl w:val="0"/>
        <w:tabs>
          <w:tab w:val="left" w:pos="989"/>
        </w:tabs>
        <w:ind w:left="900" w:hanging="475"/>
        <w:jc w:val="both"/>
        <w:rPr>
          <w:bCs/>
        </w:rPr>
      </w:pPr>
      <w:r w:rsidRPr="00CC3550">
        <w:rPr>
          <w:bCs/>
        </w:rPr>
        <w:t>•</w:t>
      </w:r>
      <w:r w:rsidRPr="00CC3550">
        <w:rPr>
          <w:bCs/>
        </w:rPr>
        <w:tab/>
        <w:t>Проведення тестового друку для перевірки якості друку та працездатності сканера.</w:t>
      </w:r>
    </w:p>
    <w:p w14:paraId="12A7D164" w14:textId="77777777" w:rsidR="00CC3550" w:rsidRPr="00CC3550" w:rsidRDefault="00CC3550" w:rsidP="00CC3550">
      <w:pPr>
        <w:widowControl w:val="0"/>
        <w:tabs>
          <w:tab w:val="left" w:pos="989"/>
        </w:tabs>
        <w:ind w:left="-284" w:firstLine="709"/>
        <w:jc w:val="both"/>
        <w:rPr>
          <w:bCs/>
        </w:rPr>
      </w:pPr>
    </w:p>
    <w:p w14:paraId="4B18A01A" w14:textId="77777777" w:rsidR="00CC3550" w:rsidRPr="00CC3550" w:rsidRDefault="00CC3550" w:rsidP="00CC3550">
      <w:pPr>
        <w:widowControl w:val="0"/>
        <w:tabs>
          <w:tab w:val="left" w:pos="989"/>
        </w:tabs>
        <w:ind w:left="-284" w:firstLine="709"/>
        <w:jc w:val="both"/>
        <w:rPr>
          <w:bCs/>
        </w:rPr>
      </w:pPr>
      <w:r w:rsidRPr="00CC3550">
        <w:rPr>
          <w:bCs/>
          <w:lang w:val="ru-RU"/>
        </w:rPr>
        <w:t>2</w:t>
      </w:r>
      <w:r w:rsidRPr="00CC3550">
        <w:rPr>
          <w:bCs/>
        </w:rPr>
        <w:t>.4.2. Профілактика багатофункціонального пристрою:</w:t>
      </w:r>
    </w:p>
    <w:p w14:paraId="0AC2D6D2" w14:textId="77777777" w:rsidR="00CC3550" w:rsidRPr="00CC3550" w:rsidRDefault="00CC3550" w:rsidP="00CC3550">
      <w:pPr>
        <w:widowControl w:val="0"/>
        <w:tabs>
          <w:tab w:val="left" w:pos="709"/>
        </w:tabs>
        <w:ind w:left="900" w:hanging="475"/>
        <w:jc w:val="both"/>
        <w:rPr>
          <w:bCs/>
        </w:rPr>
      </w:pPr>
      <w:r w:rsidRPr="00CC3550">
        <w:rPr>
          <w:bCs/>
        </w:rPr>
        <w:t>•</w:t>
      </w:r>
      <w:r w:rsidRPr="00CC3550">
        <w:rPr>
          <w:bCs/>
        </w:rPr>
        <w:tab/>
        <w:t xml:space="preserve"> Чистка внутрішніх компонентів від пилу, залишків тонеру, чорнила та інших забруднень.</w:t>
      </w:r>
    </w:p>
    <w:p w14:paraId="6FB7F3CD" w14:textId="77777777" w:rsidR="00CC3550" w:rsidRPr="00CC3550" w:rsidRDefault="00CC3550" w:rsidP="00CC3550">
      <w:pPr>
        <w:widowControl w:val="0"/>
        <w:tabs>
          <w:tab w:val="left" w:pos="567"/>
          <w:tab w:val="left" w:pos="851"/>
        </w:tabs>
        <w:ind w:left="-284" w:firstLine="709"/>
        <w:jc w:val="both"/>
        <w:rPr>
          <w:bCs/>
        </w:rPr>
      </w:pPr>
      <w:r w:rsidRPr="00CC3550">
        <w:rPr>
          <w:bCs/>
        </w:rPr>
        <w:t>•</w:t>
      </w:r>
      <w:r w:rsidRPr="00CC3550">
        <w:rPr>
          <w:bCs/>
        </w:rPr>
        <w:tab/>
        <w:t xml:space="preserve">   Чистка оптичних компонентів.</w:t>
      </w:r>
    </w:p>
    <w:p w14:paraId="7F11048B" w14:textId="77777777" w:rsidR="00CC3550" w:rsidRPr="00CC3550" w:rsidRDefault="00CC3550" w:rsidP="00CC3550">
      <w:pPr>
        <w:widowControl w:val="0"/>
        <w:tabs>
          <w:tab w:val="left" w:pos="851"/>
        </w:tabs>
        <w:ind w:left="-284" w:firstLine="709"/>
        <w:jc w:val="both"/>
        <w:rPr>
          <w:bCs/>
        </w:rPr>
      </w:pPr>
      <w:r w:rsidRPr="00CC3550">
        <w:rPr>
          <w:bCs/>
        </w:rPr>
        <w:t>•</w:t>
      </w:r>
      <w:r w:rsidRPr="00CC3550">
        <w:rPr>
          <w:bCs/>
        </w:rPr>
        <w:tab/>
        <w:t xml:space="preserve">Усунення інших </w:t>
      </w:r>
      <w:proofErr w:type="spellStart"/>
      <w:r w:rsidRPr="00CC3550">
        <w:rPr>
          <w:bCs/>
        </w:rPr>
        <w:t>несправностей</w:t>
      </w:r>
      <w:proofErr w:type="spellEnd"/>
      <w:r w:rsidRPr="00CC3550">
        <w:rPr>
          <w:bCs/>
        </w:rPr>
        <w:t>, які не потребують заміни запасних частин.</w:t>
      </w:r>
    </w:p>
    <w:p w14:paraId="4AE8391D" w14:textId="77777777" w:rsidR="00CC3550" w:rsidRPr="00CC3550" w:rsidRDefault="00CC3550" w:rsidP="00CC3550">
      <w:pPr>
        <w:widowControl w:val="0"/>
        <w:tabs>
          <w:tab w:val="left" w:pos="989"/>
        </w:tabs>
        <w:ind w:left="-284" w:firstLine="709"/>
        <w:jc w:val="both"/>
        <w:rPr>
          <w:bCs/>
        </w:rPr>
      </w:pPr>
      <w:r w:rsidRPr="00CC3550">
        <w:rPr>
          <w:bCs/>
          <w:lang w:val="ru-RU"/>
        </w:rPr>
        <w:t>2</w:t>
      </w:r>
      <w:r w:rsidRPr="00CC3550">
        <w:rPr>
          <w:bCs/>
        </w:rPr>
        <w:t>.5. Гарантія на надані послуги та встановлені запчастини - не менше 6 місяців.</w:t>
      </w:r>
    </w:p>
    <w:p w14:paraId="49E3E7AC" w14:textId="77777777" w:rsidR="00CC3550" w:rsidRPr="00CC3550" w:rsidRDefault="00CC3550" w:rsidP="00CC3550">
      <w:pPr>
        <w:widowControl w:val="0"/>
        <w:tabs>
          <w:tab w:val="left" w:pos="989"/>
        </w:tabs>
        <w:ind w:firstLine="425"/>
        <w:jc w:val="both"/>
        <w:rPr>
          <w:bCs/>
        </w:rPr>
      </w:pPr>
      <w:r w:rsidRPr="00CC3550">
        <w:rPr>
          <w:bCs/>
          <w:lang w:val="ru-RU"/>
        </w:rPr>
        <w:t>2</w:t>
      </w:r>
      <w:r w:rsidRPr="00CC3550">
        <w:rPr>
          <w:bCs/>
        </w:rPr>
        <w:t>.6. Багатофункціональний пристрій після ремонту повинен працювати без збоїв та зберігати всі заявлені функції протягом гарантійного часу на виконані роботи та встановлені запчастини.</w:t>
      </w:r>
    </w:p>
    <w:p w14:paraId="3724A973" w14:textId="77777777" w:rsidR="00FA7F72" w:rsidRPr="00CC3550" w:rsidRDefault="00FA7F72" w:rsidP="00FA7F72">
      <w:pPr>
        <w:tabs>
          <w:tab w:val="left" w:pos="180"/>
        </w:tabs>
        <w:jc w:val="both"/>
        <w:rPr>
          <w:b/>
        </w:rPr>
      </w:pPr>
    </w:p>
    <w:p w14:paraId="599F2B14" w14:textId="41CB697C" w:rsidR="0044255F" w:rsidRPr="00CC3550" w:rsidRDefault="006438F8" w:rsidP="00FA7F72">
      <w:pPr>
        <w:tabs>
          <w:tab w:val="left" w:pos="180"/>
        </w:tabs>
        <w:jc w:val="both"/>
        <w:rPr>
          <w:b/>
        </w:rPr>
      </w:pPr>
      <w:r w:rsidRPr="00CC3550">
        <w:rPr>
          <w:b/>
        </w:rPr>
        <w:t xml:space="preserve">      </w:t>
      </w:r>
      <w:r w:rsidR="00A0247F" w:rsidRPr="00CC3550">
        <w:rPr>
          <w:b/>
        </w:rPr>
        <w:t>5. Обґрунтування розміру бюджетного призначення:</w:t>
      </w:r>
      <w:r w:rsidR="00A0247F" w:rsidRPr="00CC3550">
        <w:t xml:space="preserve"> розмір бюджетного призначення </w:t>
      </w:r>
      <w:r w:rsidR="0044255F" w:rsidRPr="00CC3550">
        <w:t>для предмет</w:t>
      </w:r>
      <w:r w:rsidR="00270EDE" w:rsidRPr="00CC3550">
        <w:t>у</w:t>
      </w:r>
      <w:r w:rsidR="0044255F" w:rsidRPr="00CC3550">
        <w:t xml:space="preserve"> закупів</w:t>
      </w:r>
      <w:r w:rsidR="007C2BD8" w:rsidRPr="00CC3550">
        <w:t>л</w:t>
      </w:r>
      <w:r w:rsidR="00270EDE" w:rsidRPr="00CC3550">
        <w:t>і</w:t>
      </w:r>
      <w:r w:rsidR="0044255F" w:rsidRPr="00CC3550">
        <w:t xml:space="preserve"> відповідає розрахунку видатків до кошторису </w:t>
      </w:r>
      <w:r w:rsidR="00270EDE" w:rsidRPr="00CC3550">
        <w:t xml:space="preserve">Полтавської митниці </w:t>
      </w:r>
      <w:r w:rsidR="0044255F" w:rsidRPr="00CC3550">
        <w:t>на 202</w:t>
      </w:r>
      <w:r w:rsidR="00E63A21" w:rsidRPr="00CC3550">
        <w:t>5</w:t>
      </w:r>
      <w:r w:rsidR="0044255F" w:rsidRPr="00CC3550">
        <w:t xml:space="preserve"> рік </w:t>
      </w:r>
      <w:r w:rsidR="00EF4CD6" w:rsidRPr="00CC3550">
        <w:t xml:space="preserve">(зі змінами) по </w:t>
      </w:r>
      <w:r w:rsidR="0044255F" w:rsidRPr="00CC3550">
        <w:t>загальн</w:t>
      </w:r>
      <w:r w:rsidR="00EF4CD6" w:rsidRPr="00CC3550">
        <w:t>ому</w:t>
      </w:r>
      <w:r w:rsidR="0044255F" w:rsidRPr="00CC3550">
        <w:t xml:space="preserve"> фонд</w:t>
      </w:r>
      <w:r w:rsidR="00EF4CD6" w:rsidRPr="00CC3550">
        <w:t>у</w:t>
      </w:r>
      <w:r w:rsidR="0044255F" w:rsidRPr="00CC3550">
        <w:t xml:space="preserve"> </w:t>
      </w:r>
      <w:r w:rsidR="001A29A7" w:rsidRPr="00CC3550">
        <w:t xml:space="preserve">бюджету </w:t>
      </w:r>
      <w:r w:rsidR="0044255F" w:rsidRPr="00CC3550">
        <w:t>за КПКВК 3506010 «Керівництво та управління у сфері митної політики»</w:t>
      </w:r>
      <w:r w:rsidR="00853255" w:rsidRPr="00CC3550">
        <w:t xml:space="preserve"> з урахуванням середньої ринкової вартості аналогічних </w:t>
      </w:r>
      <w:r w:rsidR="00726764" w:rsidRPr="00CC3550">
        <w:t>п</w:t>
      </w:r>
      <w:r w:rsidR="00853255" w:rsidRPr="00CC3550">
        <w:t>о</w:t>
      </w:r>
      <w:r w:rsidR="00726764" w:rsidRPr="00CC3550">
        <w:t>слуг</w:t>
      </w:r>
      <w:r w:rsidR="0044255F" w:rsidRPr="00CC3550">
        <w:t>.</w:t>
      </w:r>
    </w:p>
    <w:p w14:paraId="4A447243" w14:textId="77777777" w:rsidR="0044255F" w:rsidRPr="00CC3550" w:rsidRDefault="0044255F" w:rsidP="007919B9">
      <w:pPr>
        <w:ind w:firstLine="567"/>
        <w:contextualSpacing/>
        <w:jc w:val="both"/>
      </w:pPr>
    </w:p>
    <w:p w14:paraId="3EE03F91" w14:textId="304438EB" w:rsidR="007F146A" w:rsidRPr="00CC3550" w:rsidRDefault="00A0247F" w:rsidP="00AB441C">
      <w:pPr>
        <w:ind w:firstLine="426"/>
        <w:contextualSpacing/>
        <w:jc w:val="both"/>
      </w:pPr>
      <w:r w:rsidRPr="00CC3550">
        <w:rPr>
          <w:b/>
        </w:rPr>
        <w:t>6. Очікувана вартість предмет закупівлі:</w:t>
      </w:r>
      <w:r w:rsidR="00500435" w:rsidRPr="00CC3550">
        <w:rPr>
          <w:b/>
        </w:rPr>
        <w:t xml:space="preserve"> </w:t>
      </w:r>
      <w:bookmarkStart w:id="3" w:name="_Hlk168558675"/>
      <w:r w:rsidR="00CC3550" w:rsidRPr="00CC3550">
        <w:rPr>
          <w:b/>
        </w:rPr>
        <w:t>30</w:t>
      </w:r>
      <w:r w:rsidR="00D3195F" w:rsidRPr="00CC3550">
        <w:rPr>
          <w:b/>
        </w:rPr>
        <w:t>50</w:t>
      </w:r>
      <w:r w:rsidR="00B474FD" w:rsidRPr="00CC3550">
        <w:rPr>
          <w:b/>
        </w:rPr>
        <w:t>,</w:t>
      </w:r>
      <w:r w:rsidR="00201D1C" w:rsidRPr="00CC3550">
        <w:rPr>
          <w:b/>
        </w:rPr>
        <w:t>00</w:t>
      </w:r>
      <w:r w:rsidR="00B474FD" w:rsidRPr="00CC3550">
        <w:rPr>
          <w:b/>
        </w:rPr>
        <w:t xml:space="preserve"> </w:t>
      </w:r>
      <w:bookmarkEnd w:id="3"/>
      <w:r w:rsidR="00EF4CD6" w:rsidRPr="00CC3550">
        <w:rPr>
          <w:b/>
        </w:rPr>
        <w:t>грн. з ПДВ</w:t>
      </w:r>
      <w:r w:rsidR="007B3889" w:rsidRPr="00CC3550">
        <w:t>.</w:t>
      </w:r>
    </w:p>
    <w:p w14:paraId="3BF3859A" w14:textId="77777777" w:rsidR="00057AFB" w:rsidRPr="00CC3550" w:rsidRDefault="00500435" w:rsidP="007919B9">
      <w:pPr>
        <w:ind w:firstLine="567"/>
        <w:contextualSpacing/>
        <w:jc w:val="both"/>
      </w:pPr>
      <w:r w:rsidRPr="00CC3550">
        <w:t xml:space="preserve"> </w:t>
      </w:r>
    </w:p>
    <w:p w14:paraId="08593C51" w14:textId="52EA97E0" w:rsidR="00964E6F" w:rsidRPr="00CC3550" w:rsidRDefault="00A0247F" w:rsidP="00AB441C">
      <w:pPr>
        <w:ind w:firstLine="426"/>
        <w:contextualSpacing/>
        <w:jc w:val="both"/>
      </w:pPr>
      <w:r w:rsidRPr="00CC3550">
        <w:rPr>
          <w:b/>
        </w:rPr>
        <w:t>7. Обґрунтування очікуваної вартості предмет</w:t>
      </w:r>
      <w:r w:rsidR="003E7DA8" w:rsidRPr="00CC3550">
        <w:rPr>
          <w:b/>
        </w:rPr>
        <w:t>у</w:t>
      </w:r>
      <w:r w:rsidRPr="00CC3550">
        <w:rPr>
          <w:b/>
        </w:rPr>
        <w:t xml:space="preserve"> закупівлі:</w:t>
      </w:r>
      <w:r w:rsidRPr="00CC3550">
        <w:t xml:space="preserve"> </w:t>
      </w:r>
    </w:p>
    <w:p w14:paraId="626B9AF5" w14:textId="77777777" w:rsidR="00006754" w:rsidRPr="00CC3550" w:rsidRDefault="00853255" w:rsidP="00C224AA">
      <w:pPr>
        <w:ind w:firstLine="567"/>
        <w:contextualSpacing/>
        <w:jc w:val="both"/>
      </w:pPr>
      <w:r w:rsidRPr="00CC3550">
        <w:t>Н</w:t>
      </w:r>
      <w:r w:rsidR="00006754" w:rsidRPr="00CC3550">
        <w:t>аказом Міністерства розвитку економіки, торгівлі та сільського господарства України від 18.02.2020 №</w:t>
      </w:r>
      <w:r w:rsidRPr="00CC3550">
        <w:t xml:space="preserve"> </w:t>
      </w:r>
      <w:r w:rsidR="00006754" w:rsidRPr="00CC3550">
        <w:t>275 затверджена примірна методика визначення очікуваної вартості предмет</w:t>
      </w:r>
      <w:r w:rsidR="00064CCA" w:rsidRPr="00CC3550">
        <w:t>у</w:t>
      </w:r>
      <w:r w:rsidR="00006754" w:rsidRPr="00CC3550">
        <w:t xml:space="preserve"> закупівлі, якою передбачені методи визначення очікуваної вартості предмет</w:t>
      </w:r>
      <w:r w:rsidR="00064CCA" w:rsidRPr="00CC3550">
        <w:t>у</w:t>
      </w:r>
      <w:r w:rsidR="00006754" w:rsidRPr="00CC3550">
        <w:t xml:space="preserve"> закупівлі.</w:t>
      </w:r>
    </w:p>
    <w:p w14:paraId="5524974C" w14:textId="56AE6075" w:rsidR="00006754" w:rsidRPr="00CC3550" w:rsidRDefault="00006754" w:rsidP="00006754">
      <w:pPr>
        <w:ind w:firstLine="709"/>
        <w:contextualSpacing/>
        <w:jc w:val="both"/>
      </w:pPr>
      <w:r w:rsidRPr="00CC3550">
        <w:t xml:space="preserve">Так, очікувана вартість предмету закупівлі визначена на підставі аналізу загальнодоступної інформації про ціну </w:t>
      </w:r>
      <w:r w:rsidR="00F41163" w:rsidRPr="00CC3550">
        <w:t>т</w:t>
      </w:r>
      <w:r w:rsidRPr="00CC3550">
        <w:t>о</w:t>
      </w:r>
      <w:r w:rsidR="00F41163" w:rsidRPr="00CC3550">
        <w:t>вар</w:t>
      </w:r>
      <w:r w:rsidRPr="00CC3550">
        <w:t>у (тобто інформація про ціни, що міст</w:t>
      </w:r>
      <w:r w:rsidR="00064CCA" w:rsidRPr="00CC3550">
        <w:t>я</w:t>
      </w:r>
      <w:r w:rsidRPr="00CC3550">
        <w:t xml:space="preserve">ться в </w:t>
      </w:r>
      <w:r w:rsidRPr="00CC3550">
        <w:lastRenderedPageBreak/>
        <w:t xml:space="preserve">мережі Інтернет у відкритому доступі, спеціалізованих торгівельних майданчиках, в електронних каталогах, в електронній системі </w:t>
      </w:r>
      <w:proofErr w:type="spellStart"/>
      <w:r w:rsidRPr="00CC3550">
        <w:t>закупівель</w:t>
      </w:r>
      <w:proofErr w:type="spellEnd"/>
      <w:r w:rsidRPr="00CC3550">
        <w:t xml:space="preserve"> «</w:t>
      </w:r>
      <w:proofErr w:type="spellStart"/>
      <w:r w:rsidR="00F70454" w:rsidRPr="00CC3550">
        <w:rPr>
          <w:lang w:val="en-US"/>
        </w:rPr>
        <w:t>Pr</w:t>
      </w:r>
      <w:proofErr w:type="spellEnd"/>
      <w:r w:rsidRPr="00CC3550">
        <w:t>о</w:t>
      </w:r>
      <w:r w:rsidR="00F70454" w:rsidRPr="00CC3550">
        <w:rPr>
          <w:lang w:val="en-US"/>
        </w:rPr>
        <w:t>z</w:t>
      </w:r>
      <w:r w:rsidRPr="00CC3550">
        <w:t>о</w:t>
      </w:r>
      <w:proofErr w:type="spellStart"/>
      <w:r w:rsidR="00F70454" w:rsidRPr="00CC3550">
        <w:rPr>
          <w:lang w:val="en-US"/>
        </w:rPr>
        <w:t>rr</w:t>
      </w:r>
      <w:proofErr w:type="spellEnd"/>
      <w:r w:rsidRPr="00CC3550">
        <w:t>о» тощо.</w:t>
      </w:r>
      <w:r w:rsidR="00057AFB" w:rsidRPr="00CC3550">
        <w:t xml:space="preserve"> </w:t>
      </w:r>
      <w:r w:rsidRPr="00CC3550">
        <w:t xml:space="preserve">Відповідно до вказаної методики, очікувана вартість предмету закупівлі становить </w:t>
      </w:r>
      <w:r w:rsidR="00CC3550" w:rsidRPr="00CC3550">
        <w:rPr>
          <w:b/>
          <w:bCs/>
        </w:rPr>
        <w:t>30</w:t>
      </w:r>
      <w:r w:rsidR="00D3195F" w:rsidRPr="00CC3550">
        <w:rPr>
          <w:b/>
          <w:bCs/>
        </w:rPr>
        <w:t>50</w:t>
      </w:r>
      <w:r w:rsidR="00FA7F72" w:rsidRPr="00CC3550">
        <w:rPr>
          <w:b/>
          <w:bCs/>
        </w:rPr>
        <w:t>,</w:t>
      </w:r>
      <w:r w:rsidR="00201D1C" w:rsidRPr="00CC3550">
        <w:rPr>
          <w:b/>
          <w:bCs/>
        </w:rPr>
        <w:t>00</w:t>
      </w:r>
      <w:r w:rsidR="00FA7F72" w:rsidRPr="00CC3550">
        <w:rPr>
          <w:b/>
          <w:bCs/>
        </w:rPr>
        <w:t xml:space="preserve"> </w:t>
      </w:r>
      <w:r w:rsidRPr="00CC3550">
        <w:rPr>
          <w:b/>
          <w:bCs/>
        </w:rPr>
        <w:t>грн</w:t>
      </w:r>
      <w:r w:rsidR="00064CCA" w:rsidRPr="00CC3550">
        <w:rPr>
          <w:b/>
          <w:bCs/>
        </w:rPr>
        <w:t>.</w:t>
      </w:r>
      <w:r w:rsidRPr="00CC3550">
        <w:rPr>
          <w:b/>
          <w:bCs/>
        </w:rPr>
        <w:t xml:space="preserve"> з ПДВ</w:t>
      </w:r>
      <w:r w:rsidRPr="00CC3550">
        <w:t>, що відповідає розміру бюджетного призначення.</w:t>
      </w:r>
    </w:p>
    <w:p w14:paraId="53BB6F8F" w14:textId="77777777" w:rsidR="00682902" w:rsidRPr="00CC3550" w:rsidRDefault="00682902" w:rsidP="00006754">
      <w:pPr>
        <w:ind w:firstLine="709"/>
        <w:contextualSpacing/>
        <w:jc w:val="both"/>
      </w:pPr>
    </w:p>
    <w:p w14:paraId="04E9993C" w14:textId="26AC3B7C" w:rsidR="00A274EA" w:rsidRPr="00CC3550" w:rsidRDefault="00BF492B">
      <w:pPr>
        <w:ind w:firstLine="426"/>
        <w:contextualSpacing/>
        <w:jc w:val="both"/>
      </w:pPr>
      <w:r w:rsidRPr="00CC3550">
        <w:rPr>
          <w:b/>
        </w:rPr>
        <w:t>8. Застосування виключення:</w:t>
      </w:r>
      <w:r w:rsidRPr="00CC3550">
        <w:t xml:space="preserve"> не застосовується. Закупівля проводиться із застосуванням відкритих торгів з особливостями.</w:t>
      </w:r>
    </w:p>
    <w:p w14:paraId="7DA1DD04" w14:textId="77777777" w:rsidR="0012754E" w:rsidRPr="00CC3550" w:rsidRDefault="0012754E">
      <w:pPr>
        <w:ind w:firstLine="426"/>
        <w:contextualSpacing/>
        <w:jc w:val="both"/>
      </w:pPr>
    </w:p>
    <w:sectPr w:rsidR="0012754E" w:rsidRPr="00CC3550" w:rsidSect="009D53F9">
      <w:headerReference w:type="default" r:id="rId7"/>
      <w:headerReference w:type="first" r:id="rId8"/>
      <w:pgSz w:w="11906" w:h="16838" w:code="9"/>
      <w:pgMar w:top="0"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61D5" w14:textId="77777777" w:rsidR="001D4E73" w:rsidRDefault="001D4E73">
      <w:r>
        <w:separator/>
      </w:r>
    </w:p>
  </w:endnote>
  <w:endnote w:type="continuationSeparator" w:id="0">
    <w:p w14:paraId="5F990EFF" w14:textId="77777777" w:rsidR="001D4E73" w:rsidRDefault="001D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3769E" w14:textId="77777777" w:rsidR="001D4E73" w:rsidRDefault="001D4E73">
      <w:r>
        <w:separator/>
      </w:r>
    </w:p>
  </w:footnote>
  <w:footnote w:type="continuationSeparator" w:id="0">
    <w:p w14:paraId="04910E77" w14:textId="77777777" w:rsidR="001D4E73" w:rsidRDefault="001D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F233233"/>
    <w:multiLevelType w:val="hybridMultilevel"/>
    <w:tmpl w:val="3CF03388"/>
    <w:lvl w:ilvl="0" w:tplc="127C9798">
      <w:start w:val="1"/>
      <w:numFmt w:val="decimal"/>
      <w:lvlText w:val="%1."/>
      <w:lvlJc w:val="left"/>
      <w:pPr>
        <w:ind w:left="785" w:hanging="360"/>
      </w:pPr>
      <w:rPr>
        <w:rFonts w:cs="Times New Roman" w:hint="default"/>
      </w:rPr>
    </w:lvl>
    <w:lvl w:ilvl="1" w:tplc="04220019" w:tentative="1">
      <w:start w:val="1"/>
      <w:numFmt w:val="lowerLetter"/>
      <w:lvlText w:val="%2."/>
      <w:lvlJc w:val="left"/>
      <w:pPr>
        <w:ind w:left="1505" w:hanging="360"/>
      </w:pPr>
      <w:rPr>
        <w:rFonts w:cs="Times New Roman"/>
      </w:rPr>
    </w:lvl>
    <w:lvl w:ilvl="2" w:tplc="0422001B" w:tentative="1">
      <w:start w:val="1"/>
      <w:numFmt w:val="lowerRoman"/>
      <w:lvlText w:val="%3."/>
      <w:lvlJc w:val="right"/>
      <w:pPr>
        <w:ind w:left="2225" w:hanging="180"/>
      </w:pPr>
      <w:rPr>
        <w:rFonts w:cs="Times New Roman"/>
      </w:rPr>
    </w:lvl>
    <w:lvl w:ilvl="3" w:tplc="0422000F" w:tentative="1">
      <w:start w:val="1"/>
      <w:numFmt w:val="decimal"/>
      <w:lvlText w:val="%4."/>
      <w:lvlJc w:val="left"/>
      <w:pPr>
        <w:ind w:left="2945" w:hanging="360"/>
      </w:pPr>
      <w:rPr>
        <w:rFonts w:cs="Times New Roman"/>
      </w:rPr>
    </w:lvl>
    <w:lvl w:ilvl="4" w:tplc="04220019" w:tentative="1">
      <w:start w:val="1"/>
      <w:numFmt w:val="lowerLetter"/>
      <w:lvlText w:val="%5."/>
      <w:lvlJc w:val="left"/>
      <w:pPr>
        <w:ind w:left="3665" w:hanging="360"/>
      </w:pPr>
      <w:rPr>
        <w:rFonts w:cs="Times New Roman"/>
      </w:rPr>
    </w:lvl>
    <w:lvl w:ilvl="5" w:tplc="0422001B" w:tentative="1">
      <w:start w:val="1"/>
      <w:numFmt w:val="lowerRoman"/>
      <w:lvlText w:val="%6."/>
      <w:lvlJc w:val="right"/>
      <w:pPr>
        <w:ind w:left="4385" w:hanging="180"/>
      </w:pPr>
      <w:rPr>
        <w:rFonts w:cs="Times New Roman"/>
      </w:rPr>
    </w:lvl>
    <w:lvl w:ilvl="6" w:tplc="0422000F" w:tentative="1">
      <w:start w:val="1"/>
      <w:numFmt w:val="decimal"/>
      <w:lvlText w:val="%7."/>
      <w:lvlJc w:val="left"/>
      <w:pPr>
        <w:ind w:left="5105" w:hanging="360"/>
      </w:pPr>
      <w:rPr>
        <w:rFonts w:cs="Times New Roman"/>
      </w:rPr>
    </w:lvl>
    <w:lvl w:ilvl="7" w:tplc="04220019" w:tentative="1">
      <w:start w:val="1"/>
      <w:numFmt w:val="lowerLetter"/>
      <w:lvlText w:val="%8."/>
      <w:lvlJc w:val="left"/>
      <w:pPr>
        <w:ind w:left="5825" w:hanging="360"/>
      </w:pPr>
      <w:rPr>
        <w:rFonts w:cs="Times New Roman"/>
      </w:rPr>
    </w:lvl>
    <w:lvl w:ilvl="8" w:tplc="0422001B" w:tentative="1">
      <w:start w:val="1"/>
      <w:numFmt w:val="lowerRoman"/>
      <w:lvlText w:val="%9."/>
      <w:lvlJc w:val="right"/>
      <w:pPr>
        <w:ind w:left="6545" w:hanging="180"/>
      </w:pPr>
      <w:rPr>
        <w:rFonts w:cs="Times New Roman"/>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1"/>
  </w:num>
  <w:num w:numId="2" w16cid:durableId="1897810892">
    <w:abstractNumId w:val="9"/>
  </w:num>
  <w:num w:numId="3" w16cid:durableId="662395445">
    <w:abstractNumId w:val="26"/>
  </w:num>
  <w:num w:numId="4" w16cid:durableId="431510605">
    <w:abstractNumId w:val="13"/>
  </w:num>
  <w:num w:numId="5" w16cid:durableId="513035511">
    <w:abstractNumId w:val="3"/>
  </w:num>
  <w:num w:numId="6" w16cid:durableId="1424302884">
    <w:abstractNumId w:val="2"/>
  </w:num>
  <w:num w:numId="7" w16cid:durableId="857040271">
    <w:abstractNumId w:val="31"/>
  </w:num>
  <w:num w:numId="8" w16cid:durableId="1553034437">
    <w:abstractNumId w:val="6"/>
  </w:num>
  <w:num w:numId="9" w16cid:durableId="1495609345">
    <w:abstractNumId w:val="7"/>
  </w:num>
  <w:num w:numId="10" w16cid:durableId="1190946918">
    <w:abstractNumId w:val="14"/>
  </w:num>
  <w:num w:numId="11" w16cid:durableId="1343316043">
    <w:abstractNumId w:val="24"/>
  </w:num>
  <w:num w:numId="12" w16cid:durableId="1298872987">
    <w:abstractNumId w:val="22"/>
  </w:num>
  <w:num w:numId="13" w16cid:durableId="445345675">
    <w:abstractNumId w:val="28"/>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9"/>
  </w:num>
  <w:num w:numId="19" w16cid:durableId="1358509981">
    <w:abstractNumId w:val="15"/>
  </w:num>
  <w:num w:numId="20" w16cid:durableId="437724745">
    <w:abstractNumId w:val="30"/>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3"/>
  </w:num>
  <w:num w:numId="23" w16cid:durableId="324942322">
    <w:abstractNumId w:val="16"/>
  </w:num>
  <w:num w:numId="24" w16cid:durableId="579171709">
    <w:abstractNumId w:val="27"/>
  </w:num>
  <w:num w:numId="25" w16cid:durableId="1040861065">
    <w:abstractNumId w:val="19"/>
  </w:num>
  <w:num w:numId="26" w16cid:durableId="839082689">
    <w:abstractNumId w:val="25"/>
  </w:num>
  <w:num w:numId="27" w16cid:durableId="283509741">
    <w:abstractNumId w:val="20"/>
  </w:num>
  <w:num w:numId="28" w16cid:durableId="598417193">
    <w:abstractNumId w:val="34"/>
  </w:num>
  <w:num w:numId="29" w16cid:durableId="233972275">
    <w:abstractNumId w:val="10"/>
  </w:num>
  <w:num w:numId="30" w16cid:durableId="842820105">
    <w:abstractNumId w:val="33"/>
  </w:num>
  <w:num w:numId="31" w16cid:durableId="338197752">
    <w:abstractNumId w:val="32"/>
  </w:num>
  <w:num w:numId="32" w16cid:durableId="1021856311">
    <w:abstractNumId w:val="8"/>
  </w:num>
  <w:num w:numId="33" w16cid:durableId="464011574">
    <w:abstractNumId w:val="12"/>
  </w:num>
  <w:num w:numId="34" w16cid:durableId="154536645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4E73"/>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2619"/>
    <w:rsid w:val="003F49A1"/>
    <w:rsid w:val="003F6F2B"/>
    <w:rsid w:val="003F71EC"/>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32AC"/>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0FE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550"/>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4754</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2025-10-03T09:13:00Z</dcterms:created>
  <dcterms:modified xsi:type="dcterms:W3CDTF">2025-10-03T09:20:00Z</dcterms:modified>
</cp:coreProperties>
</file>