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1259876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D670C" w:rsidRPr="004D670C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Двері ме</w:t>
      </w:r>
      <w:r w:rsidR="004D670C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талеві протипожежні (2100*1000)</w:t>
      </w:r>
      <w:r w:rsidR="00991541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4D670C" w:rsidRPr="004D670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44220000-8 - Столярні вироби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2ED3904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закупівлі: UA-</w:t>
      </w:r>
      <w:r w:rsidR="00B721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2025-10</w:t>
      </w:r>
      <w:r w:rsidR="00C8245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5F071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21</w:t>
      </w:r>
      <w:r w:rsidR="00B7210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5F071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4711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BAB6B7E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kern w:val="2"/>
          <w:sz w:val="26"/>
          <w:szCs w:val="26"/>
          <w:lang w:eastAsia="zh-CN" w:bidi="hi-IN"/>
        </w:rPr>
        <w:t>1.</w:t>
      </w:r>
      <w:r w:rsidRPr="008E2DC8">
        <w:rPr>
          <w:rFonts w:ascii="Times New Roman" w:eastAsia="Noto Sans CJK SC Regular" w:hAnsi="Times New Roman"/>
          <w:b/>
          <w:kern w:val="2"/>
          <w:sz w:val="26"/>
          <w:szCs w:val="26"/>
          <w:lang w:eastAsia="zh-CN" w:bidi="hi-IN"/>
        </w:rPr>
        <w:tab/>
        <w:t>Обсяги та предмет закупівлі:</w:t>
      </w:r>
    </w:p>
    <w:tbl>
      <w:tblPr>
        <w:tblpPr w:rightFromText="180" w:vertAnchor="text" w:tblpX="-216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3391"/>
        <w:gridCol w:w="3711"/>
        <w:gridCol w:w="2223"/>
      </w:tblGrid>
      <w:tr w:rsidR="008E2DC8" w:rsidRPr="008E2DC8" w14:paraId="36E91C16" w14:textId="77777777" w:rsidTr="00045FB7"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77F0B" w14:textId="77777777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№</w:t>
            </w:r>
            <w:r w:rsidRPr="008E2DC8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з/п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7A4D" w14:textId="77777777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Найменування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A361" w14:textId="77777777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Специфікація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9E0C" w14:textId="77777777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Кіль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softHyphen/>
              <w:t xml:space="preserve">кість,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br/>
            </w:r>
            <w:r w:rsidRPr="008E2DC8">
              <w:rPr>
                <w:rFonts w:ascii="Times New Roman" w:eastAsia="Noto Sans CJK SC Regular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шт.</w:t>
            </w:r>
          </w:p>
        </w:tc>
      </w:tr>
      <w:tr w:rsidR="008E2DC8" w:rsidRPr="008E2DC8" w14:paraId="061227B1" w14:textId="77777777" w:rsidTr="00045FB7">
        <w:trPr>
          <w:trHeight w:val="36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36C9" w14:textId="77777777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78BC" w14:textId="77777777" w:rsidR="008E2DC8" w:rsidRPr="008E2DC8" w:rsidRDefault="008E2DC8" w:rsidP="008E2DC8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Cambria" w:hAnsi="Times New Roman"/>
                <w:b/>
                <w:kern w:val="2"/>
                <w:sz w:val="24"/>
                <w:szCs w:val="24"/>
                <w:lang w:bidi="hi-IN"/>
              </w:rPr>
              <w:t xml:space="preserve">Двері металеві 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8E2DC8">
              <w:rPr>
                <w:rFonts w:ascii="Times New Roman" w:eastAsia="Cambria" w:hAnsi="Times New Roman"/>
                <w:b/>
                <w:kern w:val="2"/>
                <w:sz w:val="24"/>
                <w:szCs w:val="24"/>
                <w:lang w:bidi="hi-IN"/>
              </w:rPr>
              <w:t xml:space="preserve">протипожежні. </w:t>
            </w:r>
          </w:p>
          <w:p w14:paraId="277DBB96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Виготовлені згідно: </w:t>
            </w:r>
          </w:p>
          <w:p w14:paraId="1D922390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ДСТУ Б В.2.6-77:2009</w:t>
            </w:r>
          </w:p>
          <w:p w14:paraId="0A6B1C63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Кількість полотен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val="ru-RU" w:eastAsia="zh-CN" w:bidi="hi-IN"/>
              </w:rPr>
              <w:t xml:space="preserve">: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одинарні</w:t>
            </w:r>
          </w:p>
          <w:p w14:paraId="4A2CC9F8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Розмір дверного блоку: 2100*1000</w:t>
            </w:r>
          </w:p>
          <w:p w14:paraId="334D1E4A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Використання:  внутрішнє.</w:t>
            </w:r>
          </w:p>
          <w:p w14:paraId="308FC5A4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Кількість петель: 2</w:t>
            </w:r>
          </w:p>
          <w:p w14:paraId="169DE65E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За типом відкриття:</w:t>
            </w:r>
            <w:proofErr w:type="spellStart"/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 праві</w:t>
            </w:r>
            <w:proofErr w:type="spellEnd"/>
          </w:p>
          <w:p w14:paraId="429B6A0F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 xml:space="preserve">Колір: RAL 7035, лакофарбове покриття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val="en-US" w:eastAsia="zh-CN" w:bidi="hi-IN"/>
              </w:rPr>
              <w:t>V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класу</w:t>
            </w:r>
          </w:p>
          <w:p w14:paraId="5F4086FB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Властивості:  протипожежні, протиударні</w:t>
            </w:r>
          </w:p>
          <w:p w14:paraId="49873A9A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Ущільнювач:  1 контур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(по периметру, проклеєно контуром гумового і </w:t>
            </w:r>
            <w:proofErr w:type="spellStart"/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термо-ущільнювача</w:t>
            </w:r>
            <w:proofErr w:type="spellEnd"/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)</w:t>
            </w:r>
          </w:p>
          <w:p w14:paraId="63E0039B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 xml:space="preserve">Замкова система. </w:t>
            </w:r>
          </w:p>
          <w:p w14:paraId="23F72D19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Кількість замків:  2 шт.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(один </w:t>
            </w:r>
            <w:proofErr w:type="spellStart"/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врізний</w:t>
            </w:r>
            <w:proofErr w:type="spellEnd"/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замок з 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комплектом натискних ручок, один накладний з засувкою)</w:t>
            </w:r>
          </w:p>
          <w:p w14:paraId="5C89DF1D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 xml:space="preserve">Основний замок:  циліндричний </w:t>
            </w:r>
          </w:p>
          <w:p w14:paraId="30413CDE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Товщина металу полотна:  не менше 1.5 мм</w:t>
            </w:r>
          </w:p>
          <w:p w14:paraId="51C8E89D" w14:textId="77777777" w:rsidR="008E2DC8" w:rsidRPr="008E2DC8" w:rsidRDefault="008E2DC8" w:rsidP="008E2DC8">
            <w:pPr>
              <w:spacing w:after="0" w:line="240" w:lineRule="auto"/>
              <w:jc w:val="both"/>
              <w:textAlignment w:val="top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>Товщина металу короба:  не менше 1.5 мм</w:t>
            </w:r>
          </w:p>
          <w:p w14:paraId="2390B251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Товщина полотна: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 xml:space="preserve"> не менше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     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50 мм</w:t>
            </w:r>
          </w:p>
          <w:p w14:paraId="01159AC2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Товщина дверного коробу: </w:t>
            </w: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t xml:space="preserve"> не менше</w:t>
            </w: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 xml:space="preserve"> 56 мм</w:t>
            </w:r>
          </w:p>
          <w:p w14:paraId="34DEA2F9" w14:textId="77777777" w:rsidR="008E2DC8" w:rsidRPr="008E2DC8" w:rsidRDefault="008E2DC8" w:rsidP="008E2DC8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Спосіб відкривання: ручний</w:t>
            </w:r>
          </w:p>
          <w:p w14:paraId="5C1F0186" w14:textId="77777777" w:rsidR="008E2DC8" w:rsidRPr="008E2DC8" w:rsidRDefault="008E2DC8" w:rsidP="008E2DC8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b/>
                <w:kern w:val="2"/>
                <w:sz w:val="24"/>
                <w:szCs w:val="24"/>
                <w:lang w:eastAsia="zh-CN" w:bidi="hi-IN"/>
              </w:rPr>
              <w:t xml:space="preserve">Межа вогнестійкості: не менше ЕІ-60  </w:t>
            </w:r>
          </w:p>
          <w:p w14:paraId="2C8A5992" w14:textId="77777777" w:rsidR="008E2DC8" w:rsidRPr="008E2DC8" w:rsidRDefault="008E2DC8" w:rsidP="008E2DC8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Times New Roman" w:eastAsia="Noto Sans CJK SC Regular" w:hAnsi="Times New Roman"/>
                <w:b/>
                <w:kern w:val="2"/>
                <w:sz w:val="24"/>
                <w:szCs w:val="24"/>
                <w:lang w:eastAsia="zh-CN" w:bidi="hi-IN"/>
              </w:rPr>
              <w:t>Гарантійний термін: 12 міс Додатково:  поріг, лиштва.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F6C7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  <w:lastRenderedPageBreak/>
              <w:t xml:space="preserve">                </w:t>
            </w:r>
          </w:p>
          <w:p w14:paraId="1DFA07BD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  <w:r w:rsidRPr="008E2DC8"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  <w:t xml:space="preserve">                  </w:t>
            </w:r>
          </w:p>
          <w:p w14:paraId="1C07902A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69325F11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4C75F7C6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64AF56A5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359BF17A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3A8BA0A0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199DE2A9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590D1A46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66B5E810" w14:textId="77777777" w:rsidR="008E2DC8" w:rsidRPr="008E2DC8" w:rsidRDefault="008E2DC8" w:rsidP="008E2DC8">
            <w:pPr>
              <w:suppressAutoHyphens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  <w:p w14:paraId="7524108F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039C37DD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1B17BAC8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7865458C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602A0338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46CA62D2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5D3DE635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2AB569E1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0CABA26D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4AE0E67D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t>,</w:t>
            </w:r>
          </w:p>
          <w:p w14:paraId="63063326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7FE51F3A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13EBFFE4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5FC47F34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1050E2A2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0A13142E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18F9EC73" w14:textId="77777777" w:rsid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6B949895" w14:textId="4B8C5E30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  <w:lastRenderedPageBreak/>
              <w:t>1000</w:t>
            </w:r>
          </w:p>
          <w:p w14:paraId="3EAE861D" w14:textId="7ED2B985" w:rsidR="008E2DC8" w:rsidRPr="008E2DC8" w:rsidRDefault="008E2DC8" w:rsidP="008E2DC8">
            <w:pPr>
              <w:snapToGrid w:val="0"/>
              <w:spacing w:after="120" w:line="240" w:lineRule="auto"/>
              <w:jc w:val="both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oto Sans CJK SC Regular" w:hAnsi="Liberation Serif" w:cs="FreeSans"/>
                <w:noProof/>
                <w:kern w:val="2"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DD156BE" wp14:editId="5CB09F0E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635</wp:posOffset>
                      </wp:positionV>
                      <wp:extent cx="2201545" cy="3666490"/>
                      <wp:effectExtent l="5080" t="4445" r="3175" b="5715"/>
                      <wp:wrapSquare wrapText="bothSides"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1545" cy="3666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290"/>
                                    <w:gridCol w:w="408"/>
                                  </w:tblGrid>
                                  <w:tr w:rsidR="008E2DC8" w14:paraId="73863A2C" w14:textId="77777777">
                                    <w:trPr>
                                      <w:cantSplit/>
                                      <w:trHeight w:val="1134"/>
                                    </w:trPr>
                                    <w:tc>
                                      <w:tcPr>
                                        <w:tcW w:w="3085" w:type="dxa"/>
                                        <w:shd w:val="clear" w:color="auto" w:fill="auto"/>
                                      </w:tcPr>
                                      <w:p w14:paraId="0E565C15" w14:textId="78397A8B" w:rsidR="008E2DC8" w:rsidRDefault="008E2DC8">
                                        <w:pPr>
                                          <w:rPr>
                                            <w:rFonts w:eastAsia="Liberation Serif" w:cs="Liberation Serif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eastAsia="uk-UA"/>
                                          </w:rPr>
                                          <w:drawing>
                                            <wp:inline distT="0" distB="0" distL="0" distR="0" wp14:anchorId="12F9A5B2" wp14:editId="123E39BB">
                                              <wp:extent cx="1863090" cy="3666490"/>
                                              <wp:effectExtent l="0" t="0" r="3810" b="0"/>
                                              <wp:docPr id="2" name="Рисунок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 l="-31" t="-14" r="-31" b="-14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863090" cy="366649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>
                                                          <a:alpha val="0"/>
                                                        </a:srgbClr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3" w:type="dxa"/>
                                        <w:shd w:val="clear" w:color="auto" w:fill="auto"/>
                                        <w:textDirection w:val="tbRlV"/>
                                      </w:tcPr>
                                      <w:p w14:paraId="221750DF" w14:textId="77777777" w:rsidR="008E2DC8" w:rsidRDefault="008E2DC8">
                                        <w:pPr>
                                          <w:ind w:left="113" w:right="113"/>
                                        </w:pPr>
                                        <w:r>
                                          <w:rPr>
                                            <w:rFonts w:eastAsia="Liberation Serif" w:cs="Liberation Serif"/>
                                          </w:rPr>
                                          <w:t xml:space="preserve">                                                   </w:t>
                                        </w:r>
                                        <w:r>
                                          <w:t>2100</w:t>
                                        </w:r>
                                      </w:p>
                                    </w:tc>
                                  </w:tr>
                                </w:tbl>
                                <w:p w14:paraId="7F72AEE7" w14:textId="77777777" w:rsidR="008E2DC8" w:rsidRDefault="008E2DC8" w:rsidP="008E2DC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10.8pt;margin-top:.05pt;width:173.35pt;height:288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" stroked="f">
                      <v:fill opacity="0"/>
                      <v:textbox inset="0,0,0,0">
                        <w:txbxContent>
                          <w:tbl>
                            <w:tblPr>
                              <w:tblW w:w="5000" w:type="pct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90"/>
                              <w:gridCol w:w="408"/>
                            </w:tblGrid>
                            <w:tr w:rsidR="008E2DC8" w14:paraId="73863A2C" w14:textId="77777777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3085" w:type="dxa"/>
                                  <w:shd w:val="clear" w:color="auto" w:fill="auto"/>
                                </w:tcPr>
                                <w:p w14:paraId="0E565C15" w14:textId="78397A8B" w:rsidR="008E2DC8" w:rsidRDefault="008E2DC8">
                                  <w:pPr>
                                    <w:rPr>
                                      <w:rFonts w:eastAsia="Liberation Serif" w:cs="Liberation Serif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uk-UA"/>
                                    </w:rPr>
                                    <w:drawing>
                                      <wp:inline distT="0" distB="0" distL="0" distR="0" wp14:anchorId="12F9A5B2" wp14:editId="123E39BB">
                                        <wp:extent cx="1863090" cy="3666490"/>
                                        <wp:effectExtent l="0" t="0" r="381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31" t="-14" r="-31" b="-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63090" cy="3666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shd w:val="clear" w:color="auto" w:fill="auto"/>
                                  <w:textDirection w:val="tbRlV"/>
                                </w:tcPr>
                                <w:p w14:paraId="221750DF" w14:textId="77777777" w:rsidR="008E2DC8" w:rsidRDefault="008E2DC8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rFonts w:eastAsia="Liberation Serif" w:cs="Liberation Serif"/>
                                    </w:rPr>
                                    <w:t xml:space="preserve">                                                   </w:t>
                                  </w:r>
                                  <w:r>
                                    <w:t>2100</w:t>
                                  </w:r>
                                </w:p>
                              </w:tc>
                            </w:tr>
                          </w:tbl>
                          <w:p w14:paraId="7F72AEE7" w14:textId="77777777" w:rsidR="008E2DC8" w:rsidRDefault="008E2DC8" w:rsidP="008E2DC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D549" w14:textId="77777777" w:rsidR="008E2DC8" w:rsidRPr="008E2DC8" w:rsidRDefault="008E2DC8" w:rsidP="008E2DC8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oto Sans CJK SC Regular" w:hAnsi="Liberation Serif" w:cs="FreeSans"/>
                <w:kern w:val="2"/>
                <w:sz w:val="24"/>
                <w:szCs w:val="24"/>
                <w:lang w:val="en-US" w:eastAsia="zh-CN" w:bidi="hi-IN"/>
              </w:rPr>
            </w:pPr>
            <w:r w:rsidRPr="008E2DC8">
              <w:rPr>
                <w:rFonts w:ascii="Times New Roman" w:eastAsia="Noto Sans CJK SC Regular" w:hAnsi="Times New Roman"/>
                <w:kern w:val="2"/>
                <w:sz w:val="24"/>
                <w:szCs w:val="24"/>
                <w:lang w:eastAsia="zh-CN" w:bidi="hi-IN"/>
              </w:rPr>
              <w:lastRenderedPageBreak/>
              <w:t>1 шт.</w:t>
            </w:r>
          </w:p>
        </w:tc>
      </w:tr>
    </w:tbl>
    <w:p w14:paraId="233FA8F1" w14:textId="77777777" w:rsidR="008E2DC8" w:rsidRPr="008E2DC8" w:rsidRDefault="008E2DC8" w:rsidP="008E2DC8">
      <w:pPr>
        <w:spacing w:after="0" w:line="240" w:lineRule="auto"/>
        <w:ind w:firstLine="709"/>
        <w:jc w:val="both"/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</w:pPr>
    </w:p>
    <w:p w14:paraId="5C40E2FE" w14:textId="77777777" w:rsidR="008E2DC8" w:rsidRPr="008E2DC8" w:rsidRDefault="008E2DC8" w:rsidP="008E2DC8">
      <w:pPr>
        <w:spacing w:after="0" w:line="240" w:lineRule="auto"/>
        <w:ind w:firstLine="709"/>
        <w:jc w:val="both"/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>2. Рік виготовлення товару</w:t>
      </w: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: не раніше 2024 року.</w:t>
      </w:r>
      <w:r w:rsidRPr="008E2DC8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 xml:space="preserve">  </w:t>
      </w:r>
    </w:p>
    <w:p w14:paraId="40510204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color w:val="000000"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 xml:space="preserve">3. Строки постачання товару: </w:t>
      </w: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згідно Договору, але, в будь-якому разі, не пізніше 20.12.2025 р.</w:t>
      </w:r>
    </w:p>
    <w:p w14:paraId="7EC721D3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color w:val="000000"/>
          <w:kern w:val="2"/>
          <w:sz w:val="24"/>
          <w:szCs w:val="24"/>
          <w:lang w:eastAsia="zh-CN" w:bidi="hi-IN"/>
        </w:rPr>
        <w:t>4</w:t>
      </w:r>
      <w:r w:rsidRPr="008E2DC8">
        <w:rPr>
          <w:rFonts w:ascii="Times New Roman" w:eastAsia="Noto Sans CJK SC Regular" w:hAnsi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Pr="008E2DC8">
        <w:rPr>
          <w:rFonts w:ascii="Times New Roman" w:eastAsia="Noto Sans CJK SC Regular" w:hAnsi="Times New Roman"/>
          <w:b/>
          <w:bCs/>
          <w:kern w:val="2"/>
          <w:sz w:val="24"/>
          <w:szCs w:val="24"/>
          <w:lang w:eastAsia="zh-CN" w:bidi="hi-IN"/>
        </w:rPr>
        <w:t>Загальні вимоги.</w:t>
      </w:r>
    </w:p>
    <w:p w14:paraId="38699BB5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4.1. Ціни за одиницю товару вказуються з урахуванням податків і зборів, що сплачуються або мають бути сплачені, демонтажу старих та монтажу нових дверей, транспортних витрат, навантажувально-розвантажувальних робіт і тари, вартість пакування, фасування та транспортні послуги.</w:t>
      </w:r>
    </w:p>
    <w:p w14:paraId="46873290" w14:textId="77777777" w:rsidR="008E2DC8" w:rsidRPr="008E2DC8" w:rsidRDefault="008E2DC8" w:rsidP="008E2DC8">
      <w:p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ab/>
        <w:t xml:space="preserve">4.2. Не допускається поставка виставочних та дослідних зразків товару. Товар повинен бути новим, без дефектів, таким що не був у вжитку мати оригінальну упаковку. </w:t>
      </w:r>
    </w:p>
    <w:p w14:paraId="4BABA6E9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 xml:space="preserve">4.3. Вимоги до тари та упаковки: товар постачається в упаковці (тарі, </w:t>
      </w:r>
      <w:proofErr w:type="spellStart"/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палеті</w:t>
      </w:r>
      <w:proofErr w:type="spellEnd"/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), що забезпечує захист його від пошкодження або псування під час транспортування та зберігання.</w:t>
      </w:r>
    </w:p>
    <w:p w14:paraId="132F285E" w14:textId="77777777" w:rsidR="008E2DC8" w:rsidRPr="008E2DC8" w:rsidRDefault="008E2DC8" w:rsidP="008E2DC8">
      <w:p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 xml:space="preserve">Приймання товару по якості та кількості здійснюється матеріально-відповідальними особами замовника. </w:t>
      </w:r>
    </w:p>
    <w:p w14:paraId="132C4AF5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4.4. Постачальник зобов’язаний забезпечити постачання товару за адресою:</w:t>
      </w:r>
    </w:p>
    <w:p w14:paraId="2544644F" w14:textId="77777777" w:rsidR="008E2DC8" w:rsidRPr="008E2DC8" w:rsidRDefault="008E2DC8" w:rsidP="008E2DC8">
      <w:pPr>
        <w:suppressAutoHyphens/>
        <w:spacing w:after="0" w:line="240" w:lineRule="auto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bCs/>
          <w:kern w:val="2"/>
          <w:sz w:val="24"/>
          <w:szCs w:val="24"/>
          <w:lang w:eastAsia="zh-CN" w:bidi="hi-IN"/>
        </w:rPr>
        <w:t>10003  м. Житомир, вул. Перемоги, 25.</w:t>
      </w:r>
    </w:p>
    <w:p w14:paraId="4BC8F33B" w14:textId="77777777" w:rsidR="008E2DC8" w:rsidRPr="008E2DC8" w:rsidRDefault="008E2DC8" w:rsidP="008E2DC8">
      <w:pPr>
        <w:suppressAutoHyphens/>
        <w:spacing w:after="0" w:line="240" w:lineRule="auto"/>
        <w:jc w:val="both"/>
        <w:textAlignment w:val="baseline"/>
        <w:rPr>
          <w:rFonts w:ascii="Liberation Serif" w:eastAsia="Noto Sans CJK SC Regular" w:hAnsi="Liberation Serif" w:cs="FreeSans"/>
          <w:kern w:val="2"/>
          <w:sz w:val="24"/>
          <w:szCs w:val="24"/>
          <w:lang w:val="ru-RU"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Поставка та розвантаження товару  здійснюється  за  рахунок  та  силами Постачальника.</w:t>
      </w:r>
    </w:p>
    <w:p w14:paraId="7727F1AD" w14:textId="77777777" w:rsidR="008E2DC8" w:rsidRPr="008E2DC8" w:rsidRDefault="008E2DC8" w:rsidP="008E2DC8">
      <w:pPr>
        <w:suppressAutoHyphens/>
        <w:spacing w:after="0" w:line="240" w:lineRule="auto"/>
        <w:jc w:val="both"/>
        <w:textAlignment w:val="baseline"/>
        <w:rPr>
          <w:rFonts w:ascii="Liberation Serif" w:eastAsia="Noto Sans CJK SC Regular" w:hAnsi="Liberation Serif" w:cs="FreeSans"/>
          <w:kern w:val="2"/>
          <w:sz w:val="24"/>
          <w:szCs w:val="24"/>
          <w:lang w:val="ru-RU" w:eastAsia="zh-CN" w:bidi="hi-IN"/>
        </w:rPr>
      </w:pPr>
    </w:p>
    <w:p w14:paraId="526F727B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Постачальник повинен поставити Замовнику передбачений цим Договором Товар, якість, комплектація, пакування й маркування якого відповідає умовам стандартів та технічним умовам підприємства/фірми-виробника, діючим на території України ДСТУ та ТУ, зокрема ДСТУ Б В.2.6-77:2009 Конструкції будинків і споруд. Двері металеві протипожежні. Загальні технічні умови, іншій технічній документації, яка встановлює вимоги до якості такого виду Товару.</w:t>
      </w:r>
    </w:p>
    <w:p w14:paraId="1887C39C" w14:textId="77777777" w:rsidR="008E2DC8" w:rsidRPr="008E2DC8" w:rsidRDefault="008E2DC8" w:rsidP="008E2DC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/>
          <w:kern w:val="2"/>
          <w:sz w:val="24"/>
          <w:szCs w:val="24"/>
          <w:lang w:eastAsia="zh-CN" w:bidi="hi-IN"/>
        </w:rPr>
        <w:t>Підтвердженням належної якості Товару, що поставляється, є сертифікат якості  межі вогнестійкості   ЕІ-60</w:t>
      </w: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t>, наданий Постачальником або підприємством/фірмою-виробником Товару,  паспорт на Товар, а також інші документи, що засвідчують якість Товару, які надаються Замовнику разом з Товаром.</w:t>
      </w:r>
    </w:p>
    <w:p w14:paraId="2B67F2DE" w14:textId="77777777" w:rsidR="008E2DC8" w:rsidRPr="008E2DC8" w:rsidRDefault="008E2DC8" w:rsidP="008E2DC8">
      <w:pPr>
        <w:suppressAutoHyphens/>
        <w:spacing w:after="0" w:line="240" w:lineRule="auto"/>
        <w:jc w:val="both"/>
        <w:textAlignment w:val="baseline"/>
        <w:rPr>
          <w:rFonts w:ascii="Liberation Serif" w:eastAsia="Noto Sans CJK SC Regular" w:hAnsi="Liberation Serif" w:cs="FreeSans"/>
          <w:kern w:val="2"/>
          <w:sz w:val="24"/>
          <w:szCs w:val="24"/>
          <w:lang w:eastAsia="zh-CN" w:bidi="hi-IN"/>
        </w:rPr>
      </w:pPr>
      <w:r w:rsidRPr="008E2DC8">
        <w:rPr>
          <w:rFonts w:ascii="Times New Roman" w:eastAsia="Noto Sans CJK SC Regular" w:hAnsi="Times New Roman"/>
          <w:bCs/>
          <w:kern w:val="2"/>
          <w:sz w:val="24"/>
          <w:szCs w:val="24"/>
          <w:lang w:eastAsia="zh-CN" w:bidi="hi-IN"/>
        </w:rPr>
        <w:lastRenderedPageBreak/>
        <w:t>Товар повинен бути новим, повністю придатним до використання, не повинен мати будь-яких недоліків, дефектів та пошкоджень, у тому числі прихованих.</w:t>
      </w:r>
    </w:p>
    <w:p w14:paraId="679CC18F" w14:textId="77777777" w:rsidR="00C50322" w:rsidRPr="008E2DC8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44A70C8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F1270C" w:rsidRP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5E3ED9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0DCD00A3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267A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67A5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963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</w:t>
      </w:r>
      <w:r w:rsidR="008B67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67BF"/>
    <w:multiLevelType w:val="hybridMultilevel"/>
    <w:tmpl w:val="9C34267C"/>
    <w:lvl w:ilvl="0" w:tplc="A5089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ACE"/>
    <w:multiLevelType w:val="hybridMultilevel"/>
    <w:tmpl w:val="27C404BC"/>
    <w:lvl w:ilvl="0" w:tplc="D48A4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D47"/>
    <w:multiLevelType w:val="hybridMultilevel"/>
    <w:tmpl w:val="6D72088E"/>
    <w:lvl w:ilvl="0" w:tplc="5EA2F97A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25622"/>
    <w:rsid w:val="001342A1"/>
    <w:rsid w:val="00151DAA"/>
    <w:rsid w:val="00171A09"/>
    <w:rsid w:val="00176380"/>
    <w:rsid w:val="00177171"/>
    <w:rsid w:val="001A17D7"/>
    <w:rsid w:val="001B38E6"/>
    <w:rsid w:val="001C152E"/>
    <w:rsid w:val="001F1FB7"/>
    <w:rsid w:val="00224BD4"/>
    <w:rsid w:val="0024698E"/>
    <w:rsid w:val="00263E8A"/>
    <w:rsid w:val="00267A5E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81445"/>
    <w:rsid w:val="004B1116"/>
    <w:rsid w:val="004D4277"/>
    <w:rsid w:val="004D670C"/>
    <w:rsid w:val="004E1A31"/>
    <w:rsid w:val="0052749A"/>
    <w:rsid w:val="00583EB3"/>
    <w:rsid w:val="00592787"/>
    <w:rsid w:val="005C6D11"/>
    <w:rsid w:val="005D4CEC"/>
    <w:rsid w:val="005F071F"/>
    <w:rsid w:val="005F2E47"/>
    <w:rsid w:val="00615E23"/>
    <w:rsid w:val="00622577"/>
    <w:rsid w:val="00636284"/>
    <w:rsid w:val="00681A68"/>
    <w:rsid w:val="00686995"/>
    <w:rsid w:val="006B6294"/>
    <w:rsid w:val="006C65B9"/>
    <w:rsid w:val="006F3A07"/>
    <w:rsid w:val="00710C5C"/>
    <w:rsid w:val="0078084C"/>
    <w:rsid w:val="007C03D5"/>
    <w:rsid w:val="00836910"/>
    <w:rsid w:val="00840DC9"/>
    <w:rsid w:val="00850A42"/>
    <w:rsid w:val="0088711A"/>
    <w:rsid w:val="008B536F"/>
    <w:rsid w:val="008B676D"/>
    <w:rsid w:val="008D7092"/>
    <w:rsid w:val="008E2DC8"/>
    <w:rsid w:val="00946AA6"/>
    <w:rsid w:val="00946C16"/>
    <w:rsid w:val="0096637D"/>
    <w:rsid w:val="009876B7"/>
    <w:rsid w:val="00991541"/>
    <w:rsid w:val="009C6FA0"/>
    <w:rsid w:val="009F1D54"/>
    <w:rsid w:val="00A11306"/>
    <w:rsid w:val="00AA2399"/>
    <w:rsid w:val="00B0754B"/>
    <w:rsid w:val="00B2677F"/>
    <w:rsid w:val="00B61A68"/>
    <w:rsid w:val="00B639CA"/>
    <w:rsid w:val="00B72106"/>
    <w:rsid w:val="00B7685C"/>
    <w:rsid w:val="00BA1AAE"/>
    <w:rsid w:val="00BE755D"/>
    <w:rsid w:val="00BF7D39"/>
    <w:rsid w:val="00C50322"/>
    <w:rsid w:val="00C64248"/>
    <w:rsid w:val="00C77D63"/>
    <w:rsid w:val="00C8245D"/>
    <w:rsid w:val="00C82761"/>
    <w:rsid w:val="00CA70C3"/>
    <w:rsid w:val="00CB43D2"/>
    <w:rsid w:val="00CE1120"/>
    <w:rsid w:val="00CE6777"/>
    <w:rsid w:val="00D0684D"/>
    <w:rsid w:val="00D211A7"/>
    <w:rsid w:val="00D61568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1270C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3339</Words>
  <Characters>1904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8</cp:revision>
  <cp:lastPrinted>2024-03-22T13:33:00Z</cp:lastPrinted>
  <dcterms:created xsi:type="dcterms:W3CDTF">2025-10-16T07:46:00Z</dcterms:created>
  <dcterms:modified xsi:type="dcterms:W3CDTF">2025-10-21T08:24:00Z</dcterms:modified>
</cp:coreProperties>
</file>