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3D53985D" w:rsidR="00DB3F38" w:rsidRDefault="00B12C92" w:rsidP="0072686F">
      <w:pPr>
        <w:pStyle w:val="1"/>
        <w:shd w:val="clear" w:color="auto" w:fill="FFFFFF"/>
        <w:spacing w:before="0" w:after="0"/>
        <w:ind w:firstLine="567"/>
        <w:jc w:val="both"/>
        <w:rPr>
          <w:rFonts w:ascii="Calibri" w:hAnsi="Calibri" w:cs="Calibri"/>
          <w:sz w:val="21"/>
          <w:szCs w:val="21"/>
          <w:shd w:val="clear" w:color="auto" w:fill="FFFFFF"/>
        </w:rPr>
      </w:pPr>
      <w:r w:rsidRPr="00B12C92">
        <w:rPr>
          <w:rFonts w:ascii="Times New Roman" w:eastAsia="Times New Roman" w:hAnsi="Times New Roman" w:cs="Times New Roman"/>
          <w:b w:val="0"/>
          <w:bCs w:val="0"/>
          <w:kern w:val="0"/>
          <w:sz w:val="24"/>
          <w:szCs w:val="24"/>
          <w:lang w:eastAsia="ru-RU"/>
        </w:rPr>
        <w:t>Аптечки</w:t>
      </w:r>
      <w:r w:rsidR="0072686F" w:rsidRPr="0072686F">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B12C92">
        <w:rPr>
          <w:rFonts w:ascii="Times New Roman" w:eastAsia="Times New Roman" w:hAnsi="Times New Roman" w:cs="Times New Roman"/>
          <w:b w:val="0"/>
          <w:bCs w:val="0"/>
          <w:kern w:val="0"/>
          <w:sz w:val="24"/>
          <w:szCs w:val="24"/>
          <w:lang w:eastAsia="ru-RU"/>
        </w:rPr>
        <w:t>33190000-8 Медичне обладнання та вироби медичного призначення різні</w:t>
      </w:r>
    </w:p>
    <w:p w14:paraId="56E31F9E" w14:textId="77777777" w:rsidR="0072686F" w:rsidRPr="0072686F" w:rsidRDefault="0072686F" w:rsidP="0072686F">
      <w:pPr>
        <w:rPr>
          <w:rFonts w:eastAsia="Calibri"/>
          <w:lang w:eastAsia="uk-UA"/>
        </w:rPr>
      </w:pPr>
    </w:p>
    <w:p w14:paraId="23B3A661" w14:textId="021EBE28" w:rsidR="0072686F"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B12C92" w:rsidRPr="00B12C92">
        <w:rPr>
          <w:b/>
        </w:rPr>
        <w:t>UA-2025-10-16-011023-a</w:t>
      </w:r>
    </w:p>
    <w:p w14:paraId="7071C6FD" w14:textId="77777777" w:rsidR="00B12C92" w:rsidRPr="009A0FC0" w:rsidRDefault="00B12C92"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9D77BFD" w14:textId="77777777" w:rsidR="00B12C92" w:rsidRPr="00452E16" w:rsidRDefault="00B12C92" w:rsidP="00B12C92">
      <w:pPr>
        <w:jc w:val="center"/>
        <w:rPr>
          <w:b/>
        </w:rPr>
      </w:pPr>
      <w:r w:rsidRPr="00452E16">
        <w:rPr>
          <w:b/>
        </w:rPr>
        <w:t>ТЕХНІЧНА СПЕЦИФІКАЦІЯ</w:t>
      </w:r>
    </w:p>
    <w:p w14:paraId="3ABC7D3D" w14:textId="77777777" w:rsidR="00B12C92" w:rsidRPr="00452E16" w:rsidRDefault="00B12C92" w:rsidP="00B12C92">
      <w:pPr>
        <w:jc w:val="both"/>
        <w:rPr>
          <w:b/>
          <w:bCs/>
        </w:rPr>
      </w:pPr>
      <w:r w:rsidRPr="00452E16">
        <w:t>Назва предмету закупівлі</w:t>
      </w:r>
      <w:r w:rsidRPr="00452E16">
        <w:rPr>
          <w:b/>
          <w:bCs/>
        </w:rPr>
        <w:t xml:space="preserve">: Аптечки </w:t>
      </w:r>
    </w:p>
    <w:p w14:paraId="6C1D6F50" w14:textId="77777777" w:rsidR="00B12C92" w:rsidRPr="00452E16" w:rsidRDefault="00B12C92" w:rsidP="00B12C92">
      <w:pPr>
        <w:jc w:val="both"/>
        <w:rPr>
          <w:b/>
        </w:rPr>
      </w:pPr>
      <w:r w:rsidRPr="00452E16">
        <w:t xml:space="preserve">Код за ДК 021:2015 предмету закупівлі: </w:t>
      </w:r>
      <w:r w:rsidRPr="00452E16">
        <w:rPr>
          <w:b/>
          <w:bCs/>
        </w:rPr>
        <w:t>33190000-8 «Медичне обладнання та вироби медичного призначення різні»</w:t>
      </w:r>
    </w:p>
    <w:p w14:paraId="40444E51" w14:textId="77777777" w:rsidR="00B12C92" w:rsidRPr="00452E16" w:rsidRDefault="00B12C92" w:rsidP="00B12C92">
      <w:pPr>
        <w:jc w:val="center"/>
        <w:rPr>
          <w:b/>
        </w:rPr>
      </w:pPr>
    </w:p>
    <w:tbl>
      <w:tblPr>
        <w:tblW w:w="9714" w:type="dxa"/>
        <w:tblInd w:w="-80" w:type="dxa"/>
        <w:tblLayout w:type="fixed"/>
        <w:tblLook w:val="0000" w:firstRow="0" w:lastRow="0" w:firstColumn="0" w:lastColumn="0" w:noHBand="0" w:noVBand="0"/>
      </w:tblPr>
      <w:tblGrid>
        <w:gridCol w:w="525"/>
        <w:gridCol w:w="1960"/>
        <w:gridCol w:w="1276"/>
        <w:gridCol w:w="1134"/>
        <w:gridCol w:w="4819"/>
      </w:tblGrid>
      <w:tr w:rsidR="00B12C92" w:rsidRPr="00452E16" w14:paraId="15CFCF03" w14:textId="77777777" w:rsidTr="00B12C92">
        <w:trPr>
          <w:trHeight w:val="696"/>
        </w:trPr>
        <w:tc>
          <w:tcPr>
            <w:tcW w:w="525" w:type="dxa"/>
            <w:tcBorders>
              <w:top w:val="single" w:sz="4" w:space="0" w:color="000000"/>
              <w:left w:val="single" w:sz="4" w:space="0" w:color="000000"/>
              <w:bottom w:val="single" w:sz="4" w:space="0" w:color="000000"/>
            </w:tcBorders>
            <w:vAlign w:val="center"/>
          </w:tcPr>
          <w:p w14:paraId="177D55D1" w14:textId="77777777" w:rsidR="00B12C92" w:rsidRPr="00452E16" w:rsidRDefault="00B12C92" w:rsidP="002E69DB">
            <w:pPr>
              <w:overflowPunct w:val="0"/>
              <w:ind w:left="-57"/>
              <w:jc w:val="center"/>
            </w:pPr>
            <w:r w:rsidRPr="00452E16">
              <w:rPr>
                <w:b/>
                <w:bCs/>
                <w:kern w:val="2"/>
                <w:lang w:eastAsia="uk-UA"/>
              </w:rPr>
              <w:t>№</w:t>
            </w:r>
          </w:p>
          <w:p w14:paraId="3E51E4FA" w14:textId="77777777" w:rsidR="00B12C92" w:rsidRPr="00452E16" w:rsidRDefault="00B12C92" w:rsidP="002E69DB">
            <w:pPr>
              <w:overflowPunct w:val="0"/>
              <w:ind w:left="-57"/>
              <w:jc w:val="center"/>
            </w:pPr>
            <w:r w:rsidRPr="00452E16">
              <w:rPr>
                <w:b/>
                <w:bCs/>
                <w:kern w:val="2"/>
                <w:lang w:eastAsia="uk-UA"/>
              </w:rPr>
              <w:t>з/п</w:t>
            </w:r>
          </w:p>
        </w:tc>
        <w:tc>
          <w:tcPr>
            <w:tcW w:w="1960" w:type="dxa"/>
            <w:tcBorders>
              <w:top w:val="single" w:sz="4" w:space="0" w:color="000000"/>
              <w:left w:val="single" w:sz="4" w:space="0" w:color="000000"/>
              <w:bottom w:val="single" w:sz="4" w:space="0" w:color="000000"/>
            </w:tcBorders>
            <w:vAlign w:val="center"/>
          </w:tcPr>
          <w:p w14:paraId="66CA318C" w14:textId="77777777" w:rsidR="00B12C92" w:rsidRPr="00452E16" w:rsidRDefault="00B12C92" w:rsidP="002E69DB">
            <w:pPr>
              <w:overflowPunct w:val="0"/>
              <w:jc w:val="center"/>
            </w:pPr>
            <w:r w:rsidRPr="00452E16">
              <w:rPr>
                <w:b/>
                <w:bCs/>
                <w:kern w:val="2"/>
                <w:lang w:eastAsia="uk-UA"/>
              </w:rPr>
              <w:t>Найменування т</w:t>
            </w:r>
            <w:r w:rsidRPr="00452E16">
              <w:rPr>
                <w:b/>
              </w:rPr>
              <w:t>овару</w:t>
            </w:r>
            <w:r w:rsidRPr="00452E16">
              <w:rPr>
                <w:b/>
                <w:bCs/>
                <w:kern w:val="2"/>
                <w:lang w:eastAsia="uk-UA"/>
              </w:rPr>
              <w:t xml:space="preserve"> </w:t>
            </w:r>
          </w:p>
        </w:tc>
        <w:tc>
          <w:tcPr>
            <w:tcW w:w="1276" w:type="dxa"/>
            <w:tcBorders>
              <w:top w:val="single" w:sz="4" w:space="0" w:color="000000"/>
              <w:left w:val="single" w:sz="4" w:space="0" w:color="000000"/>
              <w:bottom w:val="single" w:sz="4" w:space="0" w:color="000000"/>
            </w:tcBorders>
            <w:vAlign w:val="center"/>
          </w:tcPr>
          <w:p w14:paraId="75DBA2D2" w14:textId="77777777" w:rsidR="00B12C92" w:rsidRPr="00452E16" w:rsidRDefault="00B12C92" w:rsidP="002E69DB">
            <w:pPr>
              <w:overflowPunct w:val="0"/>
              <w:jc w:val="center"/>
            </w:pPr>
            <w:r w:rsidRPr="00452E16">
              <w:rPr>
                <w:b/>
                <w:bCs/>
                <w:kern w:val="2"/>
                <w:lang w:eastAsia="uk-UA"/>
              </w:rPr>
              <w:t xml:space="preserve">Одиниця      виміру </w:t>
            </w:r>
          </w:p>
        </w:tc>
        <w:tc>
          <w:tcPr>
            <w:tcW w:w="1134" w:type="dxa"/>
            <w:tcBorders>
              <w:top w:val="single" w:sz="4" w:space="0" w:color="000000"/>
              <w:left w:val="single" w:sz="4" w:space="0" w:color="000000"/>
              <w:bottom w:val="single" w:sz="4" w:space="0" w:color="000000"/>
            </w:tcBorders>
            <w:vAlign w:val="center"/>
          </w:tcPr>
          <w:p w14:paraId="06023FC3" w14:textId="77777777" w:rsidR="00B12C92" w:rsidRPr="00452E16" w:rsidRDefault="00B12C92" w:rsidP="002E69DB">
            <w:pPr>
              <w:overflowPunct w:val="0"/>
              <w:jc w:val="center"/>
            </w:pPr>
            <w:r w:rsidRPr="00452E16">
              <w:rPr>
                <w:b/>
                <w:bCs/>
                <w:kern w:val="2"/>
                <w:lang w:eastAsia="uk-UA"/>
              </w:rPr>
              <w:t>Кіль-кість</w:t>
            </w:r>
          </w:p>
        </w:tc>
        <w:tc>
          <w:tcPr>
            <w:tcW w:w="4819" w:type="dxa"/>
            <w:tcBorders>
              <w:top w:val="single" w:sz="4" w:space="0" w:color="000000"/>
              <w:left w:val="single" w:sz="4" w:space="0" w:color="000000"/>
              <w:bottom w:val="single" w:sz="4" w:space="0" w:color="000000"/>
              <w:right w:val="single" w:sz="4" w:space="0" w:color="000000"/>
            </w:tcBorders>
            <w:vAlign w:val="center"/>
          </w:tcPr>
          <w:p w14:paraId="1F54DDDB" w14:textId="77777777" w:rsidR="00B12C92" w:rsidRPr="00452E16" w:rsidRDefault="00B12C92" w:rsidP="002E69DB">
            <w:pPr>
              <w:overflowPunct w:val="0"/>
              <w:jc w:val="center"/>
            </w:pPr>
            <w:r w:rsidRPr="00452E16">
              <w:rPr>
                <w:b/>
                <w:bCs/>
                <w:kern w:val="2"/>
                <w:lang w:eastAsia="uk-UA"/>
              </w:rPr>
              <w:t>Технічні вимоги, фізико-хімічні характеристики товару</w:t>
            </w:r>
          </w:p>
        </w:tc>
      </w:tr>
      <w:tr w:rsidR="00B12C92" w:rsidRPr="00452E16" w14:paraId="16F6EAD6" w14:textId="77777777" w:rsidTr="00B12C92">
        <w:trPr>
          <w:trHeight w:val="417"/>
        </w:trPr>
        <w:tc>
          <w:tcPr>
            <w:tcW w:w="525" w:type="dxa"/>
            <w:tcBorders>
              <w:top w:val="single" w:sz="4" w:space="0" w:color="000000"/>
              <w:left w:val="single" w:sz="4" w:space="0" w:color="000000"/>
              <w:bottom w:val="single" w:sz="4" w:space="0" w:color="auto"/>
            </w:tcBorders>
            <w:vAlign w:val="center"/>
          </w:tcPr>
          <w:p w14:paraId="60455F42" w14:textId="77777777" w:rsidR="00B12C92" w:rsidRPr="00452E16" w:rsidRDefault="00B12C92" w:rsidP="002E69DB">
            <w:pPr>
              <w:overflowPunct w:val="0"/>
              <w:jc w:val="center"/>
            </w:pPr>
            <w:r w:rsidRPr="00452E16">
              <w:t>2.</w:t>
            </w:r>
          </w:p>
        </w:tc>
        <w:tc>
          <w:tcPr>
            <w:tcW w:w="1960" w:type="dxa"/>
            <w:tcBorders>
              <w:top w:val="single" w:sz="4" w:space="0" w:color="000000"/>
              <w:left w:val="single" w:sz="4" w:space="0" w:color="000000"/>
              <w:bottom w:val="single" w:sz="4" w:space="0" w:color="auto"/>
            </w:tcBorders>
            <w:vAlign w:val="center"/>
          </w:tcPr>
          <w:p w14:paraId="60645784" w14:textId="77777777" w:rsidR="00B12C92" w:rsidRPr="00452E16" w:rsidRDefault="00B12C92" w:rsidP="002E69DB">
            <w:pPr>
              <w:jc w:val="center"/>
              <w:rPr>
                <w:b/>
              </w:rPr>
            </w:pPr>
            <w:r w:rsidRPr="00452E16">
              <w:rPr>
                <w:b/>
              </w:rPr>
              <w:t xml:space="preserve">Аптечка </w:t>
            </w:r>
          </w:p>
        </w:tc>
        <w:tc>
          <w:tcPr>
            <w:tcW w:w="1276" w:type="dxa"/>
            <w:tcBorders>
              <w:top w:val="single" w:sz="4" w:space="0" w:color="000000"/>
              <w:left w:val="single" w:sz="4" w:space="0" w:color="000000"/>
              <w:bottom w:val="single" w:sz="4" w:space="0" w:color="auto"/>
            </w:tcBorders>
            <w:vAlign w:val="center"/>
          </w:tcPr>
          <w:p w14:paraId="047E5C6A" w14:textId="77777777" w:rsidR="00B12C92" w:rsidRPr="00452E16" w:rsidRDefault="00B12C92" w:rsidP="002E69DB">
            <w:pPr>
              <w:jc w:val="center"/>
            </w:pPr>
            <w:r w:rsidRPr="00452E16">
              <w:t>шт.</w:t>
            </w:r>
          </w:p>
        </w:tc>
        <w:tc>
          <w:tcPr>
            <w:tcW w:w="1134" w:type="dxa"/>
            <w:tcBorders>
              <w:top w:val="single" w:sz="4" w:space="0" w:color="000000"/>
              <w:left w:val="single" w:sz="4" w:space="0" w:color="000000"/>
              <w:bottom w:val="single" w:sz="4" w:space="0" w:color="auto"/>
            </w:tcBorders>
            <w:vAlign w:val="center"/>
          </w:tcPr>
          <w:p w14:paraId="7EAC12D7" w14:textId="77777777" w:rsidR="00B12C92" w:rsidRPr="00452E16" w:rsidRDefault="00B12C92" w:rsidP="002E69DB">
            <w:pPr>
              <w:jc w:val="center"/>
            </w:pPr>
            <w:r>
              <w:t>30</w:t>
            </w:r>
          </w:p>
        </w:tc>
        <w:tc>
          <w:tcPr>
            <w:tcW w:w="4819" w:type="dxa"/>
            <w:tcBorders>
              <w:top w:val="single" w:sz="4" w:space="0" w:color="000000"/>
              <w:left w:val="single" w:sz="4" w:space="0" w:color="000000"/>
              <w:bottom w:val="single" w:sz="4" w:space="0" w:color="auto"/>
              <w:right w:val="single" w:sz="4" w:space="0" w:color="000000"/>
            </w:tcBorders>
            <w:vAlign w:val="center"/>
          </w:tcPr>
          <w:p w14:paraId="2A5BB51F" w14:textId="77777777" w:rsidR="00B12C92" w:rsidRPr="00452E16" w:rsidRDefault="00B12C92" w:rsidP="002E69DB">
            <w:pPr>
              <w:spacing w:before="100" w:beforeAutospacing="1"/>
              <w:rPr>
                <w:lang w:eastAsia="uk-UA"/>
              </w:rPr>
            </w:pPr>
            <w:r w:rsidRPr="00452E16">
              <w:rPr>
                <w:b/>
                <w:bCs/>
                <w:lang w:eastAsia="uk-UA"/>
              </w:rPr>
              <w:t>Орієнтовний перелік вкладень:</w:t>
            </w:r>
          </w:p>
          <w:p w14:paraId="1B403936" w14:textId="77777777" w:rsidR="00B12C92" w:rsidRPr="008E7FED" w:rsidRDefault="00B12C92" w:rsidP="002E69DB">
            <w:pPr>
              <w:rPr>
                <w:lang w:eastAsia="uk-UA"/>
              </w:rPr>
            </w:pPr>
            <w:r>
              <w:rPr>
                <w:lang w:eastAsia="uk-UA"/>
              </w:rPr>
              <w:t>1.</w:t>
            </w:r>
            <w:r w:rsidRPr="008E7FED">
              <w:rPr>
                <w:lang w:eastAsia="uk-UA"/>
              </w:rPr>
              <w:t>Бинт марлевий, стерильний 5м х 10см - 1 шт.</w:t>
            </w:r>
          </w:p>
          <w:p w14:paraId="09DF8305" w14:textId="77777777" w:rsidR="00B12C92" w:rsidRPr="008E7FED" w:rsidRDefault="00B12C92" w:rsidP="002E69DB">
            <w:pPr>
              <w:rPr>
                <w:lang w:eastAsia="uk-UA"/>
              </w:rPr>
            </w:pPr>
            <w:r>
              <w:rPr>
                <w:lang w:eastAsia="uk-UA"/>
              </w:rPr>
              <w:t>2.</w:t>
            </w:r>
            <w:r w:rsidRPr="008E7FED">
              <w:rPr>
                <w:lang w:eastAsia="uk-UA"/>
              </w:rPr>
              <w:t xml:space="preserve">Бинт марлевий, нестерильний 5м х 5см - 1 </w:t>
            </w:r>
            <w:proofErr w:type="spellStart"/>
            <w:r w:rsidRPr="008E7FED">
              <w:rPr>
                <w:lang w:eastAsia="uk-UA"/>
              </w:rPr>
              <w:t>шт</w:t>
            </w:r>
            <w:proofErr w:type="spellEnd"/>
          </w:p>
          <w:p w14:paraId="5EB20558" w14:textId="77777777" w:rsidR="00B12C92" w:rsidRPr="00452E16" w:rsidRDefault="00B12C92" w:rsidP="002E69DB">
            <w:pPr>
              <w:rPr>
                <w:lang w:eastAsia="uk-UA"/>
              </w:rPr>
            </w:pPr>
            <w:r w:rsidRPr="00452E16">
              <w:rPr>
                <w:lang w:eastAsia="uk-UA"/>
              </w:rPr>
              <w:t>2. Вата, нестерильна 25г - 1 шт.</w:t>
            </w:r>
          </w:p>
          <w:p w14:paraId="6E83F973" w14:textId="77777777" w:rsidR="00B12C92" w:rsidRPr="00452E16" w:rsidRDefault="00B12C92" w:rsidP="002E69DB">
            <w:pPr>
              <w:rPr>
                <w:lang w:eastAsia="uk-UA"/>
              </w:rPr>
            </w:pPr>
            <w:r w:rsidRPr="00452E16">
              <w:rPr>
                <w:lang w:eastAsia="uk-UA"/>
              </w:rPr>
              <w:t>3. Джгут кровоспинний гумовий - 1 шт.</w:t>
            </w:r>
          </w:p>
          <w:p w14:paraId="5805B3FA" w14:textId="77777777" w:rsidR="00B12C92" w:rsidRPr="00452E16" w:rsidRDefault="00B12C92" w:rsidP="002E69DB">
            <w:pPr>
              <w:rPr>
                <w:lang w:eastAsia="uk-UA"/>
              </w:rPr>
            </w:pPr>
            <w:r w:rsidRPr="00452E16">
              <w:rPr>
                <w:lang w:eastAsia="uk-UA"/>
              </w:rPr>
              <w:t>4. Лейкопластир бактерицидний 2,5см х 7,6см - 4 шт.</w:t>
            </w:r>
          </w:p>
          <w:p w14:paraId="6DD659C1" w14:textId="77777777" w:rsidR="00B12C92" w:rsidRDefault="00B12C92" w:rsidP="002E69DB">
            <w:pPr>
              <w:rPr>
                <w:lang w:eastAsia="uk-UA"/>
              </w:rPr>
            </w:pPr>
            <w:r w:rsidRPr="00452E16">
              <w:rPr>
                <w:lang w:eastAsia="uk-UA"/>
              </w:rPr>
              <w:t xml:space="preserve">5. Бинт еластичний </w:t>
            </w:r>
            <w:proofErr w:type="spellStart"/>
            <w:r w:rsidRPr="00452E16">
              <w:rPr>
                <w:lang w:eastAsia="uk-UA"/>
              </w:rPr>
              <w:t>сітчатий</w:t>
            </w:r>
            <w:proofErr w:type="spellEnd"/>
            <w:r w:rsidRPr="00452E16">
              <w:rPr>
                <w:lang w:eastAsia="uk-UA"/>
              </w:rPr>
              <w:t xml:space="preserve"> трубчатий – 1 шт.</w:t>
            </w:r>
            <w:r>
              <w:rPr>
                <w:lang w:eastAsia="uk-UA"/>
              </w:rPr>
              <w:t xml:space="preserve">                                                                     6. </w:t>
            </w:r>
            <w:r w:rsidRPr="00461FC0">
              <w:rPr>
                <w:lang w:eastAsia="uk-UA"/>
              </w:rPr>
              <w:t>Серветки спиртові антисептичні 10см х 13см, №1 - 2 шт.</w:t>
            </w:r>
          </w:p>
          <w:p w14:paraId="533E3C72" w14:textId="77777777" w:rsidR="00B12C92" w:rsidRDefault="00B12C92" w:rsidP="002E69DB">
            <w:pPr>
              <w:rPr>
                <w:lang w:eastAsia="uk-UA"/>
              </w:rPr>
            </w:pPr>
            <w:r>
              <w:rPr>
                <w:lang w:eastAsia="uk-UA"/>
              </w:rPr>
              <w:t xml:space="preserve">7. </w:t>
            </w:r>
            <w:proofErr w:type="spellStart"/>
            <w:r w:rsidRPr="00D86352">
              <w:rPr>
                <w:lang w:eastAsia="uk-UA"/>
              </w:rPr>
              <w:t>Протиопікова</w:t>
            </w:r>
            <w:proofErr w:type="spellEnd"/>
            <w:r w:rsidRPr="00D86352">
              <w:rPr>
                <w:lang w:eastAsia="uk-UA"/>
              </w:rPr>
              <w:t xml:space="preserve"> серветка, просочена </w:t>
            </w:r>
            <w:proofErr w:type="spellStart"/>
            <w:r w:rsidRPr="00D86352">
              <w:rPr>
                <w:lang w:eastAsia="uk-UA"/>
              </w:rPr>
              <w:t>гідрогелем</w:t>
            </w:r>
            <w:proofErr w:type="spellEnd"/>
            <w:r>
              <w:rPr>
                <w:lang w:eastAsia="uk-UA"/>
              </w:rPr>
              <w:t xml:space="preserve"> – 2 шт.</w:t>
            </w:r>
          </w:p>
          <w:p w14:paraId="15A1BAA8" w14:textId="77777777" w:rsidR="00B12C92" w:rsidRPr="00D86352" w:rsidRDefault="00B12C92" w:rsidP="002E69DB">
            <w:pPr>
              <w:rPr>
                <w:lang w:eastAsia="uk-UA"/>
              </w:rPr>
            </w:pPr>
            <w:r w:rsidRPr="00203A20">
              <w:rPr>
                <w:lang w:eastAsia="uk-UA"/>
              </w:rPr>
              <w:t>Антибактеріальна мазь</w:t>
            </w:r>
          </w:p>
          <w:p w14:paraId="78827F51" w14:textId="77777777" w:rsidR="00B12C92" w:rsidRPr="00452E16" w:rsidRDefault="00B12C92" w:rsidP="002E69DB">
            <w:pPr>
              <w:rPr>
                <w:lang w:eastAsia="uk-UA"/>
              </w:rPr>
            </w:pPr>
            <w:r>
              <w:rPr>
                <w:lang w:eastAsia="uk-UA"/>
              </w:rPr>
              <w:t>8</w:t>
            </w:r>
            <w:r w:rsidRPr="00452E16">
              <w:rPr>
                <w:lang w:eastAsia="uk-UA"/>
              </w:rPr>
              <w:t>. Аміаку розчин 10% для зовнішнього застосування по 10 мл. – 1 шт.</w:t>
            </w:r>
          </w:p>
          <w:p w14:paraId="415B40C9" w14:textId="77777777" w:rsidR="00B12C92" w:rsidRDefault="00B12C92" w:rsidP="002E69DB">
            <w:pPr>
              <w:rPr>
                <w:lang w:eastAsia="uk-UA"/>
              </w:rPr>
            </w:pPr>
            <w:r>
              <w:rPr>
                <w:lang w:eastAsia="uk-UA"/>
              </w:rPr>
              <w:lastRenderedPageBreak/>
              <w:t>9</w:t>
            </w:r>
            <w:r w:rsidRPr="00452E16">
              <w:rPr>
                <w:lang w:eastAsia="uk-UA"/>
              </w:rPr>
              <w:t xml:space="preserve">. </w:t>
            </w:r>
            <w:r w:rsidRPr="00461FC0">
              <w:rPr>
                <w:lang w:eastAsia="uk-UA"/>
              </w:rPr>
              <w:t>Діамантовий зелений, розчин 10мл - 1 шт.</w:t>
            </w:r>
          </w:p>
          <w:p w14:paraId="64D12A52" w14:textId="77777777" w:rsidR="00B12C92" w:rsidRPr="008E7FED" w:rsidRDefault="00B12C92" w:rsidP="002E69DB">
            <w:pPr>
              <w:rPr>
                <w:lang w:eastAsia="uk-UA"/>
              </w:rPr>
            </w:pPr>
            <w:r>
              <w:rPr>
                <w:lang w:eastAsia="uk-UA"/>
              </w:rPr>
              <w:t xml:space="preserve">10. </w:t>
            </w:r>
            <w:r w:rsidRPr="008E7FED">
              <w:rPr>
                <w:lang w:eastAsia="uk-UA"/>
              </w:rPr>
              <w:t>Анальгін, таблетки №10 - 1 шт.</w:t>
            </w:r>
            <w:r>
              <w:rPr>
                <w:lang w:eastAsia="uk-UA"/>
              </w:rPr>
              <w:t xml:space="preserve">                               11.</w:t>
            </w:r>
            <w:r w:rsidRPr="008E7FED">
              <w:rPr>
                <w:lang w:eastAsia="uk-UA"/>
              </w:rPr>
              <w:t xml:space="preserve"> Ацетилсаліцилова кислота, таблетки    №10 - 1 шт.</w:t>
            </w:r>
          </w:p>
          <w:p w14:paraId="47517AAF" w14:textId="77777777" w:rsidR="00B12C92" w:rsidRPr="008E7FED" w:rsidRDefault="00B12C92" w:rsidP="002E69DB">
            <w:pPr>
              <w:rPr>
                <w:lang w:eastAsia="uk-UA"/>
              </w:rPr>
            </w:pPr>
            <w:r>
              <w:rPr>
                <w:lang w:eastAsia="uk-UA"/>
              </w:rPr>
              <w:t>12.</w:t>
            </w:r>
            <w:r w:rsidRPr="008E7FED">
              <w:rPr>
                <w:lang w:eastAsia="uk-UA"/>
              </w:rPr>
              <w:t xml:space="preserve"> </w:t>
            </w:r>
            <w:proofErr w:type="spellStart"/>
            <w:r w:rsidRPr="008E7FED">
              <w:rPr>
                <w:lang w:eastAsia="uk-UA"/>
              </w:rPr>
              <w:t>Грипго</w:t>
            </w:r>
            <w:proofErr w:type="spellEnd"/>
            <w:r w:rsidRPr="008E7FED">
              <w:rPr>
                <w:lang w:eastAsia="uk-UA"/>
              </w:rPr>
              <w:t>/</w:t>
            </w:r>
            <w:proofErr w:type="spellStart"/>
            <w:r w:rsidRPr="008E7FED">
              <w:rPr>
                <w:lang w:eastAsia="uk-UA"/>
              </w:rPr>
              <w:t>Хелпекс</w:t>
            </w:r>
            <w:proofErr w:type="spellEnd"/>
            <w:r w:rsidRPr="008E7FED">
              <w:rPr>
                <w:lang w:eastAsia="uk-UA"/>
              </w:rPr>
              <w:t>, таблетки або драже    №4 - 1 шт.</w:t>
            </w:r>
          </w:p>
          <w:p w14:paraId="1BDC5ED2" w14:textId="77777777" w:rsidR="00B12C92" w:rsidRDefault="00B12C92" w:rsidP="002E69DB">
            <w:pPr>
              <w:rPr>
                <w:lang w:eastAsia="uk-UA"/>
              </w:rPr>
            </w:pPr>
            <w:r>
              <w:rPr>
                <w:lang w:eastAsia="uk-UA"/>
              </w:rPr>
              <w:t xml:space="preserve">13. </w:t>
            </w:r>
            <w:proofErr w:type="spellStart"/>
            <w:r w:rsidRPr="008E7FED">
              <w:rPr>
                <w:lang w:eastAsia="uk-UA"/>
              </w:rPr>
              <w:t>Цитрамон</w:t>
            </w:r>
            <w:proofErr w:type="spellEnd"/>
            <w:r w:rsidRPr="008E7FED">
              <w:rPr>
                <w:lang w:eastAsia="uk-UA"/>
              </w:rPr>
              <w:t>, таблетки №6 - 1 шт</w:t>
            </w:r>
            <w:r>
              <w:rPr>
                <w:lang w:eastAsia="uk-UA"/>
              </w:rPr>
              <w:t>.</w:t>
            </w:r>
          </w:p>
          <w:p w14:paraId="702E708F" w14:textId="77777777" w:rsidR="00B12C92" w:rsidRPr="008E7FED" w:rsidRDefault="00B12C92" w:rsidP="002E69DB">
            <w:pPr>
              <w:rPr>
                <w:lang w:eastAsia="uk-UA"/>
              </w:rPr>
            </w:pPr>
            <w:r>
              <w:rPr>
                <w:lang w:eastAsia="uk-UA"/>
              </w:rPr>
              <w:t xml:space="preserve">14. </w:t>
            </w:r>
            <w:r w:rsidRPr="008E7FED">
              <w:rPr>
                <w:lang w:eastAsia="uk-UA"/>
              </w:rPr>
              <w:t>Валеріани настоянка або Валеріани екстракт, таблетки 25мл/№10 - 1 шт.</w:t>
            </w:r>
          </w:p>
          <w:p w14:paraId="40A108B9" w14:textId="77777777" w:rsidR="00B12C92" w:rsidRDefault="00B12C92" w:rsidP="002E69DB">
            <w:pPr>
              <w:rPr>
                <w:lang w:eastAsia="uk-UA"/>
              </w:rPr>
            </w:pPr>
            <w:r>
              <w:rPr>
                <w:lang w:eastAsia="uk-UA"/>
              </w:rPr>
              <w:t>15.</w:t>
            </w:r>
            <w:r w:rsidRPr="008E7FED">
              <w:rPr>
                <w:lang w:eastAsia="uk-UA"/>
              </w:rPr>
              <w:t xml:space="preserve"> Валідол, таблетки №6 (10) або </w:t>
            </w:r>
            <w:proofErr w:type="spellStart"/>
            <w:r w:rsidRPr="008E7FED">
              <w:rPr>
                <w:lang w:eastAsia="uk-UA"/>
              </w:rPr>
              <w:t>Корвалмент</w:t>
            </w:r>
            <w:proofErr w:type="spellEnd"/>
            <w:r w:rsidRPr="008E7FED">
              <w:rPr>
                <w:lang w:eastAsia="uk-UA"/>
              </w:rPr>
              <w:t>, капсули №10 - 1 шт.</w:t>
            </w:r>
            <w:r>
              <w:rPr>
                <w:lang w:eastAsia="uk-UA"/>
              </w:rPr>
              <w:t>1</w:t>
            </w:r>
          </w:p>
          <w:p w14:paraId="7CD874E6" w14:textId="77777777" w:rsidR="00B12C92" w:rsidRPr="00452E16" w:rsidRDefault="00B12C92" w:rsidP="002E69DB">
            <w:pPr>
              <w:rPr>
                <w:lang w:eastAsia="uk-UA"/>
              </w:rPr>
            </w:pPr>
            <w:r>
              <w:rPr>
                <w:lang w:eastAsia="uk-UA"/>
              </w:rPr>
              <w:t>16.</w:t>
            </w:r>
            <w:r w:rsidRPr="008E7FED">
              <w:rPr>
                <w:lang w:eastAsia="uk-UA"/>
              </w:rPr>
              <w:t xml:space="preserve"> Корвалол, краплі 25мл - 1 шт.</w:t>
            </w:r>
          </w:p>
          <w:p w14:paraId="170997A4" w14:textId="77777777" w:rsidR="00B12C92" w:rsidRPr="00452E16" w:rsidRDefault="00B12C92" w:rsidP="002E69DB">
            <w:pPr>
              <w:rPr>
                <w:lang w:eastAsia="uk-UA"/>
              </w:rPr>
            </w:pPr>
            <w:r w:rsidRPr="00452E16">
              <w:rPr>
                <w:lang w:eastAsia="uk-UA"/>
              </w:rPr>
              <w:t>1</w:t>
            </w:r>
            <w:r>
              <w:rPr>
                <w:lang w:eastAsia="uk-UA"/>
              </w:rPr>
              <w:t>7</w:t>
            </w:r>
            <w:r w:rsidRPr="00452E16">
              <w:rPr>
                <w:lang w:eastAsia="uk-UA"/>
              </w:rPr>
              <w:t xml:space="preserve">. Вугілля активоване по 0,25 мг по 10 таблеток в блістерах (або аналог) – 1 одиниця. </w:t>
            </w:r>
          </w:p>
          <w:p w14:paraId="660B1A42" w14:textId="77777777" w:rsidR="00B12C92" w:rsidRPr="00452E16" w:rsidRDefault="00B12C92" w:rsidP="002E69DB">
            <w:pPr>
              <w:rPr>
                <w:lang w:eastAsia="uk-UA"/>
              </w:rPr>
            </w:pPr>
            <w:r w:rsidRPr="00452E16">
              <w:rPr>
                <w:lang w:eastAsia="uk-UA"/>
              </w:rPr>
              <w:t>1</w:t>
            </w:r>
            <w:r>
              <w:rPr>
                <w:lang w:eastAsia="uk-UA"/>
              </w:rPr>
              <w:t>8</w:t>
            </w:r>
            <w:r w:rsidRPr="00452E16">
              <w:rPr>
                <w:lang w:eastAsia="uk-UA"/>
              </w:rPr>
              <w:t xml:space="preserve">. Ацетилсаліцилова кислота таблетки по 500 мг по 10 таблеток в блістерах (або аналог) – 2 одиниці. </w:t>
            </w:r>
          </w:p>
          <w:p w14:paraId="52FB5235" w14:textId="77777777" w:rsidR="00B12C92" w:rsidRPr="00452E16" w:rsidRDefault="00B12C92" w:rsidP="002E69DB">
            <w:pPr>
              <w:rPr>
                <w:lang w:eastAsia="uk-UA"/>
              </w:rPr>
            </w:pPr>
            <w:r w:rsidRPr="00452E16">
              <w:rPr>
                <w:lang w:eastAsia="uk-UA"/>
              </w:rPr>
              <w:t>1</w:t>
            </w:r>
            <w:r>
              <w:rPr>
                <w:lang w:eastAsia="uk-UA"/>
              </w:rPr>
              <w:t>9</w:t>
            </w:r>
            <w:r w:rsidRPr="00452E16">
              <w:rPr>
                <w:lang w:eastAsia="uk-UA"/>
              </w:rPr>
              <w:t xml:space="preserve">. </w:t>
            </w:r>
            <w:proofErr w:type="spellStart"/>
            <w:r w:rsidRPr="008E7FED">
              <w:rPr>
                <w:lang w:eastAsia="uk-UA"/>
              </w:rPr>
              <w:t>Фуразолідон</w:t>
            </w:r>
            <w:proofErr w:type="spellEnd"/>
            <w:r w:rsidRPr="008E7FED">
              <w:rPr>
                <w:lang w:eastAsia="uk-UA"/>
              </w:rPr>
              <w:t>, таблетки або Фталазол, таблетки №10 - 1 шт.</w:t>
            </w:r>
          </w:p>
          <w:p w14:paraId="0E8D9B3E" w14:textId="77777777" w:rsidR="00B12C92" w:rsidRPr="00452E16" w:rsidRDefault="00B12C92" w:rsidP="002E69DB">
            <w:pPr>
              <w:rPr>
                <w:lang w:eastAsia="uk-UA"/>
              </w:rPr>
            </w:pPr>
            <w:r>
              <w:rPr>
                <w:lang w:eastAsia="uk-UA"/>
              </w:rPr>
              <w:t>20</w:t>
            </w:r>
            <w:r w:rsidRPr="00452E16">
              <w:rPr>
                <w:lang w:eastAsia="uk-UA"/>
              </w:rPr>
              <w:t>.  Валеріани настоянка по 25 мл (або аналог) - 1 одиниця.</w:t>
            </w:r>
          </w:p>
          <w:p w14:paraId="698940C9" w14:textId="77777777" w:rsidR="00B12C92" w:rsidRPr="00452E16" w:rsidRDefault="00B12C92" w:rsidP="002E69DB">
            <w:pPr>
              <w:rPr>
                <w:lang w:eastAsia="uk-UA"/>
              </w:rPr>
            </w:pPr>
            <w:r>
              <w:rPr>
                <w:lang w:eastAsia="uk-UA"/>
              </w:rPr>
              <w:t>21</w:t>
            </w:r>
            <w:r w:rsidRPr="00452E16">
              <w:rPr>
                <w:lang w:eastAsia="uk-UA"/>
              </w:rPr>
              <w:t>. Стрептоцид мазь 10% по 25 г у тубі (або аналог) - 1 одиниця.</w:t>
            </w:r>
          </w:p>
          <w:p w14:paraId="51873FC0" w14:textId="77777777" w:rsidR="00B12C92" w:rsidRPr="00452E16" w:rsidRDefault="00B12C92" w:rsidP="002E69DB">
            <w:pPr>
              <w:rPr>
                <w:lang w:eastAsia="uk-UA"/>
              </w:rPr>
            </w:pPr>
            <w:r>
              <w:rPr>
                <w:lang w:eastAsia="uk-UA"/>
              </w:rPr>
              <w:t>22</w:t>
            </w:r>
            <w:r w:rsidRPr="00452E16">
              <w:rPr>
                <w:lang w:eastAsia="uk-UA"/>
              </w:rPr>
              <w:t xml:space="preserve">. </w:t>
            </w:r>
            <w:proofErr w:type="spellStart"/>
            <w:r w:rsidRPr="00452E16">
              <w:rPr>
                <w:lang w:eastAsia="uk-UA"/>
              </w:rPr>
              <w:t>Бромгексин</w:t>
            </w:r>
            <w:proofErr w:type="spellEnd"/>
            <w:r w:rsidRPr="00452E16">
              <w:rPr>
                <w:lang w:eastAsia="uk-UA"/>
              </w:rPr>
              <w:t xml:space="preserve"> таблетки по 8 мг по 10 таблеток (або аналог) – 1 одиниця.</w:t>
            </w:r>
          </w:p>
          <w:p w14:paraId="4CA595B2" w14:textId="77777777" w:rsidR="00B12C92" w:rsidRPr="00452E16" w:rsidRDefault="00B12C92" w:rsidP="002E69DB">
            <w:pPr>
              <w:rPr>
                <w:lang w:eastAsia="uk-UA"/>
              </w:rPr>
            </w:pPr>
            <w:r>
              <w:rPr>
                <w:lang w:eastAsia="uk-UA"/>
              </w:rPr>
              <w:t>23</w:t>
            </w:r>
            <w:r w:rsidRPr="00452E16">
              <w:rPr>
                <w:lang w:eastAsia="uk-UA"/>
              </w:rPr>
              <w:t>. Перекис водню розчин для зовнішнього застосування 3% по 40 мл у флаконах (або аналог) - 1 одиниця.</w:t>
            </w:r>
          </w:p>
          <w:p w14:paraId="076CAB8E" w14:textId="77777777" w:rsidR="00B12C92" w:rsidRDefault="00B12C92" w:rsidP="002E69DB">
            <w:pPr>
              <w:rPr>
                <w:lang w:eastAsia="uk-UA"/>
              </w:rPr>
            </w:pPr>
            <w:r>
              <w:rPr>
                <w:lang w:eastAsia="uk-UA"/>
              </w:rPr>
              <w:t>24</w:t>
            </w:r>
            <w:r w:rsidRPr="00452E16">
              <w:rPr>
                <w:lang w:eastAsia="uk-UA"/>
              </w:rPr>
              <w:t xml:space="preserve">. </w:t>
            </w:r>
            <w:r w:rsidRPr="008E7FED">
              <w:rPr>
                <w:lang w:eastAsia="uk-UA"/>
              </w:rPr>
              <w:t>Охолоджуючий пакет "Холод"    водно-сольовий - 1 шт.</w:t>
            </w:r>
          </w:p>
          <w:p w14:paraId="6EFE0A8D" w14:textId="77777777" w:rsidR="00B12C92" w:rsidRDefault="00B12C92" w:rsidP="002E69DB">
            <w:pPr>
              <w:rPr>
                <w:lang w:eastAsia="uk-UA"/>
              </w:rPr>
            </w:pPr>
            <w:r>
              <w:rPr>
                <w:lang w:eastAsia="uk-UA"/>
              </w:rPr>
              <w:t xml:space="preserve">25. </w:t>
            </w:r>
            <w:r w:rsidRPr="00461FC0">
              <w:rPr>
                <w:lang w:eastAsia="uk-UA"/>
              </w:rPr>
              <w:t>Пристрій для проведення штучного дихання одноразовий - 1 шт.</w:t>
            </w:r>
          </w:p>
          <w:p w14:paraId="22E7A442" w14:textId="77777777" w:rsidR="00B12C92" w:rsidRDefault="00B12C92" w:rsidP="002E69DB">
            <w:pPr>
              <w:rPr>
                <w:lang w:eastAsia="uk-UA"/>
              </w:rPr>
            </w:pPr>
            <w:r>
              <w:rPr>
                <w:lang w:eastAsia="uk-UA"/>
              </w:rPr>
              <w:t xml:space="preserve">26. </w:t>
            </w:r>
            <w:r w:rsidRPr="008E7FED">
              <w:rPr>
                <w:lang w:eastAsia="uk-UA"/>
              </w:rPr>
              <w:t>Медичні одноразові рукавички</w:t>
            </w:r>
            <w:r>
              <w:rPr>
                <w:lang w:eastAsia="uk-UA"/>
              </w:rPr>
              <w:t xml:space="preserve"> – 3 шт.</w:t>
            </w:r>
          </w:p>
          <w:p w14:paraId="2B953425" w14:textId="77777777" w:rsidR="00B12C92" w:rsidRDefault="00B12C92" w:rsidP="002E69DB">
            <w:pPr>
              <w:rPr>
                <w:lang w:eastAsia="uk-UA"/>
              </w:rPr>
            </w:pPr>
            <w:r>
              <w:rPr>
                <w:lang w:eastAsia="uk-UA"/>
              </w:rPr>
              <w:t xml:space="preserve">27. </w:t>
            </w:r>
            <w:r w:rsidRPr="008E7FED">
              <w:rPr>
                <w:lang w:eastAsia="uk-UA"/>
              </w:rPr>
              <w:t>Медична маска</w:t>
            </w:r>
            <w:r>
              <w:rPr>
                <w:lang w:eastAsia="uk-UA"/>
              </w:rPr>
              <w:t xml:space="preserve"> – 3 шт.</w:t>
            </w:r>
          </w:p>
          <w:p w14:paraId="15FE43D0" w14:textId="77777777" w:rsidR="00B12C92" w:rsidRDefault="00B12C92" w:rsidP="002E69DB">
            <w:pPr>
              <w:rPr>
                <w:lang w:eastAsia="uk-UA"/>
              </w:rPr>
            </w:pPr>
            <w:r>
              <w:rPr>
                <w:lang w:eastAsia="uk-UA"/>
              </w:rPr>
              <w:t>28.</w:t>
            </w:r>
            <w:r w:rsidRPr="008E7FED">
              <w:rPr>
                <w:lang w:eastAsia="uk-UA"/>
              </w:rPr>
              <w:t>Ватні палички двосторонні - 2 шт.</w:t>
            </w:r>
          </w:p>
          <w:p w14:paraId="567C4A45" w14:textId="77777777" w:rsidR="00B12C92" w:rsidRDefault="00B12C92" w:rsidP="002E69DB">
            <w:pPr>
              <w:rPr>
                <w:lang w:eastAsia="uk-UA"/>
              </w:rPr>
            </w:pPr>
            <w:r>
              <w:rPr>
                <w:lang w:eastAsia="uk-UA"/>
              </w:rPr>
              <w:t xml:space="preserve">29. </w:t>
            </w:r>
            <w:r w:rsidRPr="008E7FED">
              <w:rPr>
                <w:lang w:eastAsia="uk-UA"/>
              </w:rPr>
              <w:t>Пінцет 11,5см - 1 шт.</w:t>
            </w:r>
          </w:p>
          <w:p w14:paraId="793A0C62" w14:textId="77777777" w:rsidR="00B12C92" w:rsidRDefault="00B12C92" w:rsidP="002E69DB">
            <w:pPr>
              <w:rPr>
                <w:lang w:eastAsia="uk-UA"/>
              </w:rPr>
            </w:pPr>
            <w:r>
              <w:rPr>
                <w:lang w:eastAsia="uk-UA"/>
              </w:rPr>
              <w:t xml:space="preserve">30. </w:t>
            </w:r>
            <w:r w:rsidRPr="008E7FED">
              <w:rPr>
                <w:lang w:eastAsia="uk-UA"/>
              </w:rPr>
              <w:t>Англійська шпилька</w:t>
            </w:r>
            <w:r>
              <w:rPr>
                <w:lang w:eastAsia="uk-UA"/>
              </w:rPr>
              <w:t xml:space="preserve"> – 1 шт.</w:t>
            </w:r>
          </w:p>
          <w:p w14:paraId="42FA0B34" w14:textId="77777777" w:rsidR="00B12C92" w:rsidRPr="008E7FED" w:rsidRDefault="00B12C92" w:rsidP="002E69DB">
            <w:pPr>
              <w:rPr>
                <w:lang w:eastAsia="uk-UA"/>
              </w:rPr>
            </w:pPr>
            <w:r>
              <w:rPr>
                <w:lang w:eastAsia="uk-UA"/>
              </w:rPr>
              <w:t xml:space="preserve">31. </w:t>
            </w:r>
            <w:r w:rsidRPr="008E7FED">
              <w:rPr>
                <w:lang w:eastAsia="uk-UA"/>
              </w:rPr>
              <w:t>Довідник НПДД - 1 шт.</w:t>
            </w:r>
          </w:p>
          <w:p w14:paraId="0D8CB09F" w14:textId="77777777" w:rsidR="00B12C92" w:rsidRPr="008E7FED" w:rsidRDefault="00B12C92" w:rsidP="002E69DB">
            <w:pPr>
              <w:rPr>
                <w:lang w:eastAsia="uk-UA"/>
              </w:rPr>
            </w:pPr>
            <w:r>
              <w:rPr>
                <w:lang w:eastAsia="uk-UA"/>
              </w:rPr>
              <w:t>32</w:t>
            </w:r>
            <w:r w:rsidRPr="008E7FED">
              <w:rPr>
                <w:lang w:eastAsia="uk-UA"/>
              </w:rPr>
              <w:t>. Рекомендації з використання вкладень - 1 шт.</w:t>
            </w:r>
          </w:p>
          <w:p w14:paraId="6960785C" w14:textId="77777777" w:rsidR="00B12C92" w:rsidRPr="008E7FED" w:rsidRDefault="00B12C92" w:rsidP="002E69DB">
            <w:pPr>
              <w:rPr>
                <w:lang w:eastAsia="uk-UA"/>
              </w:rPr>
            </w:pPr>
            <w:r>
              <w:rPr>
                <w:lang w:eastAsia="uk-UA"/>
              </w:rPr>
              <w:t>33</w:t>
            </w:r>
            <w:r w:rsidRPr="008E7FED">
              <w:rPr>
                <w:lang w:eastAsia="uk-UA"/>
              </w:rPr>
              <w:t>. Сертифікат контроль якості - 1 шт.</w:t>
            </w:r>
          </w:p>
          <w:p w14:paraId="34F64EE5" w14:textId="77777777" w:rsidR="00B12C92" w:rsidRPr="008E7FED" w:rsidRDefault="00B12C92" w:rsidP="002E69DB">
            <w:pPr>
              <w:rPr>
                <w:lang w:eastAsia="uk-UA"/>
              </w:rPr>
            </w:pPr>
            <w:r>
              <w:rPr>
                <w:lang w:eastAsia="uk-UA"/>
              </w:rPr>
              <w:t>34</w:t>
            </w:r>
            <w:r w:rsidRPr="008E7FED">
              <w:rPr>
                <w:lang w:eastAsia="uk-UA"/>
              </w:rPr>
              <w:t>. Футляр твердий - 1 шт.</w:t>
            </w:r>
          </w:p>
          <w:p w14:paraId="683D6920" w14:textId="77777777" w:rsidR="00B12C92" w:rsidRPr="00452E16" w:rsidRDefault="00B12C92" w:rsidP="002E69DB">
            <w:pPr>
              <w:shd w:val="clear" w:color="auto" w:fill="FFFFFF"/>
              <w:jc w:val="both"/>
              <w:rPr>
                <w:lang w:eastAsia="uk-UA"/>
              </w:rPr>
            </w:pPr>
          </w:p>
        </w:tc>
      </w:tr>
    </w:tbl>
    <w:p w14:paraId="199BD109" w14:textId="77777777" w:rsidR="00B12C92" w:rsidRPr="00452E16" w:rsidRDefault="00B12C92" w:rsidP="00B12C92">
      <w:pPr>
        <w:jc w:val="center"/>
        <w:rPr>
          <w:b/>
        </w:rPr>
      </w:pPr>
    </w:p>
    <w:p w14:paraId="09AF1014" w14:textId="77777777" w:rsidR="00B12C92" w:rsidRPr="00452E16" w:rsidRDefault="00B12C92" w:rsidP="00B12C92">
      <w:pPr>
        <w:ind w:firstLine="567"/>
        <w:jc w:val="both"/>
      </w:pPr>
      <w:r w:rsidRPr="00452E16">
        <w:rPr>
          <w:rStyle w:val="2a"/>
        </w:rPr>
        <w:t>Учасник гарантує, що весь запропонований ним товар є новим, не є предметом будь-якого обтяження чи обмеження, передбаченого чинним законодавством України, не перебуває під забороною відчуження, країною походження товару не є Російська Федерація/Республіка Білорусь/Ісламська Республіка Іран.</w:t>
      </w:r>
    </w:p>
    <w:p w14:paraId="1C087F86" w14:textId="77777777" w:rsidR="00B12C92" w:rsidRPr="00452E16" w:rsidRDefault="00B12C92" w:rsidP="00B12C92">
      <w:pPr>
        <w:pStyle w:val="LO-normal1"/>
        <w:ind w:firstLine="567"/>
        <w:jc w:val="both"/>
        <w:rPr>
          <w:rFonts w:cs="Times New Roman"/>
          <w:sz w:val="24"/>
          <w:szCs w:val="24"/>
        </w:rPr>
      </w:pPr>
    </w:p>
    <w:p w14:paraId="0D10EA42" w14:textId="77777777" w:rsidR="00B12C92" w:rsidRPr="00452E16" w:rsidRDefault="00B12C92" w:rsidP="00B12C92">
      <w:pPr>
        <w:ind w:firstLine="567"/>
        <w:jc w:val="both"/>
      </w:pPr>
      <w:r w:rsidRPr="00452E16">
        <w:rPr>
          <w:rStyle w:val="2a"/>
        </w:rPr>
        <w:t>Учасник гарантує, що до країни виробника товару не застосовані санкції згідно Закону України “Про санкції” від 14.08.2014 № 1644-VII.</w:t>
      </w:r>
    </w:p>
    <w:p w14:paraId="5CF7B0C1" w14:textId="77777777" w:rsidR="00B12C92" w:rsidRPr="00452E16" w:rsidRDefault="00B12C92" w:rsidP="00B12C92">
      <w:pPr>
        <w:tabs>
          <w:tab w:val="left" w:pos="860"/>
          <w:tab w:val="left" w:pos="900"/>
          <w:tab w:val="left" w:pos="1080"/>
          <w:tab w:val="left" w:pos="1134"/>
          <w:tab w:val="left" w:pos="1276"/>
          <w:tab w:val="left" w:pos="2880"/>
        </w:tabs>
        <w:ind w:firstLine="567"/>
        <w:jc w:val="both"/>
        <w:rPr>
          <w:rStyle w:val="2a"/>
        </w:rPr>
      </w:pPr>
    </w:p>
    <w:p w14:paraId="2544C098" w14:textId="77777777" w:rsidR="00B12C92" w:rsidRPr="00452E16" w:rsidRDefault="00B12C92" w:rsidP="00B12C92">
      <w:pPr>
        <w:tabs>
          <w:tab w:val="left" w:pos="860"/>
          <w:tab w:val="left" w:pos="900"/>
          <w:tab w:val="left" w:pos="1080"/>
          <w:tab w:val="left" w:pos="1134"/>
          <w:tab w:val="left" w:pos="1276"/>
          <w:tab w:val="left" w:pos="2880"/>
        </w:tabs>
        <w:ind w:firstLine="567"/>
        <w:jc w:val="both"/>
      </w:pPr>
      <w:r w:rsidRPr="00452E16">
        <w:rPr>
          <w:rStyle w:val="2a"/>
        </w:rPr>
        <w:t xml:space="preserve">Учасник гарантує, що технічні, якісні характеристики предмета закупівлі передбачають  застосування заходів із захисту довкілля. </w:t>
      </w:r>
    </w:p>
    <w:p w14:paraId="599D50F2" w14:textId="77777777" w:rsidR="00B12C92" w:rsidRPr="00452E16" w:rsidRDefault="00B12C92" w:rsidP="00B12C92">
      <w:pPr>
        <w:pStyle w:val="LO-normal1"/>
        <w:widowControl w:val="0"/>
        <w:tabs>
          <w:tab w:val="left" w:pos="860"/>
          <w:tab w:val="left" w:pos="900"/>
          <w:tab w:val="left" w:pos="1080"/>
          <w:tab w:val="left" w:pos="1134"/>
          <w:tab w:val="left" w:pos="1276"/>
          <w:tab w:val="left" w:pos="2880"/>
        </w:tabs>
        <w:ind w:firstLine="567"/>
        <w:jc w:val="both"/>
        <w:rPr>
          <w:rFonts w:cs="Times New Roman"/>
          <w:sz w:val="24"/>
          <w:szCs w:val="24"/>
        </w:rPr>
      </w:pPr>
    </w:p>
    <w:p w14:paraId="033749EE" w14:textId="77777777" w:rsidR="00B12C92" w:rsidRPr="00452E16" w:rsidRDefault="00B12C92" w:rsidP="00B12C92">
      <w:pPr>
        <w:tabs>
          <w:tab w:val="left" w:pos="860"/>
          <w:tab w:val="left" w:pos="900"/>
          <w:tab w:val="left" w:pos="1080"/>
          <w:tab w:val="left" w:pos="1134"/>
          <w:tab w:val="left" w:pos="1276"/>
          <w:tab w:val="left" w:pos="2880"/>
        </w:tabs>
        <w:ind w:firstLine="567"/>
        <w:jc w:val="both"/>
      </w:pPr>
      <w:r w:rsidRPr="00452E16">
        <w:rPr>
          <w:rStyle w:val="2a"/>
          <w:lang w:eastAsia="uk-UA"/>
        </w:rPr>
        <w:t>Специфікація запропонованого товару повинна бути вказана зі ступенем деталізації та зазначенням конкретних параметрів/характеристик запропонованого товару, достатнім для внесення специфікацій у договір про закупівлю, а також для виконання самого договору.</w:t>
      </w:r>
    </w:p>
    <w:p w14:paraId="7B1BE628" w14:textId="77777777" w:rsidR="00B12C92" w:rsidRPr="00452E16" w:rsidRDefault="00B12C92" w:rsidP="00B12C92">
      <w:pPr>
        <w:ind w:firstLine="567"/>
        <w:jc w:val="both"/>
        <w:rPr>
          <w:b/>
        </w:rPr>
      </w:pPr>
    </w:p>
    <w:p w14:paraId="78597D4C" w14:textId="77777777" w:rsidR="00B12C92" w:rsidRPr="00452E16" w:rsidRDefault="00B12C92" w:rsidP="00B12C92">
      <w:pPr>
        <w:ind w:firstLine="567"/>
        <w:jc w:val="both"/>
        <w:rPr>
          <w:b/>
        </w:rPr>
      </w:pPr>
      <w:r w:rsidRPr="00452E16">
        <w:rPr>
          <w:b/>
        </w:rPr>
        <w:t>Задля уникнення маніпуляцій, та створення рівних умов серед учасників,  відкритості та прозорості прийняття рішень Замовник приймає до розгляду на відповідність встановленим вимогам значення параметрів товару, без врахування допусків, допустимих відхилень тощо.</w:t>
      </w:r>
    </w:p>
    <w:p w14:paraId="1C28CB9E" w14:textId="77777777" w:rsidR="00B12C92" w:rsidRPr="00452E16" w:rsidRDefault="00B12C92" w:rsidP="00B12C92">
      <w:pPr>
        <w:rPr>
          <w:b/>
        </w:rPr>
      </w:pPr>
    </w:p>
    <w:p w14:paraId="64181B60" w14:textId="77777777" w:rsidR="00B12C92" w:rsidRPr="00452E16" w:rsidRDefault="00B12C92" w:rsidP="00B12C92">
      <w:r w:rsidRPr="00452E16">
        <w:rPr>
          <w:b/>
        </w:rPr>
        <w:t>Якість та вимоги до пакування</w:t>
      </w:r>
      <w:r w:rsidRPr="00452E16">
        <w:t>:</w:t>
      </w:r>
    </w:p>
    <w:p w14:paraId="0BDF2DCF" w14:textId="77777777" w:rsidR="00B12C92" w:rsidRPr="00452E16" w:rsidRDefault="00B12C92" w:rsidP="00B12C92">
      <w:pPr>
        <w:autoSpaceDE w:val="0"/>
        <w:ind w:firstLine="567"/>
        <w:jc w:val="both"/>
      </w:pPr>
      <w:r w:rsidRPr="00452E16">
        <w:rPr>
          <w:shd w:val="clear" w:color="auto" w:fill="FFFFFF"/>
        </w:rPr>
        <w:t>Якість товару повинна відповідати діючим на території України нормативним документам (державним стандартам, технічним умовам та іншим нормам, встановленим чинним законодавством) для даного виду товару. Термін придатності товару повинен становити не менше як 70% від вказаного на упаковці. Учасник усуває недоліки, допущені при постачанні неякісного товару, за власний рахунок.</w:t>
      </w:r>
    </w:p>
    <w:p w14:paraId="0BED2250" w14:textId="77777777" w:rsidR="00B12C92" w:rsidRPr="00452E16" w:rsidRDefault="00B12C92" w:rsidP="00B12C92">
      <w:pPr>
        <w:ind w:firstLine="567"/>
        <w:jc w:val="both"/>
      </w:pPr>
      <w:r w:rsidRPr="00452E16">
        <w:t>Упаковка повинна повністю зберігати та захищати товар від пошкоджень під час транспортування та зберігання.</w:t>
      </w:r>
    </w:p>
    <w:p w14:paraId="234A0ED0" w14:textId="77777777" w:rsidR="00B12C92" w:rsidRPr="00B81D37" w:rsidRDefault="00B12C92" w:rsidP="00B12C92">
      <w:pPr>
        <w:ind w:firstLine="567"/>
      </w:pPr>
      <w:r w:rsidRPr="00B81D37">
        <w:t>Примітка: У разі відсутності на фармацевтичному ринку зазначеного об'єму одного з розчинів, він буде замінений виробником на інший доступний об'єм.</w:t>
      </w:r>
    </w:p>
    <w:p w14:paraId="6B26FA6E" w14:textId="77777777" w:rsidR="00B12C92" w:rsidRPr="004C275C" w:rsidRDefault="00B12C92" w:rsidP="00B12C92">
      <w:pPr>
        <w:ind w:firstLine="567"/>
      </w:pPr>
      <w:r w:rsidRPr="00B81D37">
        <w:t xml:space="preserve">         Нормативно-технічне регулювання. ТУ У 21.2-38929750-003:2014. Технічний регламент щодо медичних виробів №753 від 02.10.2013р. Декларація про відповідність №06 (з редакціями) від 19.11.2019р. Термін дії Декларації - необмежений. Аптечка медична першої допомоги внесена до Державного Реєстру </w:t>
      </w:r>
      <w:proofErr w:type="spellStart"/>
      <w:r w:rsidRPr="00B81D37">
        <w:t>Держлікслужби</w:t>
      </w:r>
      <w:proofErr w:type="spellEnd"/>
      <w:r w:rsidRPr="00B81D37">
        <w:t>.</w:t>
      </w: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446F1297"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B12C92">
        <w:rPr>
          <w:b/>
        </w:rPr>
        <w:t>30</w:t>
      </w:r>
      <w:r w:rsidR="009A0FC0" w:rsidRPr="009A0FC0">
        <w:rPr>
          <w:b/>
        </w:rPr>
        <w:t> 000,00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1AF2FFA6"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B12C92">
        <w:t>30</w:t>
      </w:r>
      <w:bookmarkStart w:id="0" w:name="_GoBack"/>
      <w:bookmarkEnd w:id="0"/>
      <w:r w:rsidR="009A0FC0" w:rsidRPr="009A0FC0">
        <w:t>000,00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05D8E" w14:textId="77777777" w:rsidR="00C64429" w:rsidRDefault="00C64429">
      <w:r>
        <w:separator/>
      </w:r>
    </w:p>
  </w:endnote>
  <w:endnote w:type="continuationSeparator" w:id="0">
    <w:p w14:paraId="3AC11045" w14:textId="77777777" w:rsidR="00C64429" w:rsidRDefault="00C6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AC733" w14:textId="77777777" w:rsidR="00C64429" w:rsidRDefault="00C64429">
      <w:r>
        <w:separator/>
      </w:r>
    </w:p>
  </w:footnote>
  <w:footnote w:type="continuationSeparator" w:id="0">
    <w:p w14:paraId="2A1A5245" w14:textId="77777777" w:rsidR="00C64429" w:rsidRDefault="00C6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2"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3"/>
  </w:num>
  <w:num w:numId="4">
    <w:abstractNumId w:val="18"/>
  </w:num>
  <w:num w:numId="5">
    <w:abstractNumId w:val="3"/>
  </w:num>
  <w:num w:numId="6">
    <w:abstractNumId w:val="2"/>
  </w:num>
  <w:num w:numId="7">
    <w:abstractNumId w:val="41"/>
  </w:num>
  <w:num w:numId="8">
    <w:abstractNumId w:val="6"/>
  </w:num>
  <w:num w:numId="9">
    <w:abstractNumId w:val="7"/>
  </w:num>
  <w:num w:numId="10">
    <w:abstractNumId w:val="19"/>
  </w:num>
  <w:num w:numId="11">
    <w:abstractNumId w:val="31"/>
  </w:num>
  <w:num w:numId="12">
    <w:abstractNumId w:val="28"/>
  </w:num>
  <w:num w:numId="13">
    <w:abstractNumId w:val="37"/>
  </w:num>
  <w:num w:numId="14">
    <w:abstractNumId w:val="22"/>
  </w:num>
  <w:num w:numId="15">
    <w:abstractNumId w:val="5"/>
  </w:num>
  <w:num w:numId="16">
    <w:abstractNumId w:val="4"/>
  </w:num>
  <w:num w:numId="17">
    <w:abstractNumId w:val="23"/>
  </w:num>
  <w:num w:numId="18">
    <w:abstractNumId w:val="38"/>
  </w:num>
  <w:num w:numId="19">
    <w:abstractNumId w:val="20"/>
  </w:num>
  <w:num w:numId="20">
    <w:abstractNumId w:val="3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34"/>
  </w:num>
  <w:num w:numId="25">
    <w:abstractNumId w:val="25"/>
  </w:num>
  <w:num w:numId="26">
    <w:abstractNumId w:val="32"/>
  </w:num>
  <w:num w:numId="27">
    <w:abstractNumId w:val="26"/>
  </w:num>
  <w:num w:numId="28">
    <w:abstractNumId w:val="44"/>
  </w:num>
  <w:num w:numId="29">
    <w:abstractNumId w:val="13"/>
  </w:num>
  <w:num w:numId="30">
    <w:abstractNumId w:val="27"/>
  </w:num>
  <w:num w:numId="31">
    <w:abstractNumId w:val="36"/>
  </w:num>
  <w:num w:numId="32">
    <w:abstractNumId w:val="40"/>
  </w:num>
  <w:num w:numId="33">
    <w:abstractNumId w:val="43"/>
  </w:num>
  <w:num w:numId="34">
    <w:abstractNumId w:val="29"/>
  </w:num>
  <w:num w:numId="35">
    <w:abstractNumId w:val="9"/>
  </w:num>
  <w:num w:numId="36">
    <w:abstractNumId w:val="10"/>
  </w:num>
  <w:num w:numId="37">
    <w:abstractNumId w:val="16"/>
  </w:num>
  <w:num w:numId="38">
    <w:abstractNumId w:val="8"/>
  </w:num>
  <w:num w:numId="39">
    <w:abstractNumId w:val="17"/>
  </w:num>
  <w:num w:numId="40">
    <w:abstractNumId w:val="42"/>
  </w:num>
  <w:num w:numId="41">
    <w:abstractNumId w:val="12"/>
  </w:num>
  <w:num w:numId="42">
    <w:abstractNumId w:val="24"/>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4353</Words>
  <Characters>2482</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2025-10-28T08:14:00Z</dcterms:created>
  <dcterms:modified xsi:type="dcterms:W3CDTF">2025-10-28T08:14:00Z</dcterms:modified>
</cp:coreProperties>
</file>