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59B9B38F" w:rsidR="00DB3F38" w:rsidRPr="003F6E5D" w:rsidRDefault="000B5ADF" w:rsidP="003F6E5D">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proofErr w:type="spellStart"/>
      <w:r>
        <w:rPr>
          <w:rFonts w:ascii="Times New Roman" w:eastAsia="Times New Roman" w:hAnsi="Times New Roman" w:cs="Times New Roman"/>
          <w:b w:val="0"/>
          <w:bCs w:val="0"/>
          <w:kern w:val="0"/>
          <w:sz w:val="24"/>
          <w:szCs w:val="24"/>
          <w:lang w:eastAsia="ru-RU"/>
        </w:rPr>
        <w:t>Автошини</w:t>
      </w:r>
      <w:proofErr w:type="spellEnd"/>
      <w:r w:rsidR="003F6E5D" w:rsidRPr="003F6E5D">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0B5ADF">
        <w:rPr>
          <w:rFonts w:ascii="Times New Roman" w:eastAsia="Times New Roman" w:hAnsi="Times New Roman" w:cs="Times New Roman"/>
          <w:b w:val="0"/>
          <w:bCs w:val="0"/>
          <w:kern w:val="0"/>
          <w:sz w:val="24"/>
          <w:szCs w:val="24"/>
          <w:lang w:eastAsia="ru-RU"/>
        </w:rPr>
        <w:t>34350000-5 Шини для транспортних засобів великої та малої тоннажності</w:t>
      </w:r>
    </w:p>
    <w:p w14:paraId="56E31F9E" w14:textId="77777777" w:rsidR="0072686F" w:rsidRPr="0072686F" w:rsidRDefault="0072686F" w:rsidP="0072686F">
      <w:pPr>
        <w:rPr>
          <w:rFonts w:eastAsia="Calibri"/>
          <w:lang w:eastAsia="uk-UA"/>
        </w:rPr>
      </w:pPr>
    </w:p>
    <w:p w14:paraId="60C38DCD" w14:textId="5CAEC9FA" w:rsidR="00215A57"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0B5ADF" w:rsidRPr="000B5ADF">
        <w:rPr>
          <w:b/>
        </w:rPr>
        <w:t>UA-2025-10-28-008559-a</w:t>
      </w:r>
    </w:p>
    <w:p w14:paraId="1BCB9E6D" w14:textId="77777777" w:rsidR="0021601A" w:rsidRPr="009A0FC0" w:rsidRDefault="0021601A"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78C47902" w14:textId="77777777" w:rsidR="000B5ADF" w:rsidRPr="007E5CE6" w:rsidRDefault="000B5ADF" w:rsidP="000B5ADF">
      <w:pPr>
        <w:jc w:val="center"/>
        <w:rPr>
          <w:b/>
          <w:snapToGrid w:val="0"/>
        </w:rPr>
      </w:pPr>
      <w:r w:rsidRPr="007E5CE6">
        <w:rPr>
          <w:rFonts w:eastAsia="SimSun"/>
          <w:b/>
          <w:bCs/>
          <w:lang w:eastAsia="ar-SA"/>
        </w:rPr>
        <w:t>РОЗДІЛ 1. Основні вимоги до предмета закупівлі.</w:t>
      </w:r>
    </w:p>
    <w:p w14:paraId="24634CB8" w14:textId="77777777" w:rsidR="000B5ADF" w:rsidRPr="00182343" w:rsidRDefault="000B5ADF" w:rsidP="000B5ADF">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Технічні, якісні та екологічні характеристики предмета закупівлі повинні </w:t>
      </w:r>
      <w:r w:rsidRPr="007E5CE6">
        <w:rPr>
          <w:snapToGrid w:val="0"/>
        </w:rPr>
        <w:t>відповідати умовам державних стандартів, технічним умовам та іншим нормам, встановленими чинними нормативно-правовими актами України</w:t>
      </w:r>
      <w:r w:rsidRPr="00182343">
        <w:rPr>
          <w:snapToGrid w:val="0"/>
        </w:rPr>
        <w:t xml:space="preserve"> </w:t>
      </w:r>
      <w:r w:rsidRPr="007E5CE6">
        <w:rPr>
          <w:snapToGrid w:val="0"/>
        </w:rPr>
        <w:t>для такого виду товару.</w:t>
      </w:r>
    </w:p>
    <w:p w14:paraId="10830697" w14:textId="77777777" w:rsidR="000B5ADF" w:rsidRPr="00182343" w:rsidRDefault="000B5ADF" w:rsidP="000B5ADF">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Pr>
          <w:b/>
          <w:bCs/>
          <w:snapToGrid w:val="0"/>
          <w:u w:val="single"/>
        </w:rPr>
        <w:t>Номенклатурна позиція</w:t>
      </w:r>
      <w:r w:rsidRPr="00182343">
        <w:rPr>
          <w:b/>
          <w:bCs/>
          <w:snapToGrid w:val="0"/>
          <w:u w:val="single"/>
        </w:rPr>
        <w:t xml:space="preserve"> «</w:t>
      </w:r>
      <w:r w:rsidRPr="009F2D58">
        <w:rPr>
          <w:b/>
          <w:bCs/>
          <w:snapToGrid w:val="0"/>
          <w:u w:val="single"/>
        </w:rPr>
        <w:t>Шини автомобільні 215/60 R16</w:t>
      </w:r>
      <w:r w:rsidRPr="00182343">
        <w:rPr>
          <w:b/>
          <w:bCs/>
          <w:snapToGrid w:val="0"/>
          <w:u w:val="single"/>
        </w:rPr>
        <w:t>»</w:t>
      </w:r>
      <w:r w:rsidRPr="00182343">
        <w:rPr>
          <w:snapToGrid w:val="0"/>
        </w:rPr>
        <w:t xml:space="preserve"> повин</w:t>
      </w:r>
      <w:r>
        <w:rPr>
          <w:snapToGrid w:val="0"/>
        </w:rPr>
        <w:t>ні</w:t>
      </w:r>
      <w:r w:rsidRPr="00182343">
        <w:rPr>
          <w:snapToGrid w:val="0"/>
        </w:rPr>
        <w:t xml:space="preserve"> бути виробництва країн </w:t>
      </w:r>
      <w:r>
        <w:rPr>
          <w:snapToGrid w:val="0"/>
        </w:rPr>
        <w:t xml:space="preserve">однієї з країн </w:t>
      </w:r>
      <w:r w:rsidRPr="00182343">
        <w:rPr>
          <w:snapToGrid w:val="0"/>
        </w:rPr>
        <w:t>Європейського Союзу</w:t>
      </w:r>
      <w:r>
        <w:rPr>
          <w:snapToGrid w:val="0"/>
        </w:rPr>
        <w:t xml:space="preserve"> та/або </w:t>
      </w:r>
      <w:r w:rsidRPr="00182343">
        <w:rPr>
          <w:snapToGrid w:val="0"/>
        </w:rPr>
        <w:t>Республіки Сербія, Туреччин</w:t>
      </w:r>
      <w:r>
        <w:rPr>
          <w:snapToGrid w:val="0"/>
        </w:rPr>
        <w:t>а</w:t>
      </w:r>
      <w:r w:rsidRPr="00182343">
        <w:rPr>
          <w:snapToGrid w:val="0"/>
        </w:rPr>
        <w:t xml:space="preserve"> відомих брендів. Наприклад, </w:t>
      </w:r>
      <w:proofErr w:type="spellStart"/>
      <w:r w:rsidRPr="00182343">
        <w:rPr>
          <w:snapToGrid w:val="0"/>
        </w:rPr>
        <w:t>Bridgestone</w:t>
      </w:r>
      <w:proofErr w:type="spellEnd"/>
      <w:r w:rsidRPr="00182343">
        <w:rPr>
          <w:snapToGrid w:val="0"/>
        </w:rPr>
        <w:t xml:space="preserve">, </w:t>
      </w:r>
      <w:proofErr w:type="spellStart"/>
      <w:r w:rsidRPr="00182343">
        <w:rPr>
          <w:snapToGrid w:val="0"/>
        </w:rPr>
        <w:t>Continental</w:t>
      </w:r>
      <w:proofErr w:type="spellEnd"/>
      <w:r w:rsidRPr="00182343">
        <w:rPr>
          <w:snapToGrid w:val="0"/>
        </w:rPr>
        <w:t xml:space="preserve">, </w:t>
      </w:r>
      <w:proofErr w:type="spellStart"/>
      <w:r w:rsidRPr="00182343">
        <w:rPr>
          <w:snapToGrid w:val="0"/>
        </w:rPr>
        <w:t>Hankook</w:t>
      </w:r>
      <w:proofErr w:type="spellEnd"/>
      <w:r w:rsidRPr="00182343">
        <w:rPr>
          <w:snapToGrid w:val="0"/>
        </w:rPr>
        <w:t xml:space="preserve">, </w:t>
      </w:r>
      <w:proofErr w:type="spellStart"/>
      <w:r w:rsidRPr="00182343">
        <w:rPr>
          <w:snapToGrid w:val="0"/>
        </w:rPr>
        <w:t>Pirelli</w:t>
      </w:r>
      <w:proofErr w:type="spellEnd"/>
      <w:r w:rsidRPr="00182343">
        <w:rPr>
          <w:snapToGrid w:val="0"/>
        </w:rPr>
        <w:t xml:space="preserve">, </w:t>
      </w:r>
      <w:proofErr w:type="spellStart"/>
      <w:r w:rsidRPr="00182343">
        <w:rPr>
          <w:snapToGrid w:val="0"/>
        </w:rPr>
        <w:t>Uniroyal</w:t>
      </w:r>
      <w:proofErr w:type="spellEnd"/>
      <w:r w:rsidRPr="00182343">
        <w:rPr>
          <w:snapToGrid w:val="0"/>
        </w:rPr>
        <w:t xml:space="preserve">, </w:t>
      </w:r>
      <w:proofErr w:type="spellStart"/>
      <w:r w:rsidRPr="00182343">
        <w:rPr>
          <w:snapToGrid w:val="0"/>
        </w:rPr>
        <w:t>Goodyear</w:t>
      </w:r>
      <w:proofErr w:type="spellEnd"/>
      <w:r w:rsidRPr="00182343">
        <w:rPr>
          <w:snapToGrid w:val="0"/>
        </w:rPr>
        <w:t xml:space="preserve">, </w:t>
      </w:r>
      <w:proofErr w:type="spellStart"/>
      <w:r w:rsidRPr="00182343">
        <w:rPr>
          <w:snapToGrid w:val="0"/>
        </w:rPr>
        <w:t>Michelin</w:t>
      </w:r>
      <w:proofErr w:type="spellEnd"/>
      <w:r w:rsidRPr="00182343">
        <w:rPr>
          <w:snapToGrid w:val="0"/>
        </w:rPr>
        <w:t xml:space="preserve"> тощо. </w:t>
      </w:r>
    </w:p>
    <w:p w14:paraId="0DA076DF" w14:textId="77777777" w:rsidR="000B5ADF" w:rsidRPr="00182343" w:rsidRDefault="000B5ADF" w:rsidP="000B5ADF">
      <w:pPr>
        <w:pStyle w:val="af"/>
        <w:widowControl w:val="0"/>
        <w:numPr>
          <w:ilvl w:val="0"/>
          <w:numId w:val="45"/>
        </w:numPr>
        <w:shd w:val="clear" w:color="auto" w:fill="FFFFFF"/>
        <w:tabs>
          <w:tab w:val="left" w:pos="851"/>
          <w:tab w:val="left" w:pos="1134"/>
        </w:tabs>
        <w:autoSpaceDE w:val="0"/>
        <w:autoSpaceDN w:val="0"/>
        <w:adjustRightInd w:val="0"/>
        <w:ind w:left="0" w:right="-1" w:firstLine="426"/>
        <w:contextualSpacing/>
        <w:jc w:val="both"/>
        <w:rPr>
          <w:snapToGrid w:val="0"/>
        </w:rPr>
      </w:pPr>
      <w:r w:rsidRPr="00182343">
        <w:rPr>
          <w:snapToGrid w:val="0"/>
        </w:rPr>
        <w:t>Згідно з вимогами законодавства країн Європейського Союзу всі шини для легкового, комерційного та вантажного транспорту повинні мати маркування встановленого зразка. Це відображено на етикетках (наклейках), якими забезпечується кожна модель шин.</w:t>
      </w:r>
    </w:p>
    <w:p w14:paraId="5FFCFC56" w14:textId="77777777" w:rsidR="000B5ADF" w:rsidRPr="00182343" w:rsidRDefault="000B5ADF" w:rsidP="000B5ADF">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Місце поставки товару: </w:t>
      </w:r>
      <w:proofErr w:type="spellStart"/>
      <w:r w:rsidRPr="00182343">
        <w:rPr>
          <w:snapToGrid w:val="0"/>
        </w:rPr>
        <w:t>м.Вінниця</w:t>
      </w:r>
      <w:proofErr w:type="spellEnd"/>
      <w:r w:rsidRPr="00182343">
        <w:rPr>
          <w:snapToGrid w:val="0"/>
        </w:rPr>
        <w:t xml:space="preserve">, </w:t>
      </w:r>
      <w:proofErr w:type="spellStart"/>
      <w:r w:rsidRPr="00182343">
        <w:rPr>
          <w:snapToGrid w:val="0"/>
        </w:rPr>
        <w:t>вул.Лебединського</w:t>
      </w:r>
      <w:proofErr w:type="spellEnd"/>
      <w:r w:rsidRPr="00182343">
        <w:rPr>
          <w:snapToGrid w:val="0"/>
        </w:rPr>
        <w:t>, 17</w:t>
      </w:r>
    </w:p>
    <w:p w14:paraId="07695958" w14:textId="77777777" w:rsidR="000B5ADF" w:rsidRPr="007E5CE6" w:rsidRDefault="000B5ADF" w:rsidP="000B5ADF">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 </w:t>
      </w:r>
      <w:r w:rsidRPr="007E5CE6">
        <w:rPr>
          <w:snapToGrid w:val="0"/>
        </w:rPr>
        <w:t>Загальна кількість товару: дивись технічну специфікацію (таблиця 1 додатка 4 до тендерної документації).</w:t>
      </w:r>
    </w:p>
    <w:p w14:paraId="6F95403C" w14:textId="77777777" w:rsidR="000B5ADF" w:rsidRPr="007E5CE6" w:rsidRDefault="000B5ADF" w:rsidP="000B5ADF">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 xml:space="preserve">Строк поставки товару: </w:t>
      </w:r>
      <w:r w:rsidRPr="00182343">
        <w:rPr>
          <w:snapToGrid w:val="0"/>
        </w:rPr>
        <w:t>до 31 грудня 202</w:t>
      </w:r>
      <w:r>
        <w:rPr>
          <w:snapToGrid w:val="0"/>
        </w:rPr>
        <w:t>5</w:t>
      </w:r>
      <w:r w:rsidRPr="00182343">
        <w:rPr>
          <w:snapToGrid w:val="0"/>
        </w:rPr>
        <w:t xml:space="preserve"> року</w:t>
      </w:r>
      <w:r w:rsidRPr="007E5CE6">
        <w:rPr>
          <w:snapToGrid w:val="0"/>
        </w:rPr>
        <w:t>.</w:t>
      </w:r>
    </w:p>
    <w:p w14:paraId="4BCE31A3" w14:textId="77777777" w:rsidR="000B5ADF" w:rsidRPr="007E5CE6" w:rsidRDefault="000B5ADF" w:rsidP="000B5ADF">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Товар, що є предметом закупівлі, повинен бути новим, таким що не був у використанні.</w:t>
      </w:r>
    </w:p>
    <w:p w14:paraId="40530D29" w14:textId="77777777" w:rsidR="000B5ADF" w:rsidRPr="00182343" w:rsidRDefault="000B5ADF" w:rsidP="000B5ADF">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Гарантійний строк на товар повинен становити не менше 12 місяців з моменту його передачі замовнику (у випадку виявлення заводського браку товар має бути замінено на новий).</w:t>
      </w:r>
    </w:p>
    <w:p w14:paraId="4D2CBAA8" w14:textId="77777777" w:rsidR="000B5ADF" w:rsidRPr="00182343" w:rsidRDefault="000B5ADF" w:rsidP="000B5ADF">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Поставка, розвантаження та занесення товару на склад здійснюється представниками учасника-переможця відкритих торгів, за його рахунок. </w:t>
      </w:r>
    </w:p>
    <w:p w14:paraId="480193ED" w14:textId="77777777" w:rsidR="000B5ADF" w:rsidRPr="007E5CE6" w:rsidRDefault="000B5ADF" w:rsidP="000B5ADF">
      <w:pPr>
        <w:pStyle w:val="af"/>
        <w:ind w:left="786"/>
        <w:jc w:val="center"/>
        <w:rPr>
          <w:rFonts w:eastAsia="Arial"/>
          <w:b/>
        </w:rPr>
      </w:pPr>
      <w:r w:rsidRPr="007E5CE6">
        <w:rPr>
          <w:rFonts w:eastAsia="Arial"/>
          <w:b/>
        </w:rPr>
        <w:t xml:space="preserve">РОЗДІЛ 2. </w:t>
      </w:r>
      <w:bookmarkStart w:id="0" w:name="_Hlk144377259"/>
      <w:bookmarkStart w:id="1" w:name="_Hlk177978967"/>
      <w:r w:rsidRPr="007E5CE6">
        <w:rPr>
          <w:rFonts w:eastAsia="Arial"/>
          <w:b/>
        </w:rPr>
        <w:t>Технічна специфікація</w:t>
      </w:r>
      <w:bookmarkEnd w:id="0"/>
      <w:r w:rsidRPr="007E5CE6">
        <w:rPr>
          <w:rFonts w:eastAsia="Arial"/>
          <w:b/>
        </w:rPr>
        <w:t>.</w:t>
      </w:r>
    </w:p>
    <w:p w14:paraId="7F94BD37" w14:textId="77777777" w:rsidR="000B5ADF" w:rsidRPr="007E5CE6" w:rsidRDefault="000B5ADF" w:rsidP="000B5ADF">
      <w:pPr>
        <w:shd w:val="clear" w:color="auto" w:fill="FFFFFF"/>
        <w:tabs>
          <w:tab w:val="left" w:pos="180"/>
        </w:tabs>
        <w:ind w:firstLine="567"/>
        <w:jc w:val="both"/>
        <w:rPr>
          <w:b/>
          <w:bCs/>
          <w:color w:val="000000"/>
        </w:rPr>
      </w:pPr>
      <w:bookmarkStart w:id="2" w:name="_Hlk144373690"/>
      <w:bookmarkEnd w:id="1"/>
      <w:r w:rsidRPr="007E5CE6">
        <w:rPr>
          <w:b/>
          <w:bCs/>
          <w:color w:val="000000"/>
        </w:rPr>
        <w:lastRenderedPageBreak/>
        <w:t>Шини повинні бути виготовлені не раніше 6 місяця 2024 року</w:t>
      </w:r>
      <w:bookmarkEnd w:id="2"/>
      <w:r w:rsidRPr="007E5CE6">
        <w:rPr>
          <w:b/>
          <w:bCs/>
          <w:color w:val="000000"/>
        </w:rPr>
        <w:t>.</w:t>
      </w:r>
    </w:p>
    <w:p w14:paraId="082BEA2F" w14:textId="77777777" w:rsidR="000B5ADF" w:rsidRPr="007E5CE6" w:rsidRDefault="000B5ADF" w:rsidP="000B5ADF">
      <w:pPr>
        <w:shd w:val="clear" w:color="auto" w:fill="FFFFFF"/>
        <w:tabs>
          <w:tab w:val="left" w:pos="180"/>
        </w:tabs>
        <w:ind w:firstLine="567"/>
        <w:jc w:val="both"/>
        <w:rPr>
          <w:b/>
          <w:bCs/>
          <w:color w:val="000000"/>
        </w:rPr>
      </w:pPr>
      <w:r w:rsidRPr="007E5CE6">
        <w:rPr>
          <w:b/>
          <w:bCs/>
          <w:color w:val="000000"/>
        </w:rPr>
        <w:t xml:space="preserve">Технічна специфікація не містить посилання на конкретні марку чи виробника, чи на торговельні марки. </w:t>
      </w:r>
    </w:p>
    <w:p w14:paraId="17C3C2A7" w14:textId="77777777" w:rsidR="000B5ADF" w:rsidRPr="007E5CE6" w:rsidRDefault="000B5ADF" w:rsidP="000B5ADF">
      <w:pPr>
        <w:shd w:val="clear" w:color="auto" w:fill="FFFFFF"/>
        <w:tabs>
          <w:tab w:val="left" w:pos="180"/>
        </w:tabs>
        <w:ind w:firstLine="567"/>
        <w:jc w:val="both"/>
        <w:rPr>
          <w:rFonts w:eastAsia="Arial"/>
          <w:b/>
        </w:rPr>
      </w:pPr>
      <w:r w:rsidRPr="007E5CE6">
        <w:rPr>
          <w:b/>
          <w:bCs/>
          <w:color w:val="000000"/>
        </w:rPr>
        <w:t>Характеристики запропонованого учасником обладнання повинні бути не гірші, ніж</w:t>
      </w:r>
      <w:r w:rsidRPr="007E5CE6">
        <w:rPr>
          <w:rFonts w:eastAsia="Arial"/>
          <w:b/>
        </w:rPr>
        <w:t xml:space="preserve"> зазначені в цій технічній специфікації.</w:t>
      </w:r>
    </w:p>
    <w:p w14:paraId="4C0F2F46" w14:textId="77777777" w:rsidR="000B5ADF" w:rsidRPr="009F2D58" w:rsidRDefault="000B5ADF" w:rsidP="000B5ADF">
      <w:pPr>
        <w:widowControl w:val="0"/>
        <w:autoSpaceDE w:val="0"/>
        <w:autoSpaceDN w:val="0"/>
        <w:adjustRightInd w:val="0"/>
        <w:rPr>
          <w:rFonts w:eastAsia="Arial"/>
          <w:b/>
        </w:rPr>
      </w:pPr>
    </w:p>
    <w:p w14:paraId="7D956984" w14:textId="77777777" w:rsidR="000B5ADF" w:rsidRPr="007E5CE6" w:rsidRDefault="000B5ADF" w:rsidP="000B5ADF">
      <w:pPr>
        <w:pStyle w:val="af"/>
        <w:widowControl w:val="0"/>
        <w:autoSpaceDE w:val="0"/>
        <w:autoSpaceDN w:val="0"/>
        <w:adjustRightInd w:val="0"/>
        <w:ind w:left="786"/>
        <w:jc w:val="right"/>
        <w:rPr>
          <w:rFonts w:eastAsia="Arial"/>
          <w:b/>
        </w:rPr>
      </w:pPr>
      <w:r w:rsidRPr="007E5CE6">
        <w:rPr>
          <w:rFonts w:eastAsia="Arial"/>
          <w:b/>
        </w:rPr>
        <w:t>Таблиця 1</w:t>
      </w:r>
    </w:p>
    <w:p w14:paraId="67FDEC08" w14:textId="77777777" w:rsidR="000B5ADF" w:rsidRPr="007E5CE6" w:rsidRDefault="000B5ADF" w:rsidP="000B5ADF">
      <w:pPr>
        <w:pStyle w:val="af"/>
        <w:ind w:left="786"/>
        <w:jc w:val="center"/>
        <w:rPr>
          <w:rFonts w:eastAsia="Arial"/>
          <w:b/>
        </w:rPr>
      </w:pPr>
      <w:r w:rsidRPr="007E5CE6">
        <w:rPr>
          <w:rFonts w:eastAsia="Arial"/>
          <w:b/>
        </w:rPr>
        <w:t>Технічна специфікація.</w:t>
      </w:r>
    </w:p>
    <w:p w14:paraId="1354CB25" w14:textId="77777777" w:rsidR="000B5ADF" w:rsidRPr="007E5CE6" w:rsidRDefault="000B5ADF" w:rsidP="000B5ADF">
      <w:pPr>
        <w:pStyle w:val="af"/>
        <w:widowControl w:val="0"/>
        <w:autoSpaceDE w:val="0"/>
        <w:autoSpaceDN w:val="0"/>
        <w:adjustRightInd w:val="0"/>
        <w:ind w:left="786"/>
        <w:jc w:val="right"/>
        <w:rPr>
          <w:rFonts w:eastAsia="Arial"/>
          <w:b/>
        </w:rPr>
      </w:pPr>
    </w:p>
    <w:tbl>
      <w:tblPr>
        <w:tblStyle w:val="190"/>
        <w:tblW w:w="9928" w:type="dxa"/>
        <w:jc w:val="center"/>
        <w:tblInd w:w="0" w:type="dxa"/>
        <w:tblLayout w:type="fixed"/>
        <w:tblLook w:val="04A0" w:firstRow="1" w:lastRow="0" w:firstColumn="1" w:lastColumn="0" w:noHBand="0" w:noVBand="1"/>
      </w:tblPr>
      <w:tblGrid>
        <w:gridCol w:w="421"/>
        <w:gridCol w:w="2126"/>
        <w:gridCol w:w="850"/>
        <w:gridCol w:w="861"/>
        <w:gridCol w:w="1134"/>
        <w:gridCol w:w="1124"/>
        <w:gridCol w:w="1144"/>
        <w:gridCol w:w="1134"/>
        <w:gridCol w:w="1134"/>
      </w:tblGrid>
      <w:tr w:rsidR="000B5ADF" w:rsidRPr="007E5CE6" w14:paraId="0C72B100" w14:textId="77777777" w:rsidTr="00C44556">
        <w:trPr>
          <w:trHeight w:val="693"/>
          <w:jc w:val="center"/>
        </w:trPr>
        <w:tc>
          <w:tcPr>
            <w:tcW w:w="421" w:type="dxa"/>
            <w:vAlign w:val="center"/>
          </w:tcPr>
          <w:p w14:paraId="370214EC" w14:textId="77777777" w:rsidR="000B5ADF" w:rsidRPr="007E5CE6" w:rsidRDefault="000B5ADF" w:rsidP="00C44556">
            <w:pPr>
              <w:widowControl w:val="0"/>
              <w:ind w:left="-113" w:right="-113"/>
              <w:jc w:val="center"/>
              <w:rPr>
                <w:rFonts w:eastAsia="Arial"/>
                <w:b/>
              </w:rPr>
            </w:pPr>
            <w:bookmarkStart w:id="3" w:name="_Hlk129943076"/>
            <w:r w:rsidRPr="007E5CE6">
              <w:rPr>
                <w:rFonts w:eastAsia="Arial"/>
                <w:b/>
              </w:rPr>
              <w:t>№</w:t>
            </w:r>
          </w:p>
          <w:p w14:paraId="65E96A57" w14:textId="77777777" w:rsidR="000B5ADF" w:rsidRPr="007E5CE6" w:rsidRDefault="000B5ADF" w:rsidP="00C44556">
            <w:pPr>
              <w:widowControl w:val="0"/>
              <w:ind w:left="-113" w:right="-113"/>
              <w:jc w:val="center"/>
              <w:rPr>
                <w:rFonts w:eastAsia="Arial"/>
                <w:b/>
              </w:rPr>
            </w:pPr>
            <w:r w:rsidRPr="007E5CE6">
              <w:rPr>
                <w:rFonts w:eastAsia="Arial"/>
                <w:b/>
              </w:rPr>
              <w:t>з/п</w:t>
            </w:r>
          </w:p>
        </w:tc>
        <w:tc>
          <w:tcPr>
            <w:tcW w:w="2126" w:type="dxa"/>
            <w:vAlign w:val="center"/>
          </w:tcPr>
          <w:p w14:paraId="46A165D2" w14:textId="77777777" w:rsidR="000B5ADF" w:rsidRPr="007E5CE6" w:rsidRDefault="000B5ADF" w:rsidP="00C44556">
            <w:pPr>
              <w:widowControl w:val="0"/>
              <w:ind w:left="-112" w:right="-110"/>
              <w:jc w:val="center"/>
              <w:rPr>
                <w:rFonts w:eastAsia="Arial"/>
                <w:b/>
              </w:rPr>
            </w:pPr>
            <w:r w:rsidRPr="007E5CE6">
              <w:rPr>
                <w:rFonts w:eastAsia="Arial"/>
                <w:b/>
              </w:rPr>
              <w:t>Конкретна назва предмета закупівлі</w:t>
            </w:r>
          </w:p>
        </w:tc>
        <w:tc>
          <w:tcPr>
            <w:tcW w:w="850" w:type="dxa"/>
            <w:vAlign w:val="center"/>
          </w:tcPr>
          <w:p w14:paraId="38CBF771" w14:textId="77777777" w:rsidR="000B5ADF" w:rsidRPr="007E5CE6" w:rsidRDefault="000B5ADF" w:rsidP="00C44556">
            <w:pPr>
              <w:widowControl w:val="0"/>
              <w:ind w:left="-112" w:right="-110"/>
              <w:jc w:val="center"/>
              <w:rPr>
                <w:rFonts w:eastAsia="Arial"/>
                <w:b/>
              </w:rPr>
            </w:pPr>
            <w:r w:rsidRPr="007E5CE6">
              <w:rPr>
                <w:rFonts w:eastAsia="Arial"/>
                <w:b/>
              </w:rPr>
              <w:t>Кіл-</w:t>
            </w:r>
            <w:proofErr w:type="spellStart"/>
            <w:r w:rsidRPr="007E5CE6">
              <w:rPr>
                <w:rFonts w:eastAsia="Arial"/>
                <w:b/>
              </w:rPr>
              <w:t>ть</w:t>
            </w:r>
            <w:proofErr w:type="spellEnd"/>
            <w:r w:rsidRPr="007E5CE6">
              <w:rPr>
                <w:rFonts w:eastAsia="Arial"/>
                <w:b/>
              </w:rPr>
              <w:t>,</w:t>
            </w:r>
          </w:p>
          <w:p w14:paraId="03E06ED7" w14:textId="77777777" w:rsidR="000B5ADF" w:rsidRPr="007E5CE6" w:rsidRDefault="000B5ADF" w:rsidP="00C44556">
            <w:pPr>
              <w:widowControl w:val="0"/>
              <w:ind w:left="-112" w:right="-110"/>
              <w:jc w:val="center"/>
              <w:rPr>
                <w:rFonts w:eastAsia="Arial"/>
                <w:b/>
              </w:rPr>
            </w:pPr>
            <w:r w:rsidRPr="007E5CE6">
              <w:rPr>
                <w:rFonts w:eastAsia="Arial"/>
                <w:b/>
              </w:rPr>
              <w:t>шт.</w:t>
            </w:r>
          </w:p>
        </w:tc>
        <w:tc>
          <w:tcPr>
            <w:tcW w:w="861" w:type="dxa"/>
            <w:vAlign w:val="center"/>
          </w:tcPr>
          <w:p w14:paraId="5408D7D7" w14:textId="77777777" w:rsidR="000B5ADF" w:rsidRPr="007E5CE6" w:rsidRDefault="000B5ADF" w:rsidP="00C44556">
            <w:pPr>
              <w:widowControl w:val="0"/>
              <w:ind w:left="-112" w:right="-110"/>
              <w:jc w:val="center"/>
              <w:rPr>
                <w:rFonts w:eastAsia="Arial"/>
                <w:b/>
              </w:rPr>
            </w:pPr>
            <w:r w:rsidRPr="007E5CE6">
              <w:rPr>
                <w:rFonts w:eastAsia="Arial"/>
                <w:b/>
              </w:rPr>
              <w:t>Сезон</w:t>
            </w:r>
          </w:p>
        </w:tc>
        <w:tc>
          <w:tcPr>
            <w:tcW w:w="1134" w:type="dxa"/>
            <w:vAlign w:val="center"/>
          </w:tcPr>
          <w:p w14:paraId="724D339C" w14:textId="77777777" w:rsidR="000B5ADF" w:rsidRPr="007E5CE6" w:rsidRDefault="000B5ADF" w:rsidP="00C44556">
            <w:pPr>
              <w:widowControl w:val="0"/>
              <w:ind w:left="-112" w:right="-110"/>
              <w:jc w:val="center"/>
              <w:rPr>
                <w:rFonts w:eastAsia="Arial"/>
                <w:b/>
              </w:rPr>
            </w:pPr>
            <w:r w:rsidRPr="007E5CE6">
              <w:rPr>
                <w:rFonts w:eastAsia="Arial"/>
                <w:b/>
              </w:rPr>
              <w:t xml:space="preserve">Індекс </w:t>
            </w:r>
            <w:proofErr w:type="spellStart"/>
            <w:r w:rsidRPr="007E5CE6">
              <w:rPr>
                <w:rFonts w:eastAsia="Arial"/>
                <w:b/>
              </w:rPr>
              <w:t>наванта-ження</w:t>
            </w:r>
            <w:proofErr w:type="spellEnd"/>
          </w:p>
        </w:tc>
        <w:tc>
          <w:tcPr>
            <w:tcW w:w="1124" w:type="dxa"/>
            <w:vAlign w:val="center"/>
          </w:tcPr>
          <w:p w14:paraId="16C1E614" w14:textId="77777777" w:rsidR="000B5ADF" w:rsidRPr="007E5CE6" w:rsidRDefault="000B5ADF" w:rsidP="00C44556">
            <w:pPr>
              <w:widowControl w:val="0"/>
              <w:ind w:left="-112" w:right="-110"/>
              <w:jc w:val="center"/>
              <w:rPr>
                <w:rFonts w:eastAsia="Arial"/>
                <w:b/>
              </w:rPr>
            </w:pPr>
            <w:r w:rsidRPr="007E5CE6">
              <w:rPr>
                <w:rFonts w:eastAsia="Arial"/>
                <w:b/>
              </w:rPr>
              <w:t>Індекс швидко-</w:t>
            </w:r>
            <w:proofErr w:type="spellStart"/>
            <w:r w:rsidRPr="007E5CE6">
              <w:rPr>
                <w:rFonts w:eastAsia="Arial"/>
                <w:b/>
              </w:rPr>
              <w:t>сті</w:t>
            </w:r>
            <w:proofErr w:type="spellEnd"/>
          </w:p>
        </w:tc>
        <w:tc>
          <w:tcPr>
            <w:tcW w:w="1144" w:type="dxa"/>
          </w:tcPr>
          <w:p w14:paraId="27A4513A" w14:textId="77777777" w:rsidR="000B5ADF" w:rsidRPr="007E5CE6" w:rsidRDefault="000B5ADF" w:rsidP="00C44556">
            <w:pPr>
              <w:widowControl w:val="0"/>
              <w:ind w:left="-112" w:right="-110"/>
              <w:jc w:val="center"/>
              <w:rPr>
                <w:rFonts w:eastAsia="Arial"/>
                <w:b/>
              </w:rPr>
            </w:pPr>
            <w:r w:rsidRPr="007E5CE6">
              <w:rPr>
                <w:rFonts w:eastAsia="Arial"/>
                <w:b/>
              </w:rPr>
              <w:t xml:space="preserve">Показник рівня </w:t>
            </w:r>
          </w:p>
          <w:p w14:paraId="65CCEE3E" w14:textId="77777777" w:rsidR="000B5ADF" w:rsidRPr="007E5CE6" w:rsidRDefault="000B5ADF" w:rsidP="00C44556">
            <w:pPr>
              <w:widowControl w:val="0"/>
              <w:ind w:left="-112" w:right="-110"/>
              <w:jc w:val="center"/>
              <w:rPr>
                <w:rFonts w:eastAsia="Arial"/>
                <w:b/>
              </w:rPr>
            </w:pPr>
            <w:r w:rsidRPr="007E5CE6">
              <w:rPr>
                <w:rFonts w:eastAsia="Arial"/>
                <w:b/>
              </w:rPr>
              <w:t>шуму шин</w:t>
            </w:r>
          </w:p>
        </w:tc>
        <w:tc>
          <w:tcPr>
            <w:tcW w:w="1134" w:type="dxa"/>
            <w:vAlign w:val="center"/>
          </w:tcPr>
          <w:p w14:paraId="01DCA801" w14:textId="77777777" w:rsidR="000B5ADF" w:rsidRPr="007E5CE6" w:rsidRDefault="000B5ADF" w:rsidP="00C44556">
            <w:pPr>
              <w:widowControl w:val="0"/>
              <w:ind w:left="-112" w:right="-110"/>
              <w:jc w:val="center"/>
              <w:rPr>
                <w:rFonts w:eastAsia="Arial"/>
                <w:b/>
              </w:rPr>
            </w:pPr>
            <w:r w:rsidRPr="007E5CE6">
              <w:rPr>
                <w:rFonts w:eastAsia="Arial"/>
                <w:b/>
              </w:rPr>
              <w:t>Економічність витрати пального</w:t>
            </w:r>
          </w:p>
        </w:tc>
        <w:tc>
          <w:tcPr>
            <w:tcW w:w="1134" w:type="dxa"/>
            <w:vAlign w:val="center"/>
          </w:tcPr>
          <w:p w14:paraId="0925DBEC" w14:textId="77777777" w:rsidR="000B5ADF" w:rsidRPr="007E5CE6" w:rsidRDefault="000B5ADF" w:rsidP="00C44556">
            <w:pPr>
              <w:widowControl w:val="0"/>
              <w:ind w:left="-112" w:right="-110"/>
              <w:jc w:val="center"/>
              <w:rPr>
                <w:rFonts w:eastAsia="Arial"/>
                <w:b/>
              </w:rPr>
            </w:pPr>
            <w:r w:rsidRPr="007E5CE6">
              <w:rPr>
                <w:rFonts w:eastAsia="Arial"/>
                <w:b/>
              </w:rPr>
              <w:t>Критерій зчеплення на вологій поверхні</w:t>
            </w:r>
          </w:p>
        </w:tc>
      </w:tr>
      <w:tr w:rsidR="000B5ADF" w:rsidRPr="007E5CE6" w14:paraId="2EC1AA26" w14:textId="77777777" w:rsidTr="00C44556">
        <w:trPr>
          <w:trHeight w:val="576"/>
          <w:jc w:val="center"/>
        </w:trPr>
        <w:tc>
          <w:tcPr>
            <w:tcW w:w="421" w:type="dxa"/>
            <w:vAlign w:val="center"/>
          </w:tcPr>
          <w:p w14:paraId="26FD0351" w14:textId="77777777" w:rsidR="000B5ADF" w:rsidRPr="007E5CE6" w:rsidRDefault="000B5ADF" w:rsidP="00C44556">
            <w:pPr>
              <w:widowControl w:val="0"/>
              <w:ind w:left="-113" w:right="-113"/>
              <w:jc w:val="center"/>
              <w:rPr>
                <w:rFonts w:eastAsia="Arial"/>
              </w:rPr>
            </w:pPr>
            <w:bookmarkStart w:id="4" w:name="_Hlk177827695"/>
            <w:bookmarkStart w:id="5" w:name="_Hlk177977212"/>
            <w:r w:rsidRPr="007E5CE6">
              <w:rPr>
                <w:rFonts w:eastAsia="Arial"/>
              </w:rPr>
              <w:t>1</w:t>
            </w:r>
          </w:p>
        </w:tc>
        <w:tc>
          <w:tcPr>
            <w:tcW w:w="2126" w:type="dxa"/>
            <w:vAlign w:val="center"/>
          </w:tcPr>
          <w:p w14:paraId="5374F918" w14:textId="77777777" w:rsidR="000B5ADF" w:rsidRPr="007E5CE6" w:rsidRDefault="000B5ADF" w:rsidP="00C44556">
            <w:pPr>
              <w:ind w:left="-112" w:right="-110"/>
              <w:jc w:val="center"/>
              <w:rPr>
                <w:rFonts w:eastAsia="Arial"/>
                <w:color w:val="000000"/>
              </w:rPr>
            </w:pPr>
            <w:r w:rsidRPr="00E9529A">
              <w:rPr>
                <w:rFonts w:eastAsia="Arial"/>
                <w:color w:val="000000"/>
              </w:rPr>
              <w:t>Шина автомобільна 215/60 R16</w:t>
            </w:r>
          </w:p>
        </w:tc>
        <w:tc>
          <w:tcPr>
            <w:tcW w:w="850" w:type="dxa"/>
            <w:vAlign w:val="center"/>
          </w:tcPr>
          <w:p w14:paraId="4984E948" w14:textId="77777777" w:rsidR="000B5ADF" w:rsidRPr="007E5CE6" w:rsidRDefault="000B5ADF" w:rsidP="00C44556">
            <w:pPr>
              <w:ind w:left="-112" w:right="-110"/>
              <w:jc w:val="center"/>
              <w:rPr>
                <w:rFonts w:eastAsia="Arial"/>
                <w:color w:val="000000"/>
              </w:rPr>
            </w:pPr>
            <w:r>
              <w:rPr>
                <w:rFonts w:eastAsia="Arial"/>
                <w:color w:val="000000"/>
              </w:rPr>
              <w:t>8</w:t>
            </w:r>
          </w:p>
        </w:tc>
        <w:tc>
          <w:tcPr>
            <w:tcW w:w="861" w:type="dxa"/>
            <w:vAlign w:val="center"/>
          </w:tcPr>
          <w:p w14:paraId="0AF647A6" w14:textId="77777777" w:rsidR="000B5ADF" w:rsidRPr="007E5CE6" w:rsidRDefault="000B5ADF" w:rsidP="00C44556">
            <w:pPr>
              <w:widowControl w:val="0"/>
              <w:ind w:left="-112" w:right="-110"/>
              <w:jc w:val="center"/>
              <w:rPr>
                <w:rFonts w:eastAsia="Arial"/>
              </w:rPr>
            </w:pPr>
            <w:r w:rsidRPr="007E5CE6">
              <w:rPr>
                <w:rFonts w:eastAsia="Arial"/>
              </w:rPr>
              <w:t>«Зима»</w:t>
            </w:r>
          </w:p>
        </w:tc>
        <w:tc>
          <w:tcPr>
            <w:tcW w:w="1134" w:type="dxa"/>
            <w:vAlign w:val="center"/>
          </w:tcPr>
          <w:p w14:paraId="252772A3" w14:textId="77777777" w:rsidR="000B5ADF" w:rsidRPr="009F2D58" w:rsidRDefault="000B5ADF" w:rsidP="00C44556">
            <w:pPr>
              <w:ind w:left="-112" w:right="-110"/>
              <w:jc w:val="center"/>
              <w:rPr>
                <w:rFonts w:eastAsia="Arial"/>
                <w:color w:val="000000"/>
              </w:rPr>
            </w:pPr>
            <w:r w:rsidRPr="007E5CE6">
              <w:rPr>
                <w:rFonts w:eastAsia="Arial"/>
                <w:color w:val="000000"/>
              </w:rPr>
              <w:t>не нижче 9</w:t>
            </w:r>
            <w:r>
              <w:rPr>
                <w:rFonts w:eastAsia="Arial"/>
                <w:color w:val="000000"/>
              </w:rPr>
              <w:t>5</w:t>
            </w:r>
          </w:p>
        </w:tc>
        <w:tc>
          <w:tcPr>
            <w:tcW w:w="1124" w:type="dxa"/>
            <w:vAlign w:val="center"/>
          </w:tcPr>
          <w:p w14:paraId="7565AE0E" w14:textId="77777777" w:rsidR="000B5ADF" w:rsidRPr="007E5CE6" w:rsidRDefault="000B5ADF" w:rsidP="00C44556">
            <w:pPr>
              <w:ind w:left="-112" w:right="-110"/>
              <w:jc w:val="center"/>
              <w:rPr>
                <w:rFonts w:eastAsia="Arial"/>
                <w:color w:val="000000"/>
              </w:rPr>
            </w:pPr>
            <w:r w:rsidRPr="007E5CE6">
              <w:rPr>
                <w:rFonts w:eastAsia="Arial"/>
                <w:color w:val="000000"/>
              </w:rPr>
              <w:t xml:space="preserve">не нижче </w:t>
            </w:r>
            <w:r>
              <w:rPr>
                <w:rFonts w:eastAsia="Arial"/>
                <w:color w:val="000000"/>
              </w:rPr>
              <w:t>Т</w:t>
            </w:r>
          </w:p>
        </w:tc>
        <w:tc>
          <w:tcPr>
            <w:tcW w:w="1144" w:type="dxa"/>
          </w:tcPr>
          <w:p w14:paraId="58D33CEE" w14:textId="77777777" w:rsidR="000B5ADF" w:rsidRPr="007E5CE6" w:rsidRDefault="000B5ADF" w:rsidP="00C44556">
            <w:pPr>
              <w:ind w:left="-112" w:right="-110"/>
              <w:jc w:val="center"/>
              <w:rPr>
                <w:rFonts w:eastAsia="Arial"/>
                <w:color w:val="000000"/>
              </w:rPr>
            </w:pPr>
            <w:r w:rsidRPr="007E5CE6">
              <w:rPr>
                <w:rFonts w:eastAsia="Arial"/>
                <w:color w:val="000000"/>
              </w:rPr>
              <w:t xml:space="preserve">не вище  71 </w:t>
            </w:r>
            <w:proofErr w:type="spellStart"/>
            <w:r w:rsidRPr="007E5CE6">
              <w:rPr>
                <w:rFonts w:eastAsia="Arial"/>
                <w:color w:val="000000"/>
              </w:rPr>
              <w:t>дБ</w:t>
            </w:r>
            <w:proofErr w:type="spellEnd"/>
          </w:p>
        </w:tc>
        <w:tc>
          <w:tcPr>
            <w:tcW w:w="1134" w:type="dxa"/>
          </w:tcPr>
          <w:p w14:paraId="3AD55B64" w14:textId="77777777" w:rsidR="000B5ADF" w:rsidRPr="007E5CE6" w:rsidRDefault="000B5ADF" w:rsidP="00C44556">
            <w:pPr>
              <w:ind w:left="-112" w:right="-110"/>
              <w:jc w:val="center"/>
              <w:rPr>
                <w:rFonts w:eastAsia="Arial"/>
                <w:color w:val="000000"/>
              </w:rPr>
            </w:pPr>
            <w:r w:rsidRPr="007E5CE6">
              <w:rPr>
                <w:rFonts w:eastAsia="Arial"/>
                <w:color w:val="000000"/>
              </w:rPr>
              <w:t>не нижче C</w:t>
            </w:r>
          </w:p>
        </w:tc>
        <w:tc>
          <w:tcPr>
            <w:tcW w:w="1134" w:type="dxa"/>
          </w:tcPr>
          <w:p w14:paraId="261FD882" w14:textId="77777777" w:rsidR="000B5ADF" w:rsidRPr="007E5CE6" w:rsidRDefault="000B5ADF" w:rsidP="00C44556">
            <w:pPr>
              <w:ind w:left="-112" w:right="-110"/>
              <w:jc w:val="center"/>
              <w:rPr>
                <w:rFonts w:eastAsia="Arial"/>
                <w:color w:val="000000"/>
              </w:rPr>
            </w:pPr>
            <w:r w:rsidRPr="007E5CE6">
              <w:rPr>
                <w:rFonts w:eastAsia="Arial"/>
                <w:color w:val="000000"/>
              </w:rPr>
              <w:t>не нижче В</w:t>
            </w:r>
          </w:p>
        </w:tc>
      </w:tr>
    </w:tbl>
    <w:bookmarkEnd w:id="3"/>
    <w:bookmarkEnd w:id="4"/>
    <w:bookmarkEnd w:id="5"/>
    <w:p w14:paraId="56A9531D" w14:textId="77777777" w:rsidR="000B5ADF" w:rsidRPr="007E5CE6" w:rsidRDefault="000B5ADF" w:rsidP="000B5ADF">
      <w:pPr>
        <w:tabs>
          <w:tab w:val="left" w:pos="8168"/>
        </w:tabs>
        <w:ind w:firstLine="567"/>
        <w:jc w:val="both"/>
        <w:rPr>
          <w:rFonts w:eastAsia="Arial"/>
          <w:b/>
          <w:bCs/>
          <w:i/>
          <w:iCs/>
        </w:rPr>
      </w:pPr>
      <w:r w:rsidRPr="007E5CE6">
        <w:rPr>
          <w:rFonts w:eastAsia="Arial"/>
          <w:b/>
          <w:bCs/>
          <w:i/>
          <w:iCs/>
        </w:rPr>
        <w:t>Примітки:</w:t>
      </w:r>
    </w:p>
    <w:p w14:paraId="38E65B2C" w14:textId="77777777" w:rsidR="000B5ADF" w:rsidRPr="007E5CE6" w:rsidRDefault="000B5ADF" w:rsidP="000B5ADF">
      <w:pPr>
        <w:shd w:val="clear" w:color="auto" w:fill="FFFFFF"/>
        <w:ind w:firstLine="567"/>
        <w:jc w:val="both"/>
        <w:rPr>
          <w:i/>
        </w:rPr>
      </w:pPr>
      <w:r w:rsidRPr="007E5CE6">
        <w:rPr>
          <w:i/>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п</w:t>
      </w:r>
      <w:r w:rsidRPr="007E5CE6">
        <w:rPr>
          <w:i/>
          <w:u w:val="single"/>
        </w:rPr>
        <w:t>ісля кожного такого посилання слід вважати наявний вираз «або еквівалент».</w:t>
      </w:r>
    </w:p>
    <w:p w14:paraId="78448671" w14:textId="77777777" w:rsidR="000B5ADF" w:rsidRDefault="000B5ADF" w:rsidP="000B5ADF">
      <w:pPr>
        <w:shd w:val="clear" w:color="auto" w:fill="FFFFFF"/>
        <w:ind w:firstLine="567"/>
        <w:jc w:val="both"/>
        <w:rPr>
          <w:b/>
        </w:rPr>
      </w:pPr>
      <w:r w:rsidRPr="007E5CE6">
        <w:rPr>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7E5CE6">
        <w:rPr>
          <w:i/>
          <w:u w:val="single"/>
        </w:rPr>
        <w:t>Після кожного такого посилання слід вважати наявний вираз «або еквівалент».</w:t>
      </w:r>
    </w:p>
    <w:p w14:paraId="56D72AD6" w14:textId="63BC0A00" w:rsidR="003F6E5D" w:rsidRPr="00AB070E" w:rsidRDefault="003F6E5D" w:rsidP="003F6E5D">
      <w:pPr>
        <w:widowControl w:val="0"/>
        <w:suppressAutoHyphens/>
        <w:overflowPunct w:val="0"/>
        <w:autoSpaceDE w:val="0"/>
        <w:autoSpaceDN w:val="0"/>
        <w:adjustRightInd w:val="0"/>
        <w:jc w:val="both"/>
        <w:textAlignment w:val="baseline"/>
        <w:rPr>
          <w:b/>
          <w:bCs/>
          <w:i/>
          <w:color w:val="FF0000"/>
          <w:u w:val="single"/>
        </w:rPr>
      </w:pP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3B2458DE"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0B5ADF">
        <w:rPr>
          <w:b/>
        </w:rPr>
        <w:t>42560</w:t>
      </w:r>
      <w:r w:rsidR="009A0FC0" w:rsidRPr="009A0FC0">
        <w:rPr>
          <w:b/>
        </w:rPr>
        <w:t>,00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372A39E4"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0B5ADF">
        <w:t>4256</w:t>
      </w:r>
      <w:bookmarkStart w:id="6" w:name="_GoBack"/>
      <w:bookmarkEnd w:id="6"/>
      <w:r w:rsidR="009A0FC0" w:rsidRPr="009A0FC0">
        <w:t>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717CA" w14:textId="77777777" w:rsidR="002327D5" w:rsidRDefault="002327D5">
      <w:r>
        <w:separator/>
      </w:r>
    </w:p>
  </w:endnote>
  <w:endnote w:type="continuationSeparator" w:id="0">
    <w:p w14:paraId="20062AC3" w14:textId="77777777" w:rsidR="002327D5" w:rsidRDefault="0023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61837" w14:textId="77777777" w:rsidR="002327D5" w:rsidRDefault="002327D5">
      <w:r>
        <w:separator/>
      </w:r>
    </w:p>
  </w:footnote>
  <w:footnote w:type="continuationSeparator" w:id="0">
    <w:p w14:paraId="06B18020" w14:textId="77777777" w:rsidR="002327D5" w:rsidRDefault="0023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9780866"/>
    <w:multiLevelType w:val="hybridMultilevel"/>
    <w:tmpl w:val="6D46A954"/>
    <w:lvl w:ilvl="0" w:tplc="2D9AB6B0">
      <w:start w:val="1"/>
      <w:numFmt w:val="decimal"/>
      <w:lvlText w:val="%1."/>
      <w:lvlJc w:val="left"/>
      <w:pPr>
        <w:ind w:left="786" w:hanging="360"/>
      </w:pPr>
      <w:rPr>
        <w:rFonts w:cs="Times New Roman" w:hint="default"/>
        <w:b/>
        <w:bCs/>
        <w:sz w:val="24"/>
        <w:szCs w:val="24"/>
      </w:rPr>
    </w:lvl>
    <w:lvl w:ilvl="1" w:tplc="04220019">
      <w:start w:val="1"/>
      <w:numFmt w:val="lowerLetter"/>
      <w:lvlText w:val="%2."/>
      <w:lvlJc w:val="left"/>
      <w:pPr>
        <w:ind w:left="938" w:hanging="360"/>
      </w:pPr>
      <w:rPr>
        <w:rFonts w:cs="Times New Roman"/>
      </w:rPr>
    </w:lvl>
    <w:lvl w:ilvl="2" w:tplc="0422001B">
      <w:start w:val="1"/>
      <w:numFmt w:val="lowerRoman"/>
      <w:lvlText w:val="%3."/>
      <w:lvlJc w:val="right"/>
      <w:pPr>
        <w:ind w:left="1658" w:hanging="180"/>
      </w:pPr>
      <w:rPr>
        <w:rFonts w:cs="Times New Roman"/>
      </w:rPr>
    </w:lvl>
    <w:lvl w:ilvl="3" w:tplc="0422000F">
      <w:start w:val="1"/>
      <w:numFmt w:val="decimal"/>
      <w:lvlText w:val="%4."/>
      <w:lvlJc w:val="left"/>
      <w:pPr>
        <w:ind w:left="2378" w:hanging="360"/>
      </w:pPr>
      <w:rPr>
        <w:rFonts w:cs="Times New Roman"/>
      </w:rPr>
    </w:lvl>
    <w:lvl w:ilvl="4" w:tplc="04220019">
      <w:start w:val="1"/>
      <w:numFmt w:val="lowerLetter"/>
      <w:lvlText w:val="%5."/>
      <w:lvlJc w:val="left"/>
      <w:pPr>
        <w:ind w:left="3098" w:hanging="360"/>
      </w:pPr>
      <w:rPr>
        <w:rFonts w:cs="Times New Roman"/>
      </w:rPr>
    </w:lvl>
    <w:lvl w:ilvl="5" w:tplc="0422001B">
      <w:start w:val="1"/>
      <w:numFmt w:val="lowerRoman"/>
      <w:lvlText w:val="%6."/>
      <w:lvlJc w:val="right"/>
      <w:pPr>
        <w:ind w:left="3818" w:hanging="180"/>
      </w:pPr>
      <w:rPr>
        <w:rFonts w:cs="Times New Roman"/>
      </w:rPr>
    </w:lvl>
    <w:lvl w:ilvl="6" w:tplc="0422000F">
      <w:start w:val="1"/>
      <w:numFmt w:val="decimal"/>
      <w:lvlText w:val="%7."/>
      <w:lvlJc w:val="left"/>
      <w:pPr>
        <w:ind w:left="4538" w:hanging="360"/>
      </w:pPr>
      <w:rPr>
        <w:rFonts w:cs="Times New Roman"/>
      </w:rPr>
    </w:lvl>
    <w:lvl w:ilvl="7" w:tplc="04220019">
      <w:start w:val="1"/>
      <w:numFmt w:val="lowerLetter"/>
      <w:lvlText w:val="%8."/>
      <w:lvlJc w:val="left"/>
      <w:pPr>
        <w:ind w:left="5258" w:hanging="360"/>
      </w:pPr>
      <w:rPr>
        <w:rFonts w:cs="Times New Roman"/>
      </w:rPr>
    </w:lvl>
    <w:lvl w:ilvl="8" w:tplc="0422001B">
      <w:start w:val="1"/>
      <w:numFmt w:val="lowerRoman"/>
      <w:lvlText w:val="%9."/>
      <w:lvlJc w:val="right"/>
      <w:pPr>
        <w:ind w:left="5978" w:hanging="180"/>
      </w:pPr>
      <w:rPr>
        <w:rFonts w:cs="Times New Roman"/>
      </w:rPr>
    </w:lvl>
  </w:abstractNum>
  <w:abstractNum w:abstractNumId="17"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1"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3"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4"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2"/>
  </w:num>
  <w:num w:numId="2">
    <w:abstractNumId w:val="11"/>
  </w:num>
  <w:num w:numId="3">
    <w:abstractNumId w:val="34"/>
  </w:num>
  <w:num w:numId="4">
    <w:abstractNumId w:val="19"/>
  </w:num>
  <w:num w:numId="5">
    <w:abstractNumId w:val="3"/>
  </w:num>
  <w:num w:numId="6">
    <w:abstractNumId w:val="2"/>
  </w:num>
  <w:num w:numId="7">
    <w:abstractNumId w:val="42"/>
  </w:num>
  <w:num w:numId="8">
    <w:abstractNumId w:val="6"/>
  </w:num>
  <w:num w:numId="9">
    <w:abstractNumId w:val="7"/>
  </w:num>
  <w:num w:numId="10">
    <w:abstractNumId w:val="20"/>
  </w:num>
  <w:num w:numId="11">
    <w:abstractNumId w:val="32"/>
  </w:num>
  <w:num w:numId="12">
    <w:abstractNumId w:val="29"/>
  </w:num>
  <w:num w:numId="13">
    <w:abstractNumId w:val="38"/>
  </w:num>
  <w:num w:numId="14">
    <w:abstractNumId w:val="23"/>
  </w:num>
  <w:num w:numId="15">
    <w:abstractNumId w:val="5"/>
  </w:num>
  <w:num w:numId="16">
    <w:abstractNumId w:val="4"/>
  </w:num>
  <w:num w:numId="17">
    <w:abstractNumId w:val="24"/>
  </w:num>
  <w:num w:numId="18">
    <w:abstractNumId w:val="39"/>
  </w:num>
  <w:num w:numId="19">
    <w:abstractNumId w:val="21"/>
  </w:num>
  <w:num w:numId="20">
    <w:abstractNumId w:val="4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2"/>
  </w:num>
  <w:num w:numId="24">
    <w:abstractNumId w:val="35"/>
  </w:num>
  <w:num w:numId="25">
    <w:abstractNumId w:val="26"/>
  </w:num>
  <w:num w:numId="26">
    <w:abstractNumId w:val="33"/>
  </w:num>
  <w:num w:numId="27">
    <w:abstractNumId w:val="27"/>
  </w:num>
  <w:num w:numId="28">
    <w:abstractNumId w:val="45"/>
  </w:num>
  <w:num w:numId="29">
    <w:abstractNumId w:val="13"/>
  </w:num>
  <w:num w:numId="30">
    <w:abstractNumId w:val="28"/>
  </w:num>
  <w:num w:numId="31">
    <w:abstractNumId w:val="37"/>
  </w:num>
  <w:num w:numId="32">
    <w:abstractNumId w:val="41"/>
  </w:num>
  <w:num w:numId="33">
    <w:abstractNumId w:val="44"/>
  </w:num>
  <w:num w:numId="34">
    <w:abstractNumId w:val="30"/>
  </w:num>
  <w:num w:numId="35">
    <w:abstractNumId w:val="9"/>
  </w:num>
  <w:num w:numId="36">
    <w:abstractNumId w:val="10"/>
  </w:num>
  <w:num w:numId="37">
    <w:abstractNumId w:val="17"/>
  </w:num>
  <w:num w:numId="38">
    <w:abstractNumId w:val="8"/>
  </w:num>
  <w:num w:numId="39">
    <w:abstractNumId w:val="18"/>
  </w:num>
  <w:num w:numId="40">
    <w:abstractNumId w:val="43"/>
  </w:num>
  <w:num w:numId="41">
    <w:abstractNumId w:val="12"/>
  </w:num>
  <w:num w:numId="42">
    <w:abstractNumId w:val="25"/>
  </w:num>
  <w:num w:numId="43">
    <w:abstractNumId w:val="3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5ADF"/>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87DF7"/>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01A"/>
    <w:rsid w:val="0021637A"/>
    <w:rsid w:val="00216623"/>
    <w:rsid w:val="00216EDD"/>
    <w:rsid w:val="0022028C"/>
    <w:rsid w:val="0022124B"/>
    <w:rsid w:val="00224AA1"/>
    <w:rsid w:val="00224F24"/>
    <w:rsid w:val="00225D32"/>
    <w:rsid w:val="00231128"/>
    <w:rsid w:val="002327D5"/>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E5D"/>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2AB3"/>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6F2A"/>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 w:type="table" w:customStyle="1" w:styleId="190">
    <w:name w:val="Сетка таблицы19"/>
    <w:basedOn w:val="a3"/>
    <w:next w:val="ae"/>
    <w:uiPriority w:val="59"/>
    <w:rsid w:val="000B5AD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49441428">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3512</Words>
  <Characters>2002</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2025-10-28T13:16:00Z</dcterms:created>
  <dcterms:modified xsi:type="dcterms:W3CDTF">2025-10-28T13:16:00Z</dcterms:modified>
</cp:coreProperties>
</file>