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0" w:rsidRDefault="00A833E0" w:rsidP="00A833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ЗАКУПІВЛІ, РОЗМІРУ БЮДЖЕТНОГО ПРИЗНАЧЕННЯ, ОЧІКУВАНОЇ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ВАРТОСТІ ПРЕДМЕТА ЗАКУПІВЛІ</w:t>
      </w:r>
    </w:p>
    <w:p w:rsidR="00A833E0" w:rsidRPr="00D4377E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D437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A833E0" w:rsidRPr="00D4377E" w:rsidRDefault="00A833E0" w:rsidP="00E13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Предмет закупівлі: </w:t>
      </w:r>
      <w:r w:rsidR="00562515" w:rsidRPr="00562515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Технічне обслуговування вогнегасників (перезарядка вогнегасників) за кодом ДК 021:2015 50610000-4 "Послуги з ремонту і технічного обслуговування захисного обладнання"</w:t>
      </w:r>
      <w:r w:rsidR="00385FAE" w:rsidRPr="00D4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FAE" w:rsidRPr="00D4377E" w:rsidRDefault="00385FAE" w:rsidP="0038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F9" w:rsidRPr="00021AF9" w:rsidRDefault="00A833E0" w:rsidP="00021AF9">
      <w:pPr>
        <w:pStyle w:val="a9"/>
        <w:spacing w:before="0" w:beforeAutospacing="0" w:after="0" w:afterAutospacing="0"/>
        <w:jc w:val="both"/>
      </w:pPr>
      <w:r w:rsidRPr="00D4377E">
        <w:rPr>
          <w:b/>
          <w:lang w:eastAsia="ru-RU"/>
        </w:rPr>
        <w:t xml:space="preserve">3. </w:t>
      </w:r>
      <w:proofErr w:type="spellStart"/>
      <w:r w:rsidRPr="00D4377E">
        <w:rPr>
          <w:b/>
          <w:lang w:eastAsia="ru-RU"/>
        </w:rPr>
        <w:t>Обгрунтування</w:t>
      </w:r>
      <w:proofErr w:type="spellEnd"/>
      <w:r w:rsidRPr="00D4377E">
        <w:rPr>
          <w:b/>
          <w:lang w:eastAsia="ru-RU"/>
        </w:rPr>
        <w:t xml:space="preserve"> доцільності закупівлі</w:t>
      </w:r>
      <w:r w:rsidR="00927D19" w:rsidRPr="00D4377E">
        <w:rPr>
          <w:b/>
          <w:lang w:eastAsia="ru-RU"/>
        </w:rPr>
        <w:t>:</w:t>
      </w:r>
      <w:r w:rsidR="00E133CF" w:rsidRPr="00D4377E">
        <w:rPr>
          <w:b/>
          <w:lang w:eastAsia="ru-RU"/>
        </w:rPr>
        <w:t xml:space="preserve"> </w:t>
      </w:r>
      <w:r w:rsidR="00021AF9">
        <w:t xml:space="preserve">Відповідно до вимог </w:t>
      </w:r>
      <w:r w:rsidR="00021AF9" w:rsidRPr="00021AF9">
        <w:rPr>
          <w:rStyle w:val="aa"/>
          <w:b w:val="0"/>
        </w:rPr>
        <w:t>Правил пожежної безпеки в Україні</w:t>
      </w:r>
      <w:r w:rsidR="00021AF9" w:rsidRPr="00021AF9">
        <w:t>, затверджених наказом МВС України від 30.12.2014 № 1417 (зареєстрованих у Міністерстві юстиції України 05.03.2015 за № 252/26697)</w:t>
      </w:r>
      <w:r w:rsidR="001177E9">
        <w:t>(зі змінами)</w:t>
      </w:r>
      <w:r w:rsidR="00021AF9" w:rsidRPr="00021AF9">
        <w:t xml:space="preserve">, </w:t>
      </w:r>
      <w:r w:rsidR="00021AF9" w:rsidRPr="00021AF9">
        <w:rPr>
          <w:rStyle w:val="aa"/>
          <w:b w:val="0"/>
        </w:rPr>
        <w:t>ДСТУ 4297:2004 «</w:t>
      </w:r>
      <w:r w:rsidR="001177E9" w:rsidRPr="001177E9">
        <w:rPr>
          <w:rStyle w:val="aa"/>
          <w:b w:val="0"/>
        </w:rPr>
        <w:t>Пожежна техніка. Технічне обслуговування вогнегасників. Загальні технічні вимоги</w:t>
      </w:r>
      <w:r w:rsidR="005C0EA2">
        <w:rPr>
          <w:rStyle w:val="aa"/>
          <w:b w:val="0"/>
        </w:rPr>
        <w:t>»</w:t>
      </w:r>
      <w:bookmarkStart w:id="0" w:name="_GoBack"/>
      <w:bookmarkEnd w:id="0"/>
      <w:r w:rsidR="00021AF9" w:rsidRPr="00021AF9">
        <w:t xml:space="preserve">, </w:t>
      </w:r>
      <w:r w:rsidR="001177E9">
        <w:t>наказу МВС від 15.01.2025 року №25 «</w:t>
      </w:r>
      <w:r w:rsidR="001177E9" w:rsidRPr="001177E9">
        <w:t>Про затвердження Правил експлуатації та типових норм належності вогнегасників</w:t>
      </w:r>
      <w:r w:rsidR="001177E9">
        <w:t xml:space="preserve">» (зі змінами), </w:t>
      </w:r>
      <w:r w:rsidR="00021AF9" w:rsidRPr="00021AF9">
        <w:t xml:space="preserve">вогнегасники, які перебувають в експлуатації, підлягають </w:t>
      </w:r>
      <w:r w:rsidR="00021AF9" w:rsidRPr="00021AF9">
        <w:rPr>
          <w:rStyle w:val="aa"/>
          <w:b w:val="0"/>
        </w:rPr>
        <w:t>періодичній перевірці, технічному обслуговуванню та перезарядці</w:t>
      </w:r>
      <w:r w:rsidR="00021AF9" w:rsidRPr="00021AF9">
        <w:t>.</w:t>
      </w:r>
    </w:p>
    <w:p w:rsidR="00021AF9" w:rsidRPr="00021AF9" w:rsidRDefault="00021AF9" w:rsidP="00021AF9">
      <w:pPr>
        <w:pStyle w:val="a9"/>
        <w:spacing w:before="0" w:beforeAutospacing="0" w:after="0" w:afterAutospacing="0"/>
        <w:jc w:val="both"/>
      </w:pPr>
      <w:r w:rsidRPr="00021AF9">
        <w:t xml:space="preserve">Наявність справних вогнегасників є </w:t>
      </w:r>
      <w:r w:rsidRPr="00021AF9">
        <w:rPr>
          <w:rStyle w:val="aa"/>
          <w:b w:val="0"/>
        </w:rPr>
        <w:t>обов’язковою умовою забезпечення пожежної безпеки</w:t>
      </w:r>
      <w:r w:rsidRPr="00021AF9">
        <w:t xml:space="preserve"> відповідно до ст. 55 </w:t>
      </w:r>
      <w:r w:rsidRPr="00021AF9">
        <w:rPr>
          <w:rStyle w:val="aa"/>
          <w:b w:val="0"/>
        </w:rPr>
        <w:t>Кодексу цивільного захисту України</w:t>
      </w:r>
      <w:r w:rsidRPr="00021AF9">
        <w:t>.</w:t>
      </w:r>
    </w:p>
    <w:p w:rsidR="00A833E0" w:rsidRDefault="00021AF9" w:rsidP="00021AF9">
      <w:pPr>
        <w:pStyle w:val="a9"/>
        <w:spacing w:before="0" w:beforeAutospacing="0" w:after="0" w:afterAutospacing="0"/>
        <w:jc w:val="both"/>
      </w:pPr>
      <w:r w:rsidRPr="00021AF9">
        <w:t xml:space="preserve">З огляду на викладене, проведення закупівлі послуг з перезарядки вогнегасників є </w:t>
      </w:r>
      <w:r w:rsidRPr="00021AF9">
        <w:rPr>
          <w:rStyle w:val="aa"/>
          <w:b w:val="0"/>
        </w:rPr>
        <w:t>необхідним заходом для забезпечення пожежної безпеки будівель, споруд та приміщень установи</w:t>
      </w:r>
      <w:r w:rsidRPr="00021AF9">
        <w:t>, запобігання виникненню надзвичайних ситуацій і дотримання вимог чинного законодавства України.</w:t>
      </w:r>
    </w:p>
    <w:p w:rsidR="00021AF9" w:rsidRPr="00021AF9" w:rsidRDefault="00021AF9" w:rsidP="00021AF9">
      <w:pPr>
        <w:pStyle w:val="a9"/>
        <w:spacing w:before="0" w:beforeAutospacing="0" w:after="0" w:afterAutospacing="0"/>
        <w:jc w:val="both"/>
        <w:rPr>
          <w:rStyle w:val="a5"/>
          <w:sz w:val="24"/>
          <w:szCs w:val="24"/>
        </w:rPr>
      </w:pPr>
    </w:p>
    <w:p w:rsidR="00A833E0" w:rsidRPr="00D4377E" w:rsidRDefault="00A833E0" w:rsidP="00DA4E73">
      <w:pPr>
        <w:spacing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обсягів закупівлі</w:t>
      </w:r>
      <w:r w:rsidR="00927D19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61B1" w:rsidRPr="005561B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Загальна кількість вогнегасників, що підлягають перезарядці, становить </w:t>
      </w:r>
      <w:r w:rsidR="005561B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55</w:t>
      </w:r>
      <w:r w:rsidR="005561B1" w:rsidRPr="005561B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одиниць, виходячи з настання терміну чергової перезарядки</w:t>
      </w:r>
      <w:r w:rsidR="005561B1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133CF" w:rsidRPr="00D4377E" w:rsidRDefault="00927D19" w:rsidP="00E133CF">
      <w:pPr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Обґрунтування технічних та якісних характеристик предмета закупівлі: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2449" w:rsidRPr="008731C1" w:rsidRDefault="00E12449" w:rsidP="00E12449">
      <w:pPr>
        <w:spacing w:after="0" w:line="259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Виконавець повинен забезпечити надання послуг з </w:t>
      </w:r>
      <w:r w:rsidRPr="008731C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технічного обслуговування вогнегасників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Замовника. Технічне обслуговування включає в себе комплекс технічних і організаційних заходів, здійснюваних в процесі експлуатації технічних об’єктів з метою забезпечення необхідної ефективності їх використання.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AF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 xml:space="preserve">Послуги з обслуговування вогнегасників в загальній кількості </w:t>
      </w:r>
      <w:r w:rsidRPr="008731C1">
        <w:rPr>
          <w:rFonts w:ascii="Times New Roman" w:eastAsia="Times New Roman" w:hAnsi="Times New Roman" w:cs="Times New Roman"/>
          <w:b/>
          <w:sz w:val="24"/>
          <w:szCs w:val="24"/>
        </w:rPr>
        <w:t xml:space="preserve">55 одиниць 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включають в себе такі послуги: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забирання вогнегасників Кропивницька митниці за адресою: вул. Лавандова, 27б, м. Кропивницький, Кіровоградська обл., Україна, 25030;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доставка вогнегасників з об’єктів до спеціалізованого пункту технічного обслуговування вогнегасників (ПТОВ);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технічне діагностування, що зазначається в Переліку технологічних операцій, що виконують під час технічного діагностування порошкових вогнегасників;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технічне діагностування, що зазначається в Переліку технологічних операцій, що виконують під час технічного діагностування вуглекислотних вогнегасників;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відновлення працездатності вогнегасників, які вийшли з ладу.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складення за результатами технічного діагностування Дефектного переліку вогнегасників, подальше використання яких забороняється (не рекомендується) та які підпадають під утилізацію.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>1.7.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доставка вогнегасників Кропивницької митниці (що пройшли обслуговування) за адресою: вул. Лавандова, 27б, м. Кропивницький, Кіровоградська обл., Україна, 25030;</w:t>
      </w:r>
    </w:p>
    <w:p w:rsidR="00E12449" w:rsidRPr="008731C1" w:rsidRDefault="00E12449" w:rsidP="00E12449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1.8. Форма оплати – «післяплата» 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 xml:space="preserve">Послуги з технічного обслуговування вогнегасників (далі – Послуги) повинні надаватись відповідно до вимог ДСТУ 4297-2004 «Пожежна техніка. Технічне обслуговування вогнегасників. Загальні технічні вимоги» та Правила експлуатації вогнегасників, затверджених наказом Міністерства внутрішніх справ України від 15.01.2018 р. </w:t>
      </w:r>
      <w:r w:rsidRPr="008731C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25 «Про затвердження Правил експлуатації та типових норм належності вогнегасників».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Послуги повинні надаватись на устаткуванні учасника та з матеріалів, речовин та деталей учасника в пункті технічного обслуговування вогнегасників, що належать учаснику.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Учасник повинен мати ліцензію для технічного обслуговування первинних засобів пожежогасіння (водяні, </w:t>
      </w:r>
      <w:proofErr w:type="spellStart"/>
      <w:r w:rsidRPr="008731C1">
        <w:rPr>
          <w:rFonts w:ascii="Times New Roman" w:eastAsia="Times New Roman" w:hAnsi="Times New Roman" w:cs="Times New Roman"/>
          <w:b/>
          <w:sz w:val="24"/>
          <w:szCs w:val="24"/>
        </w:rPr>
        <w:t>водопінні</w:t>
      </w:r>
      <w:proofErr w:type="spellEnd"/>
      <w:r w:rsidRPr="008731C1">
        <w:rPr>
          <w:rFonts w:ascii="Times New Roman" w:eastAsia="Times New Roman" w:hAnsi="Times New Roman" w:cs="Times New Roman"/>
          <w:b/>
          <w:sz w:val="24"/>
          <w:szCs w:val="24"/>
        </w:rPr>
        <w:t>, порошкові, газові вогнегасники).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Послуги з технічного обслуговування вогнегасників складаються з:</w:t>
      </w:r>
    </w:p>
    <w:p w:rsidR="00E12449" w:rsidRPr="008731C1" w:rsidRDefault="00E12449" w:rsidP="00E12449">
      <w:pPr>
        <w:numPr>
          <w:ilvl w:val="0"/>
          <w:numId w:val="10"/>
        </w:numPr>
        <w:suppressAutoHyphens/>
        <w:spacing w:after="0" w:line="259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послуг з технічного діагностування вогнегасників;</w:t>
      </w:r>
    </w:p>
    <w:p w:rsidR="00E12449" w:rsidRPr="008731C1" w:rsidRDefault="00E12449" w:rsidP="00E12449">
      <w:pPr>
        <w:numPr>
          <w:ilvl w:val="0"/>
          <w:numId w:val="10"/>
        </w:numPr>
        <w:suppressAutoHyphens/>
        <w:spacing w:after="0" w:line="259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послуг з ремонту вогнегасників (заміна запірно-пускових пристроїв, шлангів, манометрів);</w:t>
      </w:r>
    </w:p>
    <w:p w:rsidR="00E12449" w:rsidRPr="008731C1" w:rsidRDefault="00E12449" w:rsidP="00E12449">
      <w:pPr>
        <w:numPr>
          <w:ilvl w:val="0"/>
          <w:numId w:val="10"/>
        </w:numPr>
        <w:suppressAutoHyphens/>
        <w:spacing w:after="0" w:line="259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послуг з перезарядження вогнегасників;</w:t>
      </w:r>
    </w:p>
    <w:p w:rsidR="00E12449" w:rsidRPr="008731C1" w:rsidRDefault="00E12449" w:rsidP="00E12449">
      <w:pPr>
        <w:numPr>
          <w:ilvl w:val="0"/>
          <w:numId w:val="10"/>
        </w:numPr>
        <w:suppressAutoHyphens/>
        <w:spacing w:after="0" w:line="259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послуг з </w:t>
      </w:r>
      <w:proofErr w:type="spellStart"/>
      <w:r w:rsidRPr="008731C1">
        <w:rPr>
          <w:rFonts w:ascii="Times New Roman" w:eastAsia="Times New Roman" w:hAnsi="Times New Roman" w:cs="Times New Roman"/>
          <w:sz w:val="24"/>
          <w:szCs w:val="24"/>
        </w:rPr>
        <w:t>поклейки</w:t>
      </w:r>
      <w:proofErr w:type="spellEnd"/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етикеток, пломбування та пакування вогнегасників.</w:t>
      </w:r>
    </w:p>
    <w:p w:rsidR="00E12449" w:rsidRDefault="00E12449" w:rsidP="00E12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Під час надання послуг технічного діагностування вогнегасників визначається відповідність вогнегасників вимогам нормативних та експлуатаційних документів (сертифікату відповідності, інструкції з експлуатації, паспорту на вогнегасник), їх технічний стан. За результатами наданих послуг з технічного діагностування визначається придатність вогнегасників для подальшого перезаряджання. Якщо вогнегасник потребує ремонту (заміни запірно-пускового пристрою, заміни шланга, заміни манометра), то Учасник здійснює його ремонт.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2449" w:rsidRPr="008731C1" w:rsidRDefault="00E12449" w:rsidP="00E12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Якщо за результатами наданих послуг з технічного діагностування вогнегасник(и) визначається(</w:t>
      </w:r>
      <w:proofErr w:type="spellStart"/>
      <w:r w:rsidRPr="008731C1">
        <w:rPr>
          <w:rFonts w:ascii="Times New Roman" w:eastAsia="Times New Roman" w:hAnsi="Times New Roman" w:cs="Times New Roman"/>
          <w:sz w:val="24"/>
          <w:szCs w:val="24"/>
        </w:rPr>
        <w:t>ються</w:t>
      </w:r>
      <w:proofErr w:type="spellEnd"/>
      <w:r w:rsidRPr="008731C1">
        <w:rPr>
          <w:rFonts w:ascii="Times New Roman" w:eastAsia="Times New Roman" w:hAnsi="Times New Roman" w:cs="Times New Roman"/>
          <w:sz w:val="24"/>
          <w:szCs w:val="24"/>
        </w:rPr>
        <w:t>) непридатним(и) до подальшої експлуатації та неможливо провести його(їх) ремонт Учасником складається акт бракування вогнегасників.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За результатами наданих послуг з технічного діагностування, послуг з ремонту вогнегасників, який проводиться за необхідності, надаються послуги з перезарядження вогнегасників. За необхідності  Учасник проводить часткове або повне фарбування корпусу та заміни етикетки. Після надання послуг з перезарядження вогнегасників, Учасником здійснюється їх пломбування, на корпусах вогнегасників прикріплюється етикетка установленого зразка з маркуванням про проведене технічне обслуговування із зазначенням назви та юридичної адреси Учасника, дати проведення технічного обслуговування та номера посвідчення працівника, який здійснював технічне обслуговування вогнегасників, а також дати проведення наступного технічного обслуговування. Така сама інформація заповнюється і в паспорті на вогнегасник.</w:t>
      </w:r>
    </w:p>
    <w:p w:rsidR="00E12449" w:rsidRPr="008731C1" w:rsidRDefault="00E12449" w:rsidP="00E124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Місце надання Послуг – за місцем знаходження виробничих потужностей Виконавця.</w:t>
      </w:r>
    </w:p>
    <w:p w:rsidR="00E12449" w:rsidRPr="008731C1" w:rsidRDefault="00E12449" w:rsidP="00E124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Виконавець забезпечує доставку вогнегасників від Замовника до місця обслуговування та </w:t>
      </w:r>
      <w:proofErr w:type="spellStart"/>
      <w:r w:rsidRPr="008731C1">
        <w:rPr>
          <w:rFonts w:ascii="Times New Roman" w:eastAsia="Times New Roman" w:hAnsi="Times New Roman" w:cs="Times New Roman"/>
          <w:sz w:val="24"/>
          <w:szCs w:val="24"/>
        </w:rPr>
        <w:t>зворотню</w:t>
      </w:r>
      <w:proofErr w:type="spellEnd"/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доставку. Про факт передачі вогнегасників Сторони складають Акт приймання – передачі.</w:t>
      </w:r>
    </w:p>
    <w:p w:rsidR="00E12449" w:rsidRPr="008731C1" w:rsidRDefault="00E12449" w:rsidP="00E124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>Послуги надаються одноразово з 01.12.202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року по 10.12.202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ab/>
        <w:t>Для транспортування вогнегасники запаковуються в захисну плівку для виключення можливості пошкодження покриття фарби та етикетки.</w:t>
      </w:r>
    </w:p>
    <w:p w:rsidR="00E12449" w:rsidRPr="008731C1" w:rsidRDefault="00E12449" w:rsidP="00E12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1C1">
        <w:rPr>
          <w:rFonts w:ascii="Times New Roman" w:eastAsia="Times New Roman" w:hAnsi="Times New Roman" w:cs="Times New Roman"/>
          <w:sz w:val="24"/>
          <w:szCs w:val="24"/>
        </w:rPr>
        <w:t xml:space="preserve">         Назви вогнегасників та їх кількість зазначенні в таблиці: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7211"/>
        <w:gridCol w:w="1914"/>
      </w:tblGrid>
      <w:tr w:rsidR="00E12449" w:rsidRPr="008731C1" w:rsidTr="00DF129C">
        <w:trPr>
          <w:trHeight w:val="25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2449" w:rsidRPr="008731C1" w:rsidRDefault="00E12449" w:rsidP="00DF1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вогнегасника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Кількість, </w:t>
            </w:r>
            <w:proofErr w:type="spellStart"/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12449" w:rsidRPr="008731C1" w:rsidTr="00DF129C">
        <w:trPr>
          <w:trHeight w:val="3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ОП-6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2449" w:rsidRPr="008731C1" w:rsidTr="00DF129C">
        <w:trPr>
          <w:trHeight w:val="4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ОУ-2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2449" w:rsidRPr="008731C1" w:rsidTr="00DF129C">
        <w:trPr>
          <w:trHeight w:val="4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ВВ-2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2449" w:rsidRPr="008731C1" w:rsidTr="00DF129C">
        <w:trPr>
          <w:trHeight w:val="4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449" w:rsidRPr="008731C1" w:rsidTr="00DF129C">
        <w:trPr>
          <w:trHeight w:val="4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ОП-2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449" w:rsidRPr="008731C1" w:rsidTr="00021AF9">
        <w:trPr>
          <w:trHeight w:val="1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ВВ-5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449" w:rsidRPr="008731C1" w:rsidTr="00DF129C">
        <w:trPr>
          <w:trHeight w:val="47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ВВК-1,4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449" w:rsidRPr="008731C1" w:rsidTr="00DF129C">
        <w:trPr>
          <w:trHeight w:val="4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ВВК-2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449" w:rsidRPr="008731C1" w:rsidRDefault="00E12449" w:rsidP="00DF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2449" w:rsidRPr="008731C1" w:rsidTr="00DF129C">
        <w:trPr>
          <w:trHeight w:val="188"/>
        </w:trPr>
        <w:tc>
          <w:tcPr>
            <w:tcW w:w="8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2449" w:rsidRPr="008731C1" w:rsidRDefault="00E12449" w:rsidP="00DF1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2449" w:rsidRPr="008731C1" w:rsidRDefault="00E12449" w:rsidP="00DF1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E12449" w:rsidRDefault="00E12449" w:rsidP="00E80C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80C63" w:rsidRPr="00E80C63" w:rsidRDefault="00E80C63" w:rsidP="00E80C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6.Обгрунтування бюджетного призначення та/або очікуваної вартості предмета закупівлі.    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>Вартість предмету закупівлі послуг 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2A10B2" w:rsidRPr="001177E9">
        <w:rPr>
          <w:rFonts w:ascii="Times New Roman" w:hAnsi="Times New Roman" w:cs="Times New Roman"/>
          <w:sz w:val="24"/>
          <w:szCs w:val="24"/>
          <w:lang w:val="ru-RU"/>
        </w:rPr>
        <w:t>7700</w:t>
      </w:r>
      <w:r w:rsidRPr="00E80C63">
        <w:rPr>
          <w:rFonts w:ascii="Times New Roman" w:hAnsi="Times New Roman" w:cs="Times New Roman"/>
          <w:sz w:val="24"/>
          <w:szCs w:val="24"/>
        </w:rPr>
        <w:t>,00 грн. з ПДВ.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>Для розрахунків очікуваної вартості забезпечення Кропивницької митниці було використано інформацію про вартість аналогічних послуг, які розміщені на відповідних ресурсах мережі Інтернет.</w:t>
      </w:r>
    </w:p>
    <w:p w:rsidR="00E80C63" w:rsidRPr="00E80C63" w:rsidRDefault="00E80C63" w:rsidP="00E80C63">
      <w:pPr>
        <w:widowControl w:val="0"/>
        <w:tabs>
          <w:tab w:val="left" w:pos="1440"/>
        </w:tabs>
        <w:jc w:val="both"/>
        <w:rPr>
          <w:rFonts w:eastAsia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>Розмір бюджетного призначення для предмета закупівлі відповідає розрахунку видатків до кошторису Кропивницької митниці на 2025 рік за КПКВ 3506010 «Керівництво та правління у сфері митної політики»; за КЕКВ 2240 «Оплата послуг (крім комунальних)».</w:t>
      </w:r>
    </w:p>
    <w:sectPr w:rsidR="00E80C63" w:rsidRPr="00E80C63" w:rsidSect="00C92257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4A7309"/>
    <w:multiLevelType w:val="multilevel"/>
    <w:tmpl w:val="C5F24A9E"/>
    <w:lvl w:ilvl="0">
      <w:start w:val="1"/>
      <w:numFmt w:val="decimal"/>
      <w:lvlText w:val="%1."/>
      <w:lvlJc w:val="left"/>
      <w:pPr>
        <w:tabs>
          <w:tab w:val="num" w:pos="426"/>
        </w:tabs>
        <w:ind w:left="816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51"/>
        </w:tabs>
        <w:ind w:left="2564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40" w:hanging="1800"/>
      </w:pPr>
      <w:rPr>
        <w:color w:val="000000"/>
      </w:rPr>
    </w:lvl>
  </w:abstractNum>
  <w:abstractNum w:abstractNumId="2">
    <w:nsid w:val="13857D5E"/>
    <w:multiLevelType w:val="hybridMultilevel"/>
    <w:tmpl w:val="C9E626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DC22CC"/>
    <w:multiLevelType w:val="hybridMultilevel"/>
    <w:tmpl w:val="3CFCFA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A0EDC"/>
    <w:multiLevelType w:val="multilevel"/>
    <w:tmpl w:val="68F2A6B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52960AEB"/>
    <w:multiLevelType w:val="multilevel"/>
    <w:tmpl w:val="FE8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56C27"/>
    <w:multiLevelType w:val="multilevel"/>
    <w:tmpl w:val="D89213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40DFE"/>
    <w:multiLevelType w:val="multilevel"/>
    <w:tmpl w:val="0E7C2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B6173"/>
    <w:multiLevelType w:val="hybridMultilevel"/>
    <w:tmpl w:val="9A2E4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D4E89"/>
    <w:multiLevelType w:val="multilevel"/>
    <w:tmpl w:val="5E0EC6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021AF9"/>
    <w:rsid w:val="001177E9"/>
    <w:rsid w:val="00272DF1"/>
    <w:rsid w:val="002A10B2"/>
    <w:rsid w:val="00385FAE"/>
    <w:rsid w:val="003C3964"/>
    <w:rsid w:val="0051397C"/>
    <w:rsid w:val="005561B1"/>
    <w:rsid w:val="00562515"/>
    <w:rsid w:val="005C0EA2"/>
    <w:rsid w:val="0073441D"/>
    <w:rsid w:val="00792535"/>
    <w:rsid w:val="008A2E89"/>
    <w:rsid w:val="00927D19"/>
    <w:rsid w:val="00952AFC"/>
    <w:rsid w:val="009C27C2"/>
    <w:rsid w:val="00A833E0"/>
    <w:rsid w:val="00AC6996"/>
    <w:rsid w:val="00AD6177"/>
    <w:rsid w:val="00C2781E"/>
    <w:rsid w:val="00C72151"/>
    <w:rsid w:val="00C92257"/>
    <w:rsid w:val="00CA72EC"/>
    <w:rsid w:val="00D4377E"/>
    <w:rsid w:val="00D920C5"/>
    <w:rsid w:val="00DA1AC7"/>
    <w:rsid w:val="00DA4E73"/>
    <w:rsid w:val="00E12449"/>
    <w:rsid w:val="00E133CF"/>
    <w:rsid w:val="00E340B9"/>
    <w:rsid w:val="00E75129"/>
    <w:rsid w:val="00E80C63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uiPriority w:val="34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2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21A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uiPriority w:val="34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2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21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3</Pages>
  <Words>4835</Words>
  <Characters>2756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Давидченко Світлана Олександрівна</dc:creator>
  <cp:keywords/>
  <dc:description/>
  <cp:lastModifiedBy>Давидченко Світлана Олександрівна</cp:lastModifiedBy>
  <cp:revision>22</cp:revision>
  <cp:lastPrinted>2025-10-15T13:27:00Z</cp:lastPrinted>
  <dcterms:created xsi:type="dcterms:W3CDTF">2025-02-04T14:07:00Z</dcterms:created>
  <dcterms:modified xsi:type="dcterms:W3CDTF">2025-10-15T13:30:00Z</dcterms:modified>
</cp:coreProperties>
</file>