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bookmarkStart w:id="0" w:name="_GoBack"/>
      <w:bookmarkEnd w:id="0"/>
    </w:p>
    <w:p w:rsidR="0003718E" w:rsidRDefault="0003718E" w:rsidP="0003718E">
      <w:pPr>
        <w:jc w:val="center"/>
        <w:rPr>
          <w:rFonts w:eastAsia="Times New Roman" w:cs="Times New Roman"/>
          <w:color w:val="000000"/>
          <w:sz w:val="24"/>
          <w:szCs w:val="24"/>
          <w:lang w:eastAsia="uk-UA"/>
        </w:rPr>
      </w:pPr>
      <w:r w:rsidRPr="000070D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w:t>
      </w:r>
      <w:r>
        <w:rPr>
          <w:rFonts w:eastAsia="Times New Roman" w:cs="Times New Roman"/>
          <w:color w:val="000000"/>
          <w:sz w:val="24"/>
          <w:szCs w:val="24"/>
          <w:lang w:eastAsia="uk-UA"/>
        </w:rPr>
        <w:t xml:space="preserve"> </w:t>
      </w:r>
      <w:r w:rsidRPr="000070DA">
        <w:rPr>
          <w:rFonts w:eastAsia="Times New Roman" w:cs="Times New Roman"/>
          <w:color w:val="000000"/>
          <w:sz w:val="24"/>
          <w:szCs w:val="24"/>
          <w:lang w:eastAsia="uk-UA"/>
        </w:rPr>
        <w:t>ПРЕДМЕТА ЗАКУПІВЛІ</w:t>
      </w:r>
    </w:p>
    <w:p w:rsidR="00564C9C" w:rsidRPr="000070DA" w:rsidRDefault="00564C9C" w:rsidP="0003718E">
      <w:pPr>
        <w:jc w:val="center"/>
        <w:rPr>
          <w:rFonts w:eastAsia="Times New Roman" w:cs="Times New Roman"/>
          <w:sz w:val="24"/>
          <w:szCs w:val="24"/>
          <w:lang w:eastAsia="uk-UA"/>
        </w:rPr>
      </w:pPr>
      <w:r w:rsidRPr="00564C9C">
        <w:rPr>
          <w:rFonts w:eastAsia="Times New Roman" w:cs="Times New Roman"/>
          <w:sz w:val="24"/>
          <w:szCs w:val="24"/>
          <w:lang w:eastAsia="uk-UA"/>
        </w:rPr>
        <w:t>(оприлюднюється на виконання постанови КМУ № 710 від 11.10.2016 «Про ефективне використання державних коштів» (зі змінами))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b/>
          <w:color w:val="000000"/>
          <w:sz w:val="24"/>
          <w:szCs w:val="24"/>
          <w:lang w:eastAsia="uk-UA"/>
        </w:rPr>
        <w:t>ОБҐРУНТУВАННЯ ПІДСТАВИ</w:t>
      </w:r>
    </w:p>
    <w:p w:rsidR="00564C9C" w:rsidRPr="00564C9C" w:rsidRDefault="00564C9C" w:rsidP="00564C9C">
      <w:pPr>
        <w:pBdr>
          <w:top w:val="nil"/>
          <w:left w:val="nil"/>
          <w:bottom w:val="nil"/>
          <w:right w:val="nil"/>
          <w:between w:val="nil"/>
        </w:pBdr>
        <w:jc w:val="center"/>
        <w:rPr>
          <w:rFonts w:eastAsia="Times New Roman" w:cs="Times New Roman"/>
          <w:color w:val="000000"/>
          <w:sz w:val="24"/>
          <w:szCs w:val="24"/>
          <w:lang w:eastAsia="uk-UA"/>
        </w:rPr>
      </w:pPr>
      <w:r w:rsidRPr="00564C9C">
        <w:rPr>
          <w:rFonts w:eastAsia="Times New Roman" w:cs="Times New Roman"/>
          <w:color w:val="000000"/>
          <w:sz w:val="24"/>
          <w:szCs w:val="24"/>
          <w:lang w:eastAsia="uk-UA"/>
        </w:rPr>
        <w:t xml:space="preserve">для здійснення закупівлі </w:t>
      </w:r>
      <w:r w:rsidRPr="00564C9C">
        <w:rPr>
          <w:rFonts w:eastAsia="Times New Roman" w:cs="Times New Roman"/>
          <w:b/>
          <w:color w:val="000000"/>
          <w:sz w:val="24"/>
          <w:szCs w:val="24"/>
          <w:lang w:eastAsia="uk-UA"/>
        </w:rPr>
        <w:t>згідно з підпунктом 5 пункту 13 Особливостей</w:t>
      </w:r>
      <w:r w:rsidRPr="00564C9C">
        <w:rPr>
          <w:rFonts w:eastAsia="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від 12.10.2022 № 1178 (далі — Особливості)</w:t>
      </w:r>
    </w:p>
    <w:p w:rsidR="00564C9C" w:rsidRPr="00564C9C" w:rsidRDefault="00564C9C" w:rsidP="00564C9C">
      <w:pPr>
        <w:rPr>
          <w:rFonts w:eastAsia="Times New Roman" w:cs="Times New Roman"/>
          <w:b/>
          <w:sz w:val="24"/>
          <w:szCs w:val="24"/>
          <w:lang w:eastAsia="uk-UA"/>
        </w:rPr>
      </w:pPr>
      <w:r w:rsidRPr="00564C9C">
        <w:rPr>
          <w:rFonts w:eastAsia="Times New Roman" w:cs="Times New Roman"/>
          <w:b/>
          <w:sz w:val="24"/>
          <w:szCs w:val="24"/>
          <w:lang w:eastAsia="uk-UA"/>
        </w:rPr>
        <w:t xml:space="preserve"> </w:t>
      </w: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sz w:val="24"/>
          <w:szCs w:val="24"/>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564C9C">
        <w:rPr>
          <w:rFonts w:eastAsia="Times New Roman" w:cs="Times New Roman"/>
          <w:sz w:val="24"/>
          <w:szCs w:val="24"/>
          <w:lang w:eastAsia="uk-UA"/>
        </w:rPr>
        <w:t>Державна митна служба України; вул. Дегтярівська, 11-Г, м. Київ, 04119; код за ЄДРПОУ – 43115923; категорія замовника – орган державної  влади.</w:t>
      </w:r>
    </w:p>
    <w:p w:rsidR="00564C9C" w:rsidRPr="00564C9C" w:rsidRDefault="00564C9C"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eastAsia="uk-UA"/>
        </w:rPr>
      </w:pPr>
      <w:r w:rsidRPr="00564C9C">
        <w:rPr>
          <w:rFonts w:eastAsia="Times New Roman" w:cs="Times New Roman"/>
          <w:b/>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564C9C">
        <w:rPr>
          <w:rFonts w:eastAsia="Times New Roman" w:cs="Times New Roman"/>
          <w:sz w:val="24"/>
          <w:szCs w:val="24"/>
          <w:lang w:eastAsia="uk-UA"/>
        </w:rPr>
        <w:t xml:space="preserve"> </w:t>
      </w:r>
    </w:p>
    <w:p w:rsidR="000F6F9A" w:rsidRPr="000F6F9A" w:rsidRDefault="000F6F9A" w:rsidP="000F6F9A">
      <w:pPr>
        <w:ind w:firstLine="567"/>
        <w:jc w:val="both"/>
        <w:rPr>
          <w:rFonts w:eastAsia="Calibri" w:cs="Times New Roman"/>
          <w:sz w:val="24"/>
          <w:szCs w:val="24"/>
          <w:lang w:eastAsia="uk-UA"/>
        </w:rPr>
      </w:pPr>
      <w:r w:rsidRPr="000F6F9A">
        <w:rPr>
          <w:rFonts w:eastAsia="Calibri" w:cs="Times New Roman"/>
          <w:sz w:val="24"/>
          <w:szCs w:val="24"/>
          <w:lang w:eastAsia="uk-UA"/>
        </w:rPr>
        <w:t>Послуги збереження резервних копій національних електронних інформаційних ресурсів Національного центру резервування державних інформаційних ресурсів (далі – Національний центр) за кодом ДК 021:2015-72310000-1 (Послуги з обробки даних)</w:t>
      </w:r>
    </w:p>
    <w:p w:rsidR="006875B6" w:rsidRDefault="006875B6" w:rsidP="00564C9C">
      <w:pPr>
        <w:jc w:val="both"/>
        <w:rPr>
          <w:rFonts w:eastAsia="Times New Roman" w:cs="Times New Roman"/>
          <w:b/>
          <w:sz w:val="24"/>
          <w:szCs w:val="24"/>
          <w:lang w:eastAsia="uk-UA"/>
        </w:rPr>
      </w:pPr>
    </w:p>
    <w:p w:rsidR="00564C9C" w:rsidRPr="00564C9C" w:rsidRDefault="00564C9C" w:rsidP="00564C9C">
      <w:pPr>
        <w:jc w:val="both"/>
        <w:rPr>
          <w:rFonts w:eastAsia="Times New Roman" w:cs="Times New Roman"/>
          <w:sz w:val="24"/>
          <w:szCs w:val="24"/>
          <w:lang w:val="en-US" w:eastAsia="uk-UA"/>
        </w:rPr>
      </w:pPr>
      <w:r w:rsidRPr="00564C9C">
        <w:rPr>
          <w:rFonts w:eastAsia="Times New Roman" w:cs="Times New Roman"/>
          <w:b/>
          <w:sz w:val="24"/>
          <w:szCs w:val="24"/>
          <w:lang w:eastAsia="uk-UA"/>
        </w:rPr>
        <w:t>Вид та ідентифікатор процедур закупівель (у разі наявності):</w:t>
      </w:r>
      <w:r w:rsidRPr="00564C9C">
        <w:rPr>
          <w:rFonts w:eastAsia="Times New Roman" w:cs="Times New Roman"/>
          <w:sz w:val="24"/>
          <w:szCs w:val="24"/>
          <w:lang w:eastAsia="uk-UA"/>
        </w:rPr>
        <w:t xml:space="preserve"> </w:t>
      </w:r>
      <w:r w:rsidRPr="0066753D">
        <w:rPr>
          <w:rFonts w:eastAsia="Times New Roman" w:cs="Times New Roman"/>
          <w:sz w:val="24"/>
          <w:szCs w:val="24"/>
          <w:lang w:val="en-US" w:eastAsia="uk-UA"/>
        </w:rPr>
        <w:t>UA-202</w:t>
      </w:r>
      <w:r w:rsidR="0066753D">
        <w:rPr>
          <w:rFonts w:eastAsia="Times New Roman" w:cs="Times New Roman"/>
          <w:sz w:val="24"/>
          <w:szCs w:val="24"/>
          <w:lang w:eastAsia="uk-UA"/>
        </w:rPr>
        <w:t>5</w:t>
      </w:r>
      <w:r w:rsidRPr="0066753D">
        <w:rPr>
          <w:rFonts w:eastAsia="Times New Roman" w:cs="Times New Roman"/>
          <w:sz w:val="24"/>
          <w:szCs w:val="24"/>
          <w:lang w:val="en-US" w:eastAsia="uk-UA"/>
        </w:rPr>
        <w:t>-</w:t>
      </w:r>
      <w:r w:rsidR="000F6F9A">
        <w:rPr>
          <w:rFonts w:eastAsia="Times New Roman" w:cs="Times New Roman"/>
          <w:sz w:val="24"/>
          <w:szCs w:val="24"/>
          <w:lang w:eastAsia="uk-UA"/>
        </w:rPr>
        <w:t>11</w:t>
      </w:r>
      <w:r w:rsidRPr="0066753D">
        <w:rPr>
          <w:rFonts w:eastAsia="Times New Roman" w:cs="Times New Roman"/>
          <w:sz w:val="24"/>
          <w:szCs w:val="24"/>
          <w:lang w:val="en-US" w:eastAsia="uk-UA"/>
        </w:rPr>
        <w:t>-</w:t>
      </w:r>
      <w:r w:rsidR="000F6F9A">
        <w:rPr>
          <w:rFonts w:eastAsia="Times New Roman" w:cs="Times New Roman"/>
          <w:sz w:val="24"/>
          <w:szCs w:val="24"/>
          <w:lang w:eastAsia="uk-UA"/>
        </w:rPr>
        <w:t>07</w:t>
      </w:r>
      <w:r w:rsidRPr="0066753D">
        <w:rPr>
          <w:rFonts w:eastAsia="Times New Roman" w:cs="Times New Roman"/>
          <w:sz w:val="24"/>
          <w:szCs w:val="24"/>
          <w:lang w:val="en-US" w:eastAsia="uk-UA"/>
        </w:rPr>
        <w:t>-</w:t>
      </w:r>
      <w:r w:rsidR="000F6F9A">
        <w:rPr>
          <w:rFonts w:eastAsia="Times New Roman" w:cs="Times New Roman"/>
          <w:sz w:val="24"/>
          <w:szCs w:val="24"/>
          <w:lang w:eastAsia="uk-UA"/>
        </w:rPr>
        <w:t>010023</w:t>
      </w:r>
      <w:r w:rsidRPr="0066753D">
        <w:rPr>
          <w:rFonts w:eastAsia="Times New Roman" w:cs="Times New Roman"/>
          <w:sz w:val="24"/>
          <w:szCs w:val="24"/>
          <w:lang w:val="en-US" w:eastAsia="uk-UA"/>
        </w:rPr>
        <w:t>-a</w:t>
      </w:r>
    </w:p>
    <w:p w:rsidR="00564C9C" w:rsidRPr="00564C9C" w:rsidRDefault="00564C9C" w:rsidP="00564C9C">
      <w:pPr>
        <w:jc w:val="both"/>
        <w:rPr>
          <w:rFonts w:eastAsia="Times New Roman" w:cs="Times New Roman"/>
          <w:sz w:val="24"/>
          <w:szCs w:val="24"/>
          <w:lang w:eastAsia="uk-UA"/>
        </w:rPr>
      </w:pPr>
    </w:p>
    <w:p w:rsidR="000F6F9A" w:rsidRPr="000F6F9A" w:rsidRDefault="006875B6" w:rsidP="000F6F9A">
      <w:pPr>
        <w:jc w:val="both"/>
        <w:rPr>
          <w:rFonts w:eastAsia="Times New Roman" w:cs="Times New Roman"/>
          <w:sz w:val="26"/>
          <w:szCs w:val="26"/>
          <w:lang w:eastAsia="uk-UA"/>
        </w:rPr>
      </w:pPr>
      <w:r>
        <w:rPr>
          <w:rFonts w:eastAsia="Times New Roman" w:cs="Times New Roman"/>
          <w:b/>
          <w:sz w:val="26"/>
          <w:szCs w:val="26"/>
        </w:rPr>
        <w:t>Розмір бюджетного призначення:</w:t>
      </w:r>
      <w:r>
        <w:rPr>
          <w:rFonts w:eastAsia="Times New Roman" w:cs="Times New Roman"/>
          <w:sz w:val="26"/>
          <w:szCs w:val="26"/>
        </w:rPr>
        <w:t xml:space="preserve"> </w:t>
      </w:r>
      <w:r w:rsidR="000F6F9A" w:rsidRPr="000F6F9A">
        <w:rPr>
          <w:rFonts w:eastAsia="Times New Roman" w:cs="Times New Roman"/>
          <w:b/>
          <w:sz w:val="26"/>
          <w:szCs w:val="26"/>
          <w:lang w:eastAsia="uk-UA"/>
        </w:rPr>
        <w:t>Розмір бюджетного призначення:</w:t>
      </w:r>
      <w:r w:rsidR="000F6F9A" w:rsidRPr="000F6F9A">
        <w:rPr>
          <w:rFonts w:eastAsia="Times New Roman" w:cs="Times New Roman"/>
          <w:sz w:val="26"/>
          <w:szCs w:val="26"/>
          <w:lang w:eastAsia="uk-UA"/>
        </w:rPr>
        <w:t xml:space="preserve"> 2 361 600,00 гривень згідно з кошторисом видатків Держмитслужби (апарат) на 2025 рік.</w:t>
      </w:r>
    </w:p>
    <w:p w:rsidR="000F6F9A" w:rsidRPr="000F6F9A" w:rsidRDefault="000F6F9A" w:rsidP="000F6F9A">
      <w:pPr>
        <w:jc w:val="both"/>
        <w:rPr>
          <w:rFonts w:eastAsia="Times New Roman" w:cs="Times New Roman"/>
          <w:sz w:val="26"/>
          <w:szCs w:val="26"/>
          <w:lang w:eastAsia="uk-UA"/>
        </w:rPr>
      </w:pPr>
      <w:r w:rsidRPr="000F6F9A">
        <w:rPr>
          <w:rFonts w:eastAsia="Times New Roman" w:cs="Times New Roman"/>
          <w:sz w:val="26"/>
          <w:szCs w:val="26"/>
          <w:lang w:eastAsia="uk-UA"/>
        </w:rPr>
        <w:t>Обґрунтування очікуваної вартості закупівлі: 393 600,00 гривень, розраховано відповідно цінової пропозиції ДП «Українські спеціальні системи».</w:t>
      </w:r>
    </w:p>
    <w:p w:rsidR="006875B6" w:rsidRDefault="006875B6" w:rsidP="000F6F9A">
      <w:pPr>
        <w:jc w:val="both"/>
        <w:rPr>
          <w:rFonts w:eastAsia="Times New Roman" w:cs="Times New Roman"/>
          <w:i/>
          <w:sz w:val="24"/>
          <w:szCs w:val="24"/>
        </w:rPr>
      </w:pPr>
      <w:r>
        <w:rPr>
          <w:rFonts w:eastAsia="Times New Roman" w:cs="Times New Roman"/>
          <w:b/>
          <w:sz w:val="24"/>
          <w:szCs w:val="24"/>
        </w:rPr>
        <w:t xml:space="preserve">Підстави для здійснення закупівлі: </w:t>
      </w:r>
      <w:r>
        <w:rPr>
          <w:rFonts w:eastAsia="Times New Roman" w:cs="Times New Roman"/>
          <w:i/>
          <w:sz w:val="24"/>
          <w:szCs w:val="24"/>
        </w:rPr>
        <w:t>відповідно до підпункту 5 пункту 13 Особливостей</w:t>
      </w:r>
      <w:r>
        <w:rPr>
          <w:rFonts w:eastAsia="Times New Roman" w:cs="Times New Roman"/>
          <w:b/>
          <w:color w:val="323232"/>
          <w:sz w:val="24"/>
          <w:szCs w:val="24"/>
        </w:rPr>
        <w:t xml:space="preserve"> </w:t>
      </w:r>
      <w:r>
        <w:rPr>
          <w:rFonts w:eastAsia="Times New Roman" w:cs="Times New Roman"/>
          <w:i/>
          <w:sz w:val="24"/>
          <w:szCs w:val="24"/>
        </w:rPr>
        <w:t>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p>
    <w:p w:rsidR="000F6F9A" w:rsidRPr="000F6F9A" w:rsidRDefault="000F6F9A" w:rsidP="000F6F9A">
      <w:pPr>
        <w:tabs>
          <w:tab w:val="left" w:pos="284"/>
        </w:tabs>
        <w:spacing w:before="240" w:line="276" w:lineRule="auto"/>
        <w:jc w:val="both"/>
        <w:rPr>
          <w:rFonts w:eastAsia="Times New Roman" w:cs="Times New Roman"/>
          <w:i/>
          <w:color w:val="000000"/>
          <w:sz w:val="26"/>
          <w:szCs w:val="26"/>
          <w:lang w:eastAsia="uk-UA"/>
        </w:rPr>
      </w:pPr>
      <w:r w:rsidRPr="000F6F9A">
        <w:rPr>
          <w:rFonts w:eastAsia="Times New Roman" w:cs="Times New Roman"/>
          <w:b/>
          <w:sz w:val="26"/>
          <w:szCs w:val="26"/>
          <w:lang w:eastAsia="uk-UA"/>
        </w:rPr>
        <w:t>Обґрунтування підстави для здійснення закупівлі</w:t>
      </w:r>
      <w:r w:rsidRPr="000F6F9A">
        <w:rPr>
          <w:rFonts w:eastAsia="Times New Roman" w:cs="Times New Roman"/>
          <w:b/>
          <w:color w:val="000000"/>
          <w:sz w:val="26"/>
          <w:szCs w:val="26"/>
          <w:lang w:eastAsia="uk-UA"/>
        </w:rPr>
        <w:t>:</w:t>
      </w:r>
      <w:r w:rsidRPr="000F6F9A">
        <w:rPr>
          <w:rFonts w:eastAsia="Times New Roman" w:cs="Times New Roman"/>
          <w:i/>
          <w:color w:val="000000"/>
          <w:sz w:val="26"/>
          <w:szCs w:val="26"/>
          <w:lang w:eastAsia="uk-UA"/>
        </w:rPr>
        <w:t xml:space="preserve"> </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обов’язковим зазначенням строку дії цих обмежень.</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Указом Президента України від 24.02.2022 № 64 (зі змінами) термін дії воєнного стану встановлено до 03 лютого 2026 року.</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Статтею 4 Указу № 64 Кабінету Міністрів України постановлено невідкладно:</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1) ввести в дію план запровадження та забезпечення заходів правового режиму воєнного стану в Україні;</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Стаття 121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lastRenderedPageBreak/>
        <w:t>1) працює відповідно до Регламенту Кабінету Міністрів України в умовах воєнного стану;</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Згідно з сьомим абзацом пункту 5 частини 1 статті 20 Закону України від 27.02.2014 № 794 «Про Кабінет Міністрів України» Кабінет Міністрів України здійснює керівництво єдиною системою цивільного захисту України, мобілізаційною підготовкою національної економіки та переведенням її на режим роботи в умовах надзвичайного чи воєнного стану.</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37 розділу Х «Прикінцеві та перехідні положення» Закону 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 </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На виконання цієї норми Закону урядом були прийняті Особливості.</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Положеннями Особливостей передбачено підставу для здійснення закупівлі за підпунктом 5 пункту 13: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коли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З настанням військової агресії російської федерації проти України значно підвищилася загроза військового (фізичного) та кібернетичного характеру впливу відносно цілісності національних електронних інформаційних ресурсів, саме тому, на виконання Стратегії кібербезпеки України, затвердженої Указом Президента України від 15 березня 2016 р. № 96, для забезпечення фізичного захисту та безпеки критично важливих для держави даних й збереження суверенітету та стійкості в інформаційній сфері, було створено Національний центр резервування державних інформаційних ресурсів (далі – Національний центр).</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Відповідно до частини шостої статті 8 Закону України «Про основні засади забезпечення кібербезпеки України» органи державної влади, військові формування, утворені відповідно до законів України, державні підприємства, установи та організації з метою усунення можливих наслідків кіберінцидентів та кібератак створюють резервні копії національних електронних інформаційних ресурсів, що перебувають у їх володінні або розпорядженні та є критичними для їх сталого функціонування, та передають їх на зберігання до Національного центру резервування державних інформаційних ресурсів, крім тих, передача яких обмежена законодавством. Порядок передачі, збереження і доступу до зазначених копій визначається Кабінетом Міністрів України.</w:t>
      </w:r>
    </w:p>
    <w:p w:rsidR="000F6F9A" w:rsidRPr="000F6F9A" w:rsidRDefault="000F6F9A" w:rsidP="000F6F9A">
      <w:pPr>
        <w:widowControl w:val="0"/>
        <w:suppressAutoHyphens/>
        <w:autoSpaceDN w:val="0"/>
        <w:ind w:firstLine="851"/>
        <w:jc w:val="both"/>
        <w:rPr>
          <w:rFonts w:eastAsia="Calibri" w:cs="Times New Roman"/>
          <w:sz w:val="26"/>
          <w:szCs w:val="26"/>
          <w:lang w:eastAsia="ru-RU"/>
        </w:rPr>
      </w:pPr>
      <w:r w:rsidRPr="000F6F9A">
        <w:rPr>
          <w:rFonts w:eastAsia="Calibri" w:cs="Times New Roman"/>
          <w:sz w:val="26"/>
          <w:szCs w:val="26"/>
          <w:lang w:eastAsia="ru-RU"/>
        </w:rPr>
        <w:t xml:space="preserve">Відповідно до Порядку функціонування Національного центру резервування державних інформаційних ресурсів, затвердженого постановою Кабінету Міністрів України від 7 квітня 2023 р. № 311 «Деякі питання функціонування Національного </w:t>
      </w:r>
      <w:r w:rsidRPr="000F6F9A">
        <w:rPr>
          <w:rFonts w:eastAsia="Calibri" w:cs="Times New Roman"/>
          <w:sz w:val="26"/>
          <w:szCs w:val="26"/>
          <w:lang w:eastAsia="ru-RU"/>
        </w:rPr>
        <w:lastRenderedPageBreak/>
        <w:t>центру резервування державних інформаційних ресурсів» (далі – Порядок) Державне підприємство «Українські спеціальні системи» (далі – ДП «УСС») є технічним адміністратором Національного центру і єдиним уповноваженим суб’єктом укладати договори з користувачами послуг.</w:t>
      </w:r>
    </w:p>
    <w:p w:rsidR="000F6F9A" w:rsidRPr="000F6F9A" w:rsidRDefault="000F6F9A" w:rsidP="000F6F9A">
      <w:pPr>
        <w:widowControl w:val="0"/>
        <w:suppressAutoHyphens/>
        <w:autoSpaceDN w:val="0"/>
        <w:ind w:firstLine="851"/>
        <w:jc w:val="both"/>
        <w:rPr>
          <w:rFonts w:eastAsia="Calibri" w:cs="Times New Roman"/>
          <w:sz w:val="26"/>
          <w:szCs w:val="26"/>
          <w:lang w:eastAsia="ru-RU"/>
        </w:rPr>
      </w:pPr>
      <w:r w:rsidRPr="000F6F9A">
        <w:rPr>
          <w:rFonts w:eastAsia="Calibri" w:cs="Times New Roman"/>
          <w:sz w:val="26"/>
          <w:szCs w:val="26"/>
          <w:lang w:eastAsia="ru-RU"/>
        </w:rPr>
        <w:t>Інших організацій-операторів комунікацій відповідно</w:t>
      </w:r>
      <w:r w:rsidRPr="000F6F9A">
        <w:rPr>
          <w:rFonts w:ascii="Liberation Serif" w:eastAsia="Segoe UI" w:hAnsi="Liberation Serif" w:cs="Tahoma"/>
          <w:color w:val="000000"/>
          <w:kern w:val="3"/>
          <w:sz w:val="26"/>
          <w:szCs w:val="26"/>
          <w:lang w:val="en-US" w:eastAsia="zh-CN" w:bidi="hi-IN"/>
        </w:rPr>
        <w:t xml:space="preserve"> </w:t>
      </w:r>
      <w:r w:rsidRPr="000F6F9A">
        <w:rPr>
          <w:rFonts w:eastAsia="Calibri" w:cs="Times New Roman"/>
          <w:sz w:val="26"/>
          <w:szCs w:val="26"/>
          <w:lang w:eastAsia="ru-RU"/>
        </w:rPr>
        <w:t xml:space="preserve">Закону України «Про основні засади забезпечення кібербезпеки України» та Порядку, не визначено. </w:t>
      </w:r>
    </w:p>
    <w:p w:rsidR="000F6F9A" w:rsidRPr="000F6F9A" w:rsidRDefault="000F6F9A" w:rsidP="000F6F9A">
      <w:pPr>
        <w:widowControl w:val="0"/>
        <w:suppressAutoHyphens/>
        <w:autoSpaceDN w:val="0"/>
        <w:ind w:firstLine="851"/>
        <w:jc w:val="both"/>
        <w:rPr>
          <w:rFonts w:eastAsia="Calibri" w:cs="Times New Roman"/>
          <w:sz w:val="26"/>
          <w:szCs w:val="26"/>
          <w:lang w:eastAsia="ru-RU"/>
        </w:rPr>
      </w:pPr>
      <w:r w:rsidRPr="000F6F9A">
        <w:rPr>
          <w:rFonts w:eastAsia="Calibri" w:cs="Times New Roman"/>
          <w:sz w:val="26"/>
          <w:szCs w:val="26"/>
          <w:lang w:eastAsia="ru-RU"/>
        </w:rPr>
        <w:t>Механізм надання користувачам послуг Національного центру резервування державних інформаційних ресурсів унормовано Порядком надання послуг Національного центру резервування державних інформаційних ресурсів (далі - Порядок), затвердженим постановою Кабінету Міністрів України від 3 травня 2022 року № 522. Вказаним Порядком визначено, що послуги Національного центру надаються користувачам на платній основі відповідно до умов договору, укладеного між користувачем та технічним адміністратором Національного центру.</w:t>
      </w:r>
    </w:p>
    <w:p w:rsidR="000F6F9A" w:rsidRPr="000F6F9A" w:rsidRDefault="000F6F9A" w:rsidP="000F6F9A">
      <w:pPr>
        <w:widowControl w:val="0"/>
        <w:suppressAutoHyphens/>
        <w:autoSpaceDN w:val="0"/>
        <w:ind w:firstLine="709"/>
        <w:jc w:val="both"/>
        <w:rPr>
          <w:rFonts w:eastAsia="Calibri" w:cs="Times New Roman"/>
          <w:sz w:val="26"/>
          <w:szCs w:val="26"/>
          <w:lang w:eastAsia="ru-RU"/>
        </w:rPr>
      </w:pPr>
      <w:r w:rsidRPr="000F6F9A">
        <w:rPr>
          <w:rFonts w:eastAsia="Calibri" w:cs="Times New Roman"/>
          <w:sz w:val="26"/>
          <w:szCs w:val="26"/>
          <w:lang w:eastAsia="ru-RU"/>
        </w:rPr>
        <w:t>Таким чином, послуги збереження резервних копій національних електронних інформаційних ресурсів Національного центру, відповідно до вищезазначеного Порядку, можуть бути надані виключно Державним підприємством «Українські спеціальні системи».</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 xml:space="preserve">Враховуючи викладене вище та з метою задоволення потреби на 2025 рік у </w:t>
      </w:r>
      <w:r w:rsidRPr="000F6F9A">
        <w:rPr>
          <w:rFonts w:eastAsia="Calibri" w:cs="Calibri"/>
          <w:sz w:val="26"/>
          <w:szCs w:val="26"/>
          <w:lang w:eastAsia="zh-CN"/>
        </w:rPr>
        <w:t>забезпеченні надійності та безперебійності роботи інформаційних ресурсів, кіберзахисту, зберігання державних електронних інформаційних ресурсів, резервного копіювання інформації та відомостей державних електронних інформаційних,</w:t>
      </w:r>
      <w:r w:rsidRPr="000F6F9A">
        <w:rPr>
          <w:rFonts w:eastAsia="Calibri" w:cs="Times New Roman"/>
          <w:sz w:val="26"/>
          <w:szCs w:val="26"/>
          <w:lang w:eastAsia="ru-RU"/>
        </w:rPr>
        <w:t xml:space="preserve"> за предметом закупівлі «Послуги збереження резервних копій національних електронних інформаційних ресурсів Національного центру резервування державних інформаційних ресурсів (далі – Національний центр) за кодом ДК 021:2015-72310000-1 (Послуги з обробки даних)» необхідно здійснити закупівлю без застосування відкритих торгів та / або електронного каталогу для закупівлі товару шляхом укладання договору про закупівлю без використання електронної системи закупівель.</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Водночас, як передбачено чинним законодавством, під час здійснення закупівель замовники повинні дотримуватися принципів здійснення публічних закупівель.</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 xml:space="preserve">Отже, враховуючи зазначене, з метою дотримання принципу ефективності закупівлі,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та/або електронного каталогу для закупівлі послуг та застосування під час здійснення закупівлі, як виняток, підстави за підпунктом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без застосування відкритих торгів та/або електронного каталогу для закупівлі послуг у разі, коли роботи, товари чи послуги можуть бути виконані, поставлені чи надані виключно певним суб’єктом господарювання </w:t>
      </w:r>
      <w:r w:rsidRPr="000F6F9A">
        <w:rPr>
          <w:rFonts w:eastAsia="Calibri" w:cs="Times New Roman"/>
          <w:sz w:val="26"/>
          <w:szCs w:val="26"/>
          <w:u w:val="single"/>
          <w:lang w:eastAsia="ru-RU"/>
        </w:rPr>
        <w:t>у випадку відсутності конкуренції з технічних причин, яка повинна бути документально підтверджена замовником, і укладення договорів</w:t>
      </w:r>
      <w:r w:rsidRPr="000F6F9A">
        <w:rPr>
          <w:rFonts w:eastAsia="Calibri" w:cs="Times New Roman"/>
          <w:sz w:val="26"/>
          <w:szCs w:val="26"/>
          <w:lang w:eastAsia="ru-RU"/>
        </w:rPr>
        <w:t>. Послуги можуть бути надані виключно певним суб’єктом господарювання, а саме ДП «Українські спеціальні системи».</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За результатами закупівлі, здійсненої відповідно до цього пункту, замовники оприлюднюють в електронній системі закупівель звіт про договір про закупівлю, укладений без використання електронної системи закупівель, відповідно до пункту 3</w:t>
      </w:r>
      <w:r w:rsidRPr="000F6F9A">
        <w:rPr>
          <w:rFonts w:eastAsia="Calibri" w:cs="Times New Roman"/>
          <w:sz w:val="26"/>
          <w:szCs w:val="26"/>
          <w:vertAlign w:val="superscript"/>
          <w:lang w:eastAsia="ru-RU"/>
        </w:rPr>
        <w:t>8</w:t>
      </w:r>
      <w:r w:rsidRPr="000F6F9A">
        <w:rPr>
          <w:rFonts w:eastAsia="Calibri" w:cs="Times New Roman"/>
          <w:sz w:val="26"/>
          <w:szCs w:val="26"/>
          <w:lang w:eastAsia="ru-RU"/>
        </w:rPr>
        <w:t xml:space="preserve"> </w:t>
      </w:r>
      <w:r w:rsidRPr="000F6F9A">
        <w:rPr>
          <w:rFonts w:eastAsia="Calibri" w:cs="Times New Roman"/>
          <w:sz w:val="26"/>
          <w:szCs w:val="26"/>
          <w:lang w:eastAsia="ru-RU"/>
        </w:rPr>
        <w:lastRenderedPageBreak/>
        <w:t>розділу Х «Прикінцеві та перехідні положення» Закону.</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З огляду на викладене, рішення Замовника про проведення закупівлі відповідає чинному законодавству.</w:t>
      </w:r>
    </w:p>
    <w:p w:rsidR="000F6F9A" w:rsidRPr="000F6F9A" w:rsidRDefault="000F6F9A" w:rsidP="000F6F9A">
      <w:pPr>
        <w:widowControl w:val="0"/>
        <w:suppressAutoHyphens/>
        <w:autoSpaceDN w:val="0"/>
        <w:ind w:firstLine="708"/>
        <w:jc w:val="both"/>
        <w:rPr>
          <w:rFonts w:eastAsia="Calibri" w:cs="Times New Roman"/>
          <w:b/>
          <w:sz w:val="26"/>
          <w:szCs w:val="26"/>
          <w:lang w:eastAsia="ru-RU"/>
        </w:rPr>
      </w:pPr>
      <w:r w:rsidRPr="000F6F9A">
        <w:rPr>
          <w:rFonts w:eastAsia="Calibri" w:cs="Times New Roman"/>
          <w:b/>
          <w:sz w:val="26"/>
          <w:szCs w:val="26"/>
          <w:lang w:eastAsia="ru-RU"/>
        </w:rPr>
        <w:t>Перелік документів, якими підтверджується наявність підстави для застосування виключення за Особливостями (документальне підтвердження):</w:t>
      </w:r>
    </w:p>
    <w:p w:rsidR="000F6F9A" w:rsidRPr="000F6F9A" w:rsidRDefault="000F6F9A" w:rsidP="000F6F9A">
      <w:pPr>
        <w:widowControl w:val="0"/>
        <w:numPr>
          <w:ilvl w:val="0"/>
          <w:numId w:val="29"/>
        </w:numPr>
        <w:suppressAutoHyphens/>
        <w:autoSpaceDN w:val="0"/>
        <w:spacing w:after="160" w:line="256" w:lineRule="auto"/>
        <w:jc w:val="both"/>
        <w:rPr>
          <w:rFonts w:eastAsia="Calibri" w:cs="Times New Roman"/>
          <w:sz w:val="26"/>
          <w:szCs w:val="26"/>
          <w:lang w:eastAsia="ru-RU"/>
        </w:rPr>
      </w:pPr>
      <w:r w:rsidRPr="000F6F9A">
        <w:rPr>
          <w:rFonts w:eastAsia="Calibri" w:cs="Times New Roman"/>
          <w:sz w:val="26"/>
          <w:szCs w:val="26"/>
          <w:lang w:eastAsia="ru-RU"/>
        </w:rPr>
        <w:t>Закон України «Про основні засади забезпечення кібербезпеки  України».</w:t>
      </w:r>
    </w:p>
    <w:p w:rsidR="000F6F9A" w:rsidRPr="000F6F9A" w:rsidRDefault="000F6F9A" w:rsidP="000F6F9A">
      <w:pPr>
        <w:widowControl w:val="0"/>
        <w:numPr>
          <w:ilvl w:val="0"/>
          <w:numId w:val="29"/>
        </w:numPr>
        <w:tabs>
          <w:tab w:val="left" w:pos="993"/>
        </w:tabs>
        <w:suppressAutoHyphens/>
        <w:autoSpaceDN w:val="0"/>
        <w:spacing w:after="160" w:line="256" w:lineRule="auto"/>
        <w:ind w:left="0" w:firstLine="708"/>
        <w:jc w:val="both"/>
        <w:rPr>
          <w:rFonts w:eastAsia="Calibri" w:cs="Times New Roman"/>
          <w:sz w:val="26"/>
          <w:szCs w:val="26"/>
          <w:lang w:eastAsia="ru-RU"/>
        </w:rPr>
      </w:pPr>
      <w:r w:rsidRPr="000F6F9A">
        <w:rPr>
          <w:rFonts w:eastAsia="Calibri" w:cs="Times New Roman"/>
          <w:sz w:val="26"/>
          <w:szCs w:val="26"/>
          <w:lang w:eastAsia="ru-RU"/>
        </w:rPr>
        <w:t>Лист Адміністрації Державної служби спеціального зв’язку та захисту інформації  України від 30.10.2025 № 02.2-1860.</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3. Цінова пропозиція.</w:t>
      </w:r>
    </w:p>
    <w:p w:rsidR="000F6F9A" w:rsidRPr="000F6F9A" w:rsidRDefault="000F6F9A" w:rsidP="000F6F9A">
      <w:pPr>
        <w:widowControl w:val="0"/>
        <w:suppressAutoHyphens/>
        <w:autoSpaceDN w:val="0"/>
        <w:ind w:firstLine="708"/>
        <w:jc w:val="both"/>
        <w:rPr>
          <w:rFonts w:eastAsia="Calibri" w:cs="Times New Roman"/>
          <w:sz w:val="26"/>
          <w:szCs w:val="26"/>
          <w:lang w:eastAsia="ru-RU"/>
        </w:rPr>
      </w:pPr>
      <w:r w:rsidRPr="000F6F9A">
        <w:rPr>
          <w:rFonts w:eastAsia="Calibri" w:cs="Times New Roman"/>
          <w:sz w:val="26"/>
          <w:szCs w:val="26"/>
          <w:lang w:eastAsia="ru-RU"/>
        </w:rPr>
        <w:t>4. Постановою Кабінету Міністрів України від 3травня 2022 року № 522 «Про затвердження Порядком надання послуг Національного центру резервування державних інформаційних ресурсів».</w:t>
      </w:r>
    </w:p>
    <w:p w:rsidR="000F6F9A" w:rsidRPr="000F6F9A" w:rsidRDefault="000F6F9A" w:rsidP="000F6F9A">
      <w:pPr>
        <w:widowControl w:val="0"/>
        <w:suppressAutoHyphens/>
        <w:autoSpaceDN w:val="0"/>
        <w:ind w:firstLine="709"/>
        <w:jc w:val="both"/>
        <w:rPr>
          <w:rFonts w:eastAsia="Calibri" w:cs="Times New Roman"/>
          <w:sz w:val="26"/>
          <w:szCs w:val="26"/>
          <w:lang w:eastAsia="ru-RU"/>
        </w:rPr>
      </w:pPr>
      <w:r w:rsidRPr="000F6F9A">
        <w:rPr>
          <w:rFonts w:eastAsia="Calibri" w:cs="Times New Roman"/>
          <w:sz w:val="26"/>
          <w:szCs w:val="26"/>
          <w:lang w:eastAsia="ru-RU"/>
        </w:rPr>
        <w:t>5.</w:t>
      </w:r>
      <w:r w:rsidRPr="000F6F9A">
        <w:rPr>
          <w:rFonts w:ascii="Liberation Serif" w:eastAsia="Segoe UI" w:hAnsi="Liberation Serif" w:cs="Tahoma"/>
          <w:color w:val="000000"/>
          <w:kern w:val="3"/>
          <w:sz w:val="26"/>
          <w:szCs w:val="26"/>
          <w:lang w:val="en-US" w:eastAsia="zh-CN" w:bidi="hi-IN"/>
        </w:rPr>
        <w:t xml:space="preserve"> </w:t>
      </w:r>
      <w:r w:rsidRPr="000F6F9A">
        <w:rPr>
          <w:rFonts w:ascii="Liberation Serif" w:eastAsia="Segoe UI" w:hAnsi="Liberation Serif" w:cs="Tahoma"/>
          <w:color w:val="000000"/>
          <w:kern w:val="3"/>
          <w:sz w:val="26"/>
          <w:szCs w:val="26"/>
          <w:lang w:eastAsia="zh-CN" w:bidi="hi-IN"/>
        </w:rPr>
        <w:t>П</w:t>
      </w:r>
      <w:r w:rsidRPr="000F6F9A">
        <w:rPr>
          <w:rFonts w:eastAsia="Calibri" w:cs="Times New Roman"/>
          <w:sz w:val="26"/>
          <w:szCs w:val="26"/>
          <w:lang w:eastAsia="ru-RU"/>
        </w:rPr>
        <w:t>останова Кабінету Міністрів України від 7 квітня 2023 року № 311»Деякі питання функціонування Національного центру резервування державних інформаційних ресурсів».</w:t>
      </w:r>
    </w:p>
    <w:p w:rsidR="000F6F9A" w:rsidRPr="000F6F9A" w:rsidRDefault="000F6F9A" w:rsidP="000F6F9A">
      <w:pPr>
        <w:widowControl w:val="0"/>
        <w:suppressAutoHyphens/>
        <w:autoSpaceDN w:val="0"/>
        <w:ind w:firstLine="142"/>
        <w:jc w:val="both"/>
        <w:rPr>
          <w:rFonts w:eastAsia="Calibri" w:cs="Times New Roman"/>
          <w:sz w:val="26"/>
          <w:szCs w:val="26"/>
          <w:lang w:eastAsia="ru-RU"/>
        </w:rPr>
      </w:pPr>
    </w:p>
    <w:p w:rsidR="000F6F9A" w:rsidRPr="000F6F9A" w:rsidRDefault="000F6F9A" w:rsidP="000F6F9A">
      <w:pPr>
        <w:widowControl w:val="0"/>
        <w:suppressAutoHyphens/>
        <w:autoSpaceDN w:val="0"/>
        <w:ind w:firstLine="142"/>
        <w:jc w:val="both"/>
        <w:rPr>
          <w:rFonts w:eastAsia="Calibri" w:cs="Times New Roman"/>
          <w:sz w:val="24"/>
          <w:szCs w:val="26"/>
          <w:lang w:eastAsia="ru-RU"/>
        </w:rPr>
      </w:pPr>
    </w:p>
    <w:p w:rsidR="0003718E" w:rsidRPr="00F62C35" w:rsidRDefault="0003718E" w:rsidP="006875B6">
      <w:pPr>
        <w:widowControl w:val="0"/>
        <w:tabs>
          <w:tab w:val="left" w:pos="426"/>
        </w:tabs>
        <w:suppressAutoHyphens/>
        <w:autoSpaceDN w:val="0"/>
        <w:jc w:val="both"/>
        <w:textAlignment w:val="baseline"/>
        <w:rPr>
          <w:rFonts w:cs="Times New Roman"/>
          <w:sz w:val="24"/>
          <w:szCs w:val="24"/>
        </w:rPr>
      </w:pPr>
    </w:p>
    <w:sectPr w:rsidR="0003718E" w:rsidRPr="00F62C35" w:rsidSect="0066753D">
      <w:headerReference w:type="even" r:id="rId7"/>
      <w:headerReference w:type="default" r:id="rId8"/>
      <w:footerReference w:type="even" r:id="rId9"/>
      <w:footerReference w:type="default" r:id="rId10"/>
      <w:headerReference w:type="first" r:id="rId11"/>
      <w:footerReference w:type="first" r:id="rId12"/>
      <w:pgSz w:w="11906" w:h="16838"/>
      <w:pgMar w:top="426" w:right="850" w:bottom="568"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53D" w:rsidRDefault="0066753D" w:rsidP="0066753D">
      <w:r>
        <w:separator/>
      </w:r>
    </w:p>
  </w:endnote>
  <w:endnote w:type="continuationSeparator" w:id="0">
    <w:p w:rsidR="0066753D" w:rsidRDefault="0066753D" w:rsidP="0066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53D" w:rsidRDefault="0066753D" w:rsidP="0066753D">
      <w:r>
        <w:separator/>
      </w:r>
    </w:p>
  </w:footnote>
  <w:footnote w:type="continuationSeparator" w:id="0">
    <w:p w:rsidR="0066753D" w:rsidRDefault="0066753D" w:rsidP="00667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334126"/>
      <w:docPartObj>
        <w:docPartGallery w:val="Page Numbers (Top of Page)"/>
        <w:docPartUnique/>
      </w:docPartObj>
    </w:sdtPr>
    <w:sdtEndPr/>
    <w:sdtContent>
      <w:p w:rsidR="0066753D" w:rsidRDefault="0066753D">
        <w:pPr>
          <w:pStyle w:val="ae"/>
          <w:jc w:val="center"/>
        </w:pPr>
        <w:r>
          <w:fldChar w:fldCharType="begin"/>
        </w:r>
        <w:r>
          <w:instrText>PAGE   \* MERGEFORMAT</w:instrText>
        </w:r>
        <w:r>
          <w:fldChar w:fldCharType="separate"/>
        </w:r>
        <w:r w:rsidR="00793AFC">
          <w:rPr>
            <w:noProof/>
          </w:rPr>
          <w:t>4</w:t>
        </w:r>
        <w:r>
          <w:fldChar w:fldCharType="end"/>
        </w:r>
      </w:p>
    </w:sdtContent>
  </w:sdt>
  <w:p w:rsidR="0066753D" w:rsidRDefault="0066753D">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3D" w:rsidRDefault="0066753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33A05"/>
    <w:multiLevelType w:val="hybridMultilevel"/>
    <w:tmpl w:val="0E10D1C8"/>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79FE"/>
    <w:multiLevelType w:val="hybridMultilevel"/>
    <w:tmpl w:val="6C8CA20A"/>
    <w:lvl w:ilvl="0" w:tplc="011E36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6E49"/>
    <w:multiLevelType w:val="hybridMultilevel"/>
    <w:tmpl w:val="8DD8FAC4"/>
    <w:lvl w:ilvl="0" w:tplc="BA60A694">
      <w:start w:val="1"/>
      <w:numFmt w:val="decimal"/>
      <w:lvlText w:val="%1."/>
      <w:lvlJc w:val="left"/>
      <w:pPr>
        <w:ind w:left="821" w:hanging="284"/>
      </w:pPr>
      <w:rPr>
        <w:b w:val="0"/>
        <w:bCs w:val="0"/>
        <w:i w:val="0"/>
        <w:iCs w:val="0"/>
        <w:spacing w:val="0"/>
        <w:w w:val="100"/>
        <w:sz w:val="24"/>
        <w:szCs w:val="24"/>
        <w:lang w:val="uk-UA" w:eastAsia="en-US" w:bidi="ar-SA"/>
      </w:rPr>
    </w:lvl>
    <w:lvl w:ilvl="1" w:tplc="CAA4A3B0">
      <w:numFmt w:val="bullet"/>
      <w:lvlText w:val="-"/>
      <w:lvlJc w:val="left"/>
      <w:pPr>
        <w:ind w:left="821" w:hanging="208"/>
      </w:pPr>
      <w:rPr>
        <w:rFonts w:ascii="Times New Roman" w:eastAsia="Times New Roman" w:hAnsi="Times New Roman" w:cs="Times New Roman" w:hint="default"/>
        <w:b w:val="0"/>
        <w:bCs w:val="0"/>
        <w:i w:val="0"/>
        <w:iCs w:val="0"/>
        <w:spacing w:val="0"/>
        <w:w w:val="100"/>
        <w:sz w:val="26"/>
        <w:szCs w:val="26"/>
        <w:lang w:val="uk-UA" w:eastAsia="en-US" w:bidi="ar-SA"/>
      </w:rPr>
    </w:lvl>
    <w:lvl w:ilvl="2" w:tplc="1E76D5DE">
      <w:numFmt w:val="bullet"/>
      <w:lvlText w:val="•"/>
      <w:lvlJc w:val="left"/>
      <w:pPr>
        <w:ind w:left="2713" w:hanging="208"/>
      </w:pPr>
      <w:rPr>
        <w:rFonts w:hint="default"/>
        <w:lang w:val="uk-UA" w:eastAsia="en-US" w:bidi="ar-SA"/>
      </w:rPr>
    </w:lvl>
    <w:lvl w:ilvl="3" w:tplc="523A159A">
      <w:numFmt w:val="bullet"/>
      <w:lvlText w:val="•"/>
      <w:lvlJc w:val="left"/>
      <w:pPr>
        <w:ind w:left="3659" w:hanging="208"/>
      </w:pPr>
      <w:rPr>
        <w:rFonts w:hint="default"/>
        <w:lang w:val="uk-UA" w:eastAsia="en-US" w:bidi="ar-SA"/>
      </w:rPr>
    </w:lvl>
    <w:lvl w:ilvl="4" w:tplc="2EEEF000">
      <w:numFmt w:val="bullet"/>
      <w:lvlText w:val="•"/>
      <w:lvlJc w:val="left"/>
      <w:pPr>
        <w:ind w:left="4606" w:hanging="208"/>
      </w:pPr>
      <w:rPr>
        <w:rFonts w:hint="default"/>
        <w:lang w:val="uk-UA" w:eastAsia="en-US" w:bidi="ar-SA"/>
      </w:rPr>
    </w:lvl>
    <w:lvl w:ilvl="5" w:tplc="F06053AA">
      <w:numFmt w:val="bullet"/>
      <w:lvlText w:val="•"/>
      <w:lvlJc w:val="left"/>
      <w:pPr>
        <w:ind w:left="5553" w:hanging="208"/>
      </w:pPr>
      <w:rPr>
        <w:rFonts w:hint="default"/>
        <w:lang w:val="uk-UA" w:eastAsia="en-US" w:bidi="ar-SA"/>
      </w:rPr>
    </w:lvl>
    <w:lvl w:ilvl="6" w:tplc="35068D4E">
      <w:numFmt w:val="bullet"/>
      <w:lvlText w:val="•"/>
      <w:lvlJc w:val="left"/>
      <w:pPr>
        <w:ind w:left="6499" w:hanging="208"/>
      </w:pPr>
      <w:rPr>
        <w:rFonts w:hint="default"/>
        <w:lang w:val="uk-UA" w:eastAsia="en-US" w:bidi="ar-SA"/>
      </w:rPr>
    </w:lvl>
    <w:lvl w:ilvl="7" w:tplc="4E4E8868">
      <w:numFmt w:val="bullet"/>
      <w:lvlText w:val="•"/>
      <w:lvlJc w:val="left"/>
      <w:pPr>
        <w:ind w:left="7446" w:hanging="208"/>
      </w:pPr>
      <w:rPr>
        <w:rFonts w:hint="default"/>
        <w:lang w:val="uk-UA" w:eastAsia="en-US" w:bidi="ar-SA"/>
      </w:rPr>
    </w:lvl>
    <w:lvl w:ilvl="8" w:tplc="7988F380">
      <w:numFmt w:val="bullet"/>
      <w:lvlText w:val="•"/>
      <w:lvlJc w:val="left"/>
      <w:pPr>
        <w:ind w:left="8392" w:hanging="208"/>
      </w:pPr>
      <w:rPr>
        <w:rFonts w:hint="default"/>
        <w:lang w:val="uk-UA" w:eastAsia="en-US" w:bidi="ar-SA"/>
      </w:rPr>
    </w:lvl>
  </w:abstractNum>
  <w:abstractNum w:abstractNumId="4"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5" w15:restartNumberingAfterBreak="0">
    <w:nsid w:val="1AB70790"/>
    <w:multiLevelType w:val="hybridMultilevel"/>
    <w:tmpl w:val="ABC05358"/>
    <w:lvl w:ilvl="0" w:tplc="0744FA82">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DF51FF"/>
    <w:multiLevelType w:val="hybridMultilevel"/>
    <w:tmpl w:val="6306739A"/>
    <w:lvl w:ilvl="0" w:tplc="75B2A00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BB213AB"/>
    <w:multiLevelType w:val="hybridMultilevel"/>
    <w:tmpl w:val="469E8168"/>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E327216"/>
    <w:multiLevelType w:val="hybridMultilevel"/>
    <w:tmpl w:val="02D0403C"/>
    <w:lvl w:ilvl="0" w:tplc="B676616E">
      <w:numFmt w:val="bullet"/>
      <w:lvlText w:val="•"/>
      <w:lvlJc w:val="left"/>
      <w:pPr>
        <w:ind w:left="821" w:hanging="187"/>
      </w:pPr>
      <w:rPr>
        <w:rFonts w:ascii="Times New Roman" w:eastAsia="Times New Roman" w:hAnsi="Times New Roman" w:cs="Times New Roman" w:hint="default"/>
        <w:b w:val="0"/>
        <w:bCs w:val="0"/>
        <w:i w:val="0"/>
        <w:iCs w:val="0"/>
        <w:spacing w:val="0"/>
        <w:w w:val="100"/>
        <w:sz w:val="28"/>
        <w:szCs w:val="28"/>
        <w:lang w:val="uk-UA" w:eastAsia="en-US" w:bidi="ar-SA"/>
      </w:rPr>
    </w:lvl>
    <w:lvl w:ilvl="1" w:tplc="4968A7DA">
      <w:numFmt w:val="bullet"/>
      <w:lvlText w:val="•"/>
      <w:lvlJc w:val="left"/>
      <w:pPr>
        <w:ind w:left="1766" w:hanging="187"/>
      </w:pPr>
      <w:rPr>
        <w:rFonts w:hint="default"/>
        <w:lang w:val="uk-UA" w:eastAsia="en-US" w:bidi="ar-SA"/>
      </w:rPr>
    </w:lvl>
    <w:lvl w:ilvl="2" w:tplc="08B2F3C4">
      <w:numFmt w:val="bullet"/>
      <w:lvlText w:val="•"/>
      <w:lvlJc w:val="left"/>
      <w:pPr>
        <w:ind w:left="2713" w:hanging="187"/>
      </w:pPr>
      <w:rPr>
        <w:rFonts w:hint="default"/>
        <w:lang w:val="uk-UA" w:eastAsia="en-US" w:bidi="ar-SA"/>
      </w:rPr>
    </w:lvl>
    <w:lvl w:ilvl="3" w:tplc="65C8190C">
      <w:numFmt w:val="bullet"/>
      <w:lvlText w:val="•"/>
      <w:lvlJc w:val="left"/>
      <w:pPr>
        <w:ind w:left="3659" w:hanging="187"/>
      </w:pPr>
      <w:rPr>
        <w:rFonts w:hint="default"/>
        <w:lang w:val="uk-UA" w:eastAsia="en-US" w:bidi="ar-SA"/>
      </w:rPr>
    </w:lvl>
    <w:lvl w:ilvl="4" w:tplc="5966F34A">
      <w:numFmt w:val="bullet"/>
      <w:lvlText w:val="•"/>
      <w:lvlJc w:val="left"/>
      <w:pPr>
        <w:ind w:left="4606" w:hanging="187"/>
      </w:pPr>
      <w:rPr>
        <w:rFonts w:hint="default"/>
        <w:lang w:val="uk-UA" w:eastAsia="en-US" w:bidi="ar-SA"/>
      </w:rPr>
    </w:lvl>
    <w:lvl w:ilvl="5" w:tplc="EB34C470">
      <w:numFmt w:val="bullet"/>
      <w:lvlText w:val="•"/>
      <w:lvlJc w:val="left"/>
      <w:pPr>
        <w:ind w:left="5553" w:hanging="187"/>
      </w:pPr>
      <w:rPr>
        <w:rFonts w:hint="default"/>
        <w:lang w:val="uk-UA" w:eastAsia="en-US" w:bidi="ar-SA"/>
      </w:rPr>
    </w:lvl>
    <w:lvl w:ilvl="6" w:tplc="B6789EA4">
      <w:numFmt w:val="bullet"/>
      <w:lvlText w:val="•"/>
      <w:lvlJc w:val="left"/>
      <w:pPr>
        <w:ind w:left="6499" w:hanging="187"/>
      </w:pPr>
      <w:rPr>
        <w:rFonts w:hint="default"/>
        <w:lang w:val="uk-UA" w:eastAsia="en-US" w:bidi="ar-SA"/>
      </w:rPr>
    </w:lvl>
    <w:lvl w:ilvl="7" w:tplc="8AA685CA">
      <w:numFmt w:val="bullet"/>
      <w:lvlText w:val="•"/>
      <w:lvlJc w:val="left"/>
      <w:pPr>
        <w:ind w:left="7446" w:hanging="187"/>
      </w:pPr>
      <w:rPr>
        <w:rFonts w:hint="default"/>
        <w:lang w:val="uk-UA" w:eastAsia="en-US" w:bidi="ar-SA"/>
      </w:rPr>
    </w:lvl>
    <w:lvl w:ilvl="8" w:tplc="235E53C8">
      <w:numFmt w:val="bullet"/>
      <w:lvlText w:val="•"/>
      <w:lvlJc w:val="left"/>
      <w:pPr>
        <w:ind w:left="8392" w:hanging="187"/>
      </w:pPr>
      <w:rPr>
        <w:rFonts w:hint="default"/>
        <w:lang w:val="uk-UA" w:eastAsia="en-US" w:bidi="ar-SA"/>
      </w:rPr>
    </w:lvl>
  </w:abstractNum>
  <w:abstractNum w:abstractNumId="10" w15:restartNumberingAfterBreak="0">
    <w:nsid w:val="32D85334"/>
    <w:multiLevelType w:val="hybridMultilevel"/>
    <w:tmpl w:val="739C9412"/>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6823E2F"/>
    <w:multiLevelType w:val="hybridMultilevel"/>
    <w:tmpl w:val="A77007D6"/>
    <w:lvl w:ilvl="0" w:tplc="0F2A3138">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3" w15:restartNumberingAfterBreak="0">
    <w:nsid w:val="486633AD"/>
    <w:multiLevelType w:val="hybridMultilevel"/>
    <w:tmpl w:val="440A9D20"/>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0A0BA1"/>
    <w:multiLevelType w:val="hybridMultilevel"/>
    <w:tmpl w:val="1730F4D8"/>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7" w15:restartNumberingAfterBreak="0">
    <w:nsid w:val="5007754B"/>
    <w:multiLevelType w:val="hybridMultilevel"/>
    <w:tmpl w:val="8BAA7562"/>
    <w:lvl w:ilvl="0" w:tplc="FFFFFFFF">
      <w:start w:val="1"/>
      <w:numFmt w:val="bullet"/>
      <w:lvlText w:val="-"/>
      <w:lvlJc w:val="left"/>
      <w:pPr>
        <w:ind w:left="720" w:hanging="360"/>
      </w:pPr>
      <w:rPr>
        <w:rFonts w:ascii="Times New Roman" w:eastAsia="Times New Roman" w:hAnsi="Times New Roman" w:cs="Times New Roman" w:hint="default"/>
        <w:b/>
      </w:rPr>
    </w:lvl>
    <w:lvl w:ilvl="1" w:tplc="041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316201"/>
    <w:multiLevelType w:val="hybridMultilevel"/>
    <w:tmpl w:val="CBCA7FE4"/>
    <w:lvl w:ilvl="0" w:tplc="0422000F">
      <w:start w:val="2"/>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06556FA"/>
    <w:multiLevelType w:val="hybridMultilevel"/>
    <w:tmpl w:val="09182D7C"/>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540B8"/>
    <w:multiLevelType w:val="hybridMultilevel"/>
    <w:tmpl w:val="168C72BE"/>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666D3657"/>
    <w:multiLevelType w:val="hybridMultilevel"/>
    <w:tmpl w:val="E2B6090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005A5"/>
    <w:multiLevelType w:val="hybridMultilevel"/>
    <w:tmpl w:val="287CA17E"/>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60041EB"/>
    <w:multiLevelType w:val="hybridMultilevel"/>
    <w:tmpl w:val="23B07AE6"/>
    <w:lvl w:ilvl="0" w:tplc="93941BA2">
      <w:start w:val="12"/>
      <w:numFmt w:val="bullet"/>
      <w:lvlText w:val="-"/>
      <w:lvlJc w:val="left"/>
      <w:pPr>
        <w:ind w:left="720" w:hanging="360"/>
      </w:pPr>
      <w:rPr>
        <w:rFonts w:ascii="Times New Roman" w:eastAsia="Times New Roman" w:hAnsi="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7"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26"/>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8"/>
  </w:num>
  <w:num w:numId="6">
    <w:abstractNumId w:val="4"/>
  </w:num>
  <w:num w:numId="7">
    <w:abstractNumId w:val="22"/>
  </w:num>
  <w:num w:numId="8">
    <w:abstractNumId w:val="14"/>
  </w:num>
  <w:num w:numId="9">
    <w:abstractNumId w:val="11"/>
  </w:num>
  <w:num w:numId="10">
    <w:abstractNumId w:val="27"/>
  </w:num>
  <w:num w:numId="11">
    <w:abstractNumId w:val="18"/>
  </w:num>
  <w:num w:numId="12">
    <w:abstractNumId w:val="9"/>
  </w:num>
  <w:num w:numId="13">
    <w:abstractNumId w:val="3"/>
  </w:num>
  <w:num w:numId="14">
    <w:abstractNumId w:val="24"/>
  </w:num>
  <w:num w:numId="15">
    <w:abstractNumId w:val="5"/>
  </w:num>
  <w:num w:numId="16">
    <w:abstractNumId w:val="15"/>
  </w:num>
  <w:num w:numId="17">
    <w:abstractNumId w:val="17"/>
  </w:num>
  <w:num w:numId="18">
    <w:abstractNumId w:val="2"/>
  </w:num>
  <w:num w:numId="19">
    <w:abstractNumId w:val="10"/>
  </w:num>
  <w:num w:numId="20">
    <w:abstractNumId w:val="23"/>
  </w:num>
  <w:num w:numId="21">
    <w:abstractNumId w:val="20"/>
  </w:num>
  <w:num w:numId="22">
    <w:abstractNumId w:val="21"/>
  </w:num>
  <w:num w:numId="23">
    <w:abstractNumId w:val="13"/>
  </w:num>
  <w:num w:numId="24">
    <w:abstractNumId w:val="7"/>
  </w:num>
  <w:num w:numId="25">
    <w:abstractNumId w:val="1"/>
  </w:num>
  <w:num w:numId="26">
    <w:abstractNumId w:val="25"/>
  </w:num>
  <w:num w:numId="27">
    <w:abstractNumId w:val="8"/>
  </w:num>
  <w:num w:numId="28">
    <w:abstractNumId w:val="19"/>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51C87"/>
    <w:rsid w:val="000C6E30"/>
    <w:rsid w:val="000F6F9A"/>
    <w:rsid w:val="00143A2E"/>
    <w:rsid w:val="001A63D4"/>
    <w:rsid w:val="001C71D5"/>
    <w:rsid w:val="00224953"/>
    <w:rsid w:val="002F1F28"/>
    <w:rsid w:val="003916D2"/>
    <w:rsid w:val="00464A76"/>
    <w:rsid w:val="004D33BD"/>
    <w:rsid w:val="005527AD"/>
    <w:rsid w:val="00564C9C"/>
    <w:rsid w:val="0066753D"/>
    <w:rsid w:val="006875B6"/>
    <w:rsid w:val="0071212D"/>
    <w:rsid w:val="007329CB"/>
    <w:rsid w:val="00733068"/>
    <w:rsid w:val="00755A34"/>
    <w:rsid w:val="00793AFC"/>
    <w:rsid w:val="007E1CEF"/>
    <w:rsid w:val="0084248B"/>
    <w:rsid w:val="00860A1D"/>
    <w:rsid w:val="008A1C72"/>
    <w:rsid w:val="009432C6"/>
    <w:rsid w:val="00984C2C"/>
    <w:rsid w:val="009B6ECD"/>
    <w:rsid w:val="009F366E"/>
    <w:rsid w:val="00A238BF"/>
    <w:rsid w:val="00B24970"/>
    <w:rsid w:val="00B96EF0"/>
    <w:rsid w:val="00CB5427"/>
    <w:rsid w:val="00CF2B91"/>
    <w:rsid w:val="00EE5C13"/>
    <w:rsid w:val="00F62C35"/>
    <w:rsid w:val="00FE10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18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
    <w:link w:val="a4"/>
    <w:uiPriority w:val="34"/>
    <w:qFormat/>
    <w:rsid w:val="0003718E"/>
    <w:pPr>
      <w:ind w:left="720"/>
      <w:contextualSpacing/>
    </w:pPr>
  </w:style>
  <w:style w:type="character" w:customStyle="1" w:styleId="a4">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3"/>
    <w:uiPriority w:val="34"/>
    <w:qFormat/>
    <w:rsid w:val="0003718E"/>
    <w:rPr>
      <w:rFonts w:ascii="Times New Roman" w:hAnsi="Times New Roman"/>
      <w:sz w:val="28"/>
    </w:rPr>
  </w:style>
  <w:style w:type="character" w:styleId="a5">
    <w:name w:val="Emphasis"/>
    <w:uiPriority w:val="99"/>
    <w:qFormat/>
    <w:rsid w:val="005527AD"/>
    <w:rPr>
      <w:i/>
      <w:iCs/>
    </w:rPr>
  </w:style>
  <w:style w:type="paragraph" w:customStyle="1" w:styleId="a6">
    <w:name w:val="Номер"/>
    <w:basedOn w:val="a"/>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7">
    <w:name w:val="Balloon Text"/>
    <w:basedOn w:val="a"/>
    <w:link w:val="a8"/>
    <w:uiPriority w:val="99"/>
    <w:semiHidden/>
    <w:unhideWhenUsed/>
    <w:rsid w:val="00733068"/>
    <w:rPr>
      <w:rFonts w:ascii="Segoe UI" w:hAnsi="Segoe UI" w:cs="Segoe UI"/>
      <w:sz w:val="18"/>
      <w:szCs w:val="18"/>
    </w:rPr>
  </w:style>
  <w:style w:type="character" w:customStyle="1" w:styleId="a8">
    <w:name w:val="Текст у виносці Знак"/>
    <w:basedOn w:val="a0"/>
    <w:link w:val="a7"/>
    <w:uiPriority w:val="99"/>
    <w:semiHidden/>
    <w:rsid w:val="00733068"/>
    <w:rPr>
      <w:rFonts w:ascii="Segoe UI" w:hAnsi="Segoe UI" w:cs="Segoe UI"/>
      <w:sz w:val="18"/>
      <w:szCs w:val="18"/>
    </w:rPr>
  </w:style>
  <w:style w:type="character" w:customStyle="1" w:styleId="a9">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
    <w:link w:val="a9"/>
    <w:rsid w:val="009B6ECD"/>
    <w:pPr>
      <w:widowControl w:val="0"/>
      <w:shd w:val="clear" w:color="auto" w:fill="FFFFFF"/>
      <w:spacing w:after="60" w:line="0" w:lineRule="atLeast"/>
      <w:ind w:hanging="420"/>
      <w:jc w:val="right"/>
    </w:pPr>
    <w:rPr>
      <w:rFonts w:eastAsia="Times New Roman"/>
      <w:sz w:val="23"/>
      <w:szCs w:val="23"/>
    </w:rPr>
  </w:style>
  <w:style w:type="paragraph" w:styleId="aa">
    <w:name w:val="Normal (Web)"/>
    <w:basedOn w:val="a"/>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8">
    <w:name w:val="Основной текст8"/>
    <w:basedOn w:val="a"/>
    <w:rsid w:val="00F62C35"/>
    <w:pPr>
      <w:widowControl w:val="0"/>
      <w:shd w:val="clear" w:color="auto" w:fill="FFFFFF"/>
      <w:spacing w:before="540" w:after="300" w:line="0" w:lineRule="atLeast"/>
      <w:ind w:hanging="360"/>
      <w:jc w:val="both"/>
    </w:pPr>
    <w:rPr>
      <w:rFonts w:cs="Times New Roman"/>
      <w:sz w:val="23"/>
      <w:szCs w:val="23"/>
    </w:rPr>
  </w:style>
  <w:style w:type="paragraph" w:styleId="ab">
    <w:name w:val="Body Text"/>
    <w:basedOn w:val="a"/>
    <w:link w:val="ac"/>
    <w:uiPriority w:val="99"/>
    <w:semiHidden/>
    <w:unhideWhenUsed/>
    <w:rsid w:val="00F62C35"/>
    <w:pPr>
      <w:spacing w:after="120" w:line="259" w:lineRule="auto"/>
    </w:pPr>
    <w:rPr>
      <w:rFonts w:ascii="Calibri" w:eastAsia="Calibri" w:hAnsi="Calibri" w:cs="Times New Roman"/>
      <w:sz w:val="22"/>
      <w:lang w:val="ru-RU"/>
    </w:rPr>
  </w:style>
  <w:style w:type="character" w:customStyle="1" w:styleId="ac">
    <w:name w:val="Основний текст Знак"/>
    <w:basedOn w:val="a0"/>
    <w:link w:val="ab"/>
    <w:uiPriority w:val="99"/>
    <w:semiHidden/>
    <w:rsid w:val="00F62C35"/>
    <w:rPr>
      <w:rFonts w:ascii="Calibri" w:eastAsia="Calibri" w:hAnsi="Calibri" w:cs="Times New Roman"/>
      <w:lang w:val="ru-RU"/>
    </w:rPr>
  </w:style>
  <w:style w:type="table" w:styleId="ad">
    <w:name w:val="Table Grid"/>
    <w:basedOn w:val="a1"/>
    <w:uiPriority w:val="39"/>
    <w:rsid w:val="00564C9C"/>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6753D"/>
    <w:pPr>
      <w:tabs>
        <w:tab w:val="center" w:pos="4819"/>
        <w:tab w:val="right" w:pos="9639"/>
      </w:tabs>
    </w:pPr>
  </w:style>
  <w:style w:type="character" w:customStyle="1" w:styleId="af">
    <w:name w:val="Верхній колонтитул Знак"/>
    <w:basedOn w:val="a0"/>
    <w:link w:val="ae"/>
    <w:uiPriority w:val="99"/>
    <w:rsid w:val="0066753D"/>
    <w:rPr>
      <w:rFonts w:ascii="Times New Roman" w:hAnsi="Times New Roman"/>
      <w:sz w:val="28"/>
    </w:rPr>
  </w:style>
  <w:style w:type="paragraph" w:styleId="af0">
    <w:name w:val="footer"/>
    <w:basedOn w:val="a"/>
    <w:link w:val="af1"/>
    <w:uiPriority w:val="99"/>
    <w:unhideWhenUsed/>
    <w:rsid w:val="0066753D"/>
    <w:pPr>
      <w:tabs>
        <w:tab w:val="center" w:pos="4819"/>
        <w:tab w:val="right" w:pos="9639"/>
      </w:tabs>
    </w:pPr>
  </w:style>
  <w:style w:type="character" w:customStyle="1" w:styleId="af1">
    <w:name w:val="Нижній колонтитул Знак"/>
    <w:basedOn w:val="a0"/>
    <w:link w:val="af0"/>
    <w:uiPriority w:val="99"/>
    <w:rsid w:val="0066753D"/>
    <w:rPr>
      <w:rFonts w:ascii="Times New Roman" w:hAnsi="Times New Roman"/>
      <w:sz w:val="28"/>
    </w:rPr>
  </w:style>
  <w:style w:type="paragraph" w:customStyle="1" w:styleId="Standard">
    <w:name w:val="Standard"/>
    <w:rsid w:val="006875B6"/>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65868">
      <w:bodyDiv w:val="1"/>
      <w:marLeft w:val="0"/>
      <w:marRight w:val="0"/>
      <w:marTop w:val="0"/>
      <w:marBottom w:val="0"/>
      <w:divBdr>
        <w:top w:val="none" w:sz="0" w:space="0" w:color="auto"/>
        <w:left w:val="none" w:sz="0" w:space="0" w:color="auto"/>
        <w:bottom w:val="none" w:sz="0" w:space="0" w:color="auto"/>
        <w:right w:val="none" w:sz="0" w:space="0" w:color="auto"/>
      </w:divBdr>
    </w:div>
    <w:div w:id="1087337861">
      <w:bodyDiv w:val="1"/>
      <w:marLeft w:val="0"/>
      <w:marRight w:val="0"/>
      <w:marTop w:val="0"/>
      <w:marBottom w:val="0"/>
      <w:divBdr>
        <w:top w:val="none" w:sz="0" w:space="0" w:color="auto"/>
        <w:left w:val="none" w:sz="0" w:space="0" w:color="auto"/>
        <w:bottom w:val="none" w:sz="0" w:space="0" w:color="auto"/>
        <w:right w:val="none" w:sz="0" w:space="0" w:color="auto"/>
      </w:divBdr>
    </w:div>
    <w:div w:id="1119832511">
      <w:bodyDiv w:val="1"/>
      <w:marLeft w:val="0"/>
      <w:marRight w:val="0"/>
      <w:marTop w:val="0"/>
      <w:marBottom w:val="0"/>
      <w:divBdr>
        <w:top w:val="none" w:sz="0" w:space="0" w:color="auto"/>
        <w:left w:val="none" w:sz="0" w:space="0" w:color="auto"/>
        <w:bottom w:val="none" w:sz="0" w:space="0" w:color="auto"/>
        <w:right w:val="none" w:sz="0" w:space="0" w:color="auto"/>
      </w:divBdr>
    </w:div>
    <w:div w:id="194052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6929</Words>
  <Characters>3951</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40</cp:revision>
  <cp:lastPrinted>2025-11-10T06:45:00Z</cp:lastPrinted>
  <dcterms:created xsi:type="dcterms:W3CDTF">2024-04-11T08:32:00Z</dcterms:created>
  <dcterms:modified xsi:type="dcterms:W3CDTF">2025-11-10T07:21:00Z</dcterms:modified>
</cp:coreProperties>
</file>