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977517">
        <w:rPr>
          <w:sz w:val="24"/>
          <w:szCs w:val="24"/>
          <w:u w:val="single"/>
          <w:lang w:val="en-US"/>
        </w:rPr>
        <w:t>UA</w:t>
      </w:r>
      <w:r w:rsidRPr="00977517">
        <w:rPr>
          <w:sz w:val="24"/>
          <w:szCs w:val="24"/>
          <w:u w:val="single"/>
          <w:lang w:val="ru-RU"/>
        </w:rPr>
        <w:t>-202</w:t>
      </w:r>
      <w:r w:rsidR="00307378" w:rsidRPr="00977517">
        <w:rPr>
          <w:sz w:val="24"/>
          <w:szCs w:val="24"/>
          <w:u w:val="single"/>
          <w:lang w:val="ru-RU"/>
        </w:rPr>
        <w:t>5</w:t>
      </w:r>
      <w:r w:rsidRPr="00977517">
        <w:rPr>
          <w:sz w:val="24"/>
          <w:szCs w:val="24"/>
          <w:u w:val="single"/>
          <w:lang w:val="ru-RU"/>
        </w:rPr>
        <w:t>-</w:t>
      </w:r>
      <w:r w:rsidR="00055F5B">
        <w:rPr>
          <w:sz w:val="24"/>
          <w:szCs w:val="24"/>
          <w:u w:val="single"/>
        </w:rPr>
        <w:t>11</w:t>
      </w:r>
      <w:r w:rsidR="00261E4D" w:rsidRPr="00977517">
        <w:rPr>
          <w:sz w:val="24"/>
          <w:szCs w:val="24"/>
          <w:u w:val="single"/>
        </w:rPr>
        <w:t>-</w:t>
      </w:r>
      <w:r w:rsidR="00055F5B">
        <w:rPr>
          <w:sz w:val="24"/>
          <w:szCs w:val="24"/>
          <w:u w:val="single"/>
        </w:rPr>
        <w:t>10</w:t>
      </w:r>
      <w:r w:rsidRPr="00977517">
        <w:rPr>
          <w:sz w:val="24"/>
          <w:szCs w:val="24"/>
          <w:u w:val="single"/>
          <w:lang w:val="ru-RU"/>
        </w:rPr>
        <w:t>-</w:t>
      </w:r>
      <w:r w:rsidR="00055F5B">
        <w:rPr>
          <w:sz w:val="24"/>
          <w:szCs w:val="24"/>
          <w:u w:val="single"/>
          <w:lang w:val="ru-RU"/>
        </w:rPr>
        <w:t>008041</w:t>
      </w:r>
      <w:r w:rsidRPr="00977517">
        <w:rPr>
          <w:sz w:val="24"/>
          <w:szCs w:val="24"/>
          <w:u w:val="single"/>
          <w:lang w:val="ru-RU"/>
        </w:rPr>
        <w:t>-</w:t>
      </w:r>
      <w:r w:rsidRPr="00977517">
        <w:rPr>
          <w:sz w:val="24"/>
          <w:szCs w:val="24"/>
          <w:u w:val="single"/>
          <w:lang w:val="en-US"/>
        </w:rPr>
        <w:t>a</w:t>
      </w:r>
      <w:r w:rsidRPr="00977517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B00519" w:rsidRPr="00B00519" w:rsidRDefault="00B00519" w:rsidP="00261E4D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B00519">
        <w:rPr>
          <w:sz w:val="26"/>
          <w:szCs w:val="26"/>
          <w:lang w:eastAsia="zh-CN"/>
        </w:rPr>
        <w:t>Послуги, пов’язані з програмним забезпеченням за кодом ДК 021:2015 – 72260000-5 (</w:t>
      </w:r>
      <w:r w:rsidR="00055F5B" w:rsidRPr="00055F5B">
        <w:rPr>
          <w:sz w:val="26"/>
          <w:szCs w:val="26"/>
          <w:lang w:eastAsia="zh-CN"/>
        </w:rPr>
        <w:t>постачання програмної продукції для мережевого контролю доступу до внутрішніх систем (NAC) та послуги з її впровадження</w:t>
      </w:r>
      <w:r w:rsidRPr="00B00519">
        <w:rPr>
          <w:sz w:val="26"/>
          <w:szCs w:val="26"/>
        </w:rPr>
        <w:t>).</w:t>
      </w:r>
    </w:p>
    <w:p w:rsidR="00055F5B" w:rsidRPr="00055F5B" w:rsidRDefault="00D56785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>
        <w:rPr>
          <w:rFonts w:cs="Times New Roman"/>
          <w:sz w:val="24"/>
          <w:szCs w:val="24"/>
        </w:rPr>
        <w:t>2.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 xml:space="preserve"> Обґрунтування доцільності закупівлі:</w:t>
      </w:r>
      <w:r w:rsidR="00261E4D"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55F5B" w:rsidRPr="00055F5B">
        <w:rPr>
          <w:rFonts w:eastAsia="Times New Roman" w:cs="Times New Roman"/>
          <w:sz w:val="26"/>
          <w:szCs w:val="26"/>
          <w:lang w:eastAsia="ar-SA"/>
        </w:rPr>
        <w:t xml:space="preserve">Пунктом 18 Переліку базових вимог із забезпечення </w:t>
      </w:r>
      <w:proofErr w:type="spellStart"/>
      <w:r w:rsidR="00055F5B" w:rsidRPr="00055F5B">
        <w:rPr>
          <w:rFonts w:eastAsia="Times New Roman" w:cs="Times New Roman"/>
          <w:sz w:val="26"/>
          <w:szCs w:val="26"/>
          <w:lang w:eastAsia="ar-SA"/>
        </w:rPr>
        <w:t>кіберзахисту</w:t>
      </w:r>
      <w:proofErr w:type="spellEnd"/>
      <w:r w:rsidR="00055F5B" w:rsidRPr="00055F5B">
        <w:rPr>
          <w:rFonts w:eastAsia="Times New Roman" w:cs="Times New Roman"/>
          <w:sz w:val="26"/>
          <w:szCs w:val="26"/>
          <w:lang w:eastAsia="ar-SA"/>
        </w:rPr>
        <w:t xml:space="preserve"> об’єктів критичної інфраструктури, затвердженого постановою Кабінету Міністрів України від 19 червня 2019 р. № 518 «Про затвердження Загальних вимог до </w:t>
      </w:r>
      <w:proofErr w:type="spellStart"/>
      <w:r w:rsidR="00055F5B" w:rsidRPr="00055F5B">
        <w:rPr>
          <w:rFonts w:eastAsia="Times New Roman" w:cs="Times New Roman"/>
          <w:sz w:val="26"/>
          <w:szCs w:val="26"/>
          <w:lang w:eastAsia="ar-SA"/>
        </w:rPr>
        <w:t>кіберзахисту</w:t>
      </w:r>
      <w:proofErr w:type="spellEnd"/>
      <w:r w:rsidR="00055F5B" w:rsidRPr="00055F5B">
        <w:rPr>
          <w:rFonts w:eastAsia="Times New Roman" w:cs="Times New Roman"/>
          <w:sz w:val="26"/>
          <w:szCs w:val="26"/>
          <w:lang w:eastAsia="ar-SA"/>
        </w:rPr>
        <w:t xml:space="preserve"> об’єктів критичної інфраструктури» (далі – Загальні вимоги) встановлено, що обладнання, яке підключається до системи управління технологічними процесами об’єкта критичної інфраструктури, повинно бути ідентифіковане (наприклад за ІР-</w:t>
      </w:r>
      <w:proofErr w:type="spellStart"/>
      <w:r w:rsidR="00055F5B" w:rsidRPr="00055F5B">
        <w:rPr>
          <w:rFonts w:eastAsia="Times New Roman" w:cs="Times New Roman"/>
          <w:sz w:val="26"/>
          <w:szCs w:val="26"/>
          <w:lang w:eastAsia="ar-SA"/>
        </w:rPr>
        <w:t>адресою</w:t>
      </w:r>
      <w:proofErr w:type="spellEnd"/>
      <w:r w:rsidR="00055F5B" w:rsidRPr="00055F5B">
        <w:rPr>
          <w:rFonts w:eastAsia="Times New Roman" w:cs="Times New Roman"/>
          <w:sz w:val="26"/>
          <w:szCs w:val="26"/>
          <w:lang w:eastAsia="ar-SA"/>
        </w:rPr>
        <w:t>, МАС-</w:t>
      </w:r>
      <w:proofErr w:type="spellStart"/>
      <w:r w:rsidR="00055F5B" w:rsidRPr="00055F5B">
        <w:rPr>
          <w:rFonts w:eastAsia="Times New Roman" w:cs="Times New Roman"/>
          <w:sz w:val="26"/>
          <w:szCs w:val="26"/>
          <w:lang w:eastAsia="ar-SA"/>
        </w:rPr>
        <w:t>адресою</w:t>
      </w:r>
      <w:proofErr w:type="spellEnd"/>
      <w:r w:rsidR="00055F5B" w:rsidRPr="00055F5B">
        <w:rPr>
          <w:rFonts w:eastAsia="Times New Roman" w:cs="Times New Roman"/>
          <w:sz w:val="26"/>
          <w:szCs w:val="26"/>
          <w:lang w:eastAsia="ar-SA"/>
        </w:rPr>
        <w:t xml:space="preserve"> тощо), а також повинні бути вжиті заходи, які унеможливлюють роботу обладнання в мережі без відповідної ідентифікації. Виконання зазначених функцій забезпечує рішення для мережевого контролю доступу до внутрішніх систем (</w:t>
      </w:r>
      <w:proofErr w:type="spellStart"/>
      <w:r w:rsidR="00055F5B" w:rsidRPr="00055F5B">
        <w:rPr>
          <w:rFonts w:eastAsia="Times New Roman" w:cs="Times New Roman"/>
          <w:sz w:val="26"/>
          <w:szCs w:val="26"/>
          <w:lang w:eastAsia="ar-SA"/>
        </w:rPr>
        <w:t>Network</w:t>
      </w:r>
      <w:proofErr w:type="spellEnd"/>
      <w:r w:rsidR="00055F5B" w:rsidRPr="00055F5B">
        <w:rPr>
          <w:rFonts w:eastAsia="Times New Roman" w:cs="Times New Roman"/>
          <w:sz w:val="26"/>
          <w:szCs w:val="26"/>
          <w:lang w:eastAsia="ar-SA"/>
        </w:rPr>
        <w:t xml:space="preserve"> Access </w:t>
      </w:r>
      <w:proofErr w:type="spellStart"/>
      <w:r w:rsidR="00055F5B" w:rsidRPr="00055F5B">
        <w:rPr>
          <w:rFonts w:eastAsia="Times New Roman" w:cs="Times New Roman"/>
          <w:sz w:val="26"/>
          <w:szCs w:val="26"/>
          <w:lang w:eastAsia="ar-SA"/>
        </w:rPr>
        <w:t>Control</w:t>
      </w:r>
      <w:proofErr w:type="spellEnd"/>
      <w:r w:rsidR="00055F5B" w:rsidRPr="00055F5B">
        <w:rPr>
          <w:rFonts w:eastAsia="Times New Roman" w:cs="Times New Roman"/>
          <w:sz w:val="26"/>
          <w:szCs w:val="26"/>
          <w:lang w:eastAsia="ar-SA"/>
        </w:rPr>
        <w:t xml:space="preserve">, далі - NAC). 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 xml:space="preserve">Рішення NAC відноситься базових засобів захисту інформації (IА-3) згідно НД ТЗІ 3.6-006-24 «Порядок вибору захисту інформації, вимога щодо захисту якої встановлена законом та не становить державної таємниці, для інформаційних систем» та є механізмом реалізації пункту 34 Базового профілю безпеки системи, де обробляється відкрита або конфіденційна інформація, затвердженого наказом Адміністрації </w:t>
      </w:r>
      <w:proofErr w:type="spellStart"/>
      <w:r w:rsidRPr="00055F5B">
        <w:rPr>
          <w:rFonts w:eastAsia="Times New Roman" w:cs="Times New Roman"/>
          <w:sz w:val="26"/>
          <w:szCs w:val="26"/>
          <w:lang w:eastAsia="ar-SA"/>
        </w:rPr>
        <w:t>Держспецзв’язку</w:t>
      </w:r>
      <w:proofErr w:type="spellEnd"/>
      <w:r w:rsidRPr="00055F5B">
        <w:rPr>
          <w:rFonts w:eastAsia="Times New Roman" w:cs="Times New Roman"/>
          <w:sz w:val="26"/>
          <w:szCs w:val="26"/>
          <w:lang w:eastAsia="ar-SA"/>
        </w:rPr>
        <w:t xml:space="preserve"> від 30.06.2025 № 409.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 xml:space="preserve">Завдяки можливості ідентифікації та автентифікації пристроїв і користувачів перед підключенням до мережі, рішення NAC забезпечує контроль доступу відповідно до встановлених політик безпеки та дозволяє виявляти та блокувати несанкціоновані підключення, обмежувати доступ пристроїв, що не відповідають вимогам захисту, а також забезпечує прозорий моніторинг усіх точок входу в мережеву інфраструктуру. Таким чином, рішення NAC знижує ризики витоку даних, поширення шкідливого програмного забезпечення та внутрішніх зловживань. Рішення NAC відповідають міжнародним практикам і стандартам інформаційної безпеки (ISO/IEC 27001, NIST), інтегруючи вимоги превентивного контролю, управління рівнями доступу та реагування на інциденти, що робить їх невід’ємною складовою комплексної архітектури </w:t>
      </w:r>
      <w:proofErr w:type="spellStart"/>
      <w:r w:rsidRPr="00055F5B">
        <w:rPr>
          <w:rFonts w:eastAsia="Times New Roman" w:cs="Times New Roman"/>
          <w:sz w:val="26"/>
          <w:szCs w:val="26"/>
          <w:lang w:eastAsia="ar-SA"/>
        </w:rPr>
        <w:t>кіберзахисту</w:t>
      </w:r>
      <w:proofErr w:type="spellEnd"/>
      <w:r w:rsidRPr="00055F5B">
        <w:rPr>
          <w:rFonts w:eastAsia="Times New Roman" w:cs="Times New Roman"/>
          <w:sz w:val="26"/>
          <w:szCs w:val="26"/>
          <w:lang w:eastAsia="ar-SA"/>
        </w:rPr>
        <w:t xml:space="preserve"> об’єктів критичної інфраструктури, що забезпечить належний рівень стійкості й захищеності інформаційних систем Держмитслужби.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Впровадження Програмної продукції забезпечить: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1) зниження ризику несанкціонованого підключення пристроїв до мережі шляхом ідентифікації та автентифікації користувачів і пристроїв перед підключенням до мережі.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lastRenderedPageBreak/>
        <w:t>2) підвищення рівня захисту мережевих ресурсів шляхом перевірки відповідності політикам безпеки (наявність оновлень, антивірусного захисту, сертифікатів тощо).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3) централізоване керування доступом до мережевих ресурсів і пристроїв.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 xml:space="preserve">4) покращення користувацького досвіду завдяки спрощеному доступу до мережі після перевірки пристроїв. 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5) мінімізувати ризики несанкціонованого доступу до інформаційних ресурсів;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6) запобігти поширенню шкідливого програмного забезпечення через підключення вразливих або заражених пристроїв;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7) підвищити рівень контролю та прозорості у використанні мережевої інфраструктури;</w:t>
      </w:r>
    </w:p>
    <w:p w:rsidR="00055F5B" w:rsidRPr="00055F5B" w:rsidRDefault="00055F5B" w:rsidP="00055F5B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 xml:space="preserve">8) відповідність вимогам чинних нормативно-правових документів у сфері захисту інформації та </w:t>
      </w:r>
      <w:proofErr w:type="spellStart"/>
      <w:r w:rsidRPr="00055F5B">
        <w:rPr>
          <w:rFonts w:eastAsia="Times New Roman" w:cs="Times New Roman"/>
          <w:sz w:val="26"/>
          <w:szCs w:val="26"/>
          <w:lang w:eastAsia="ar-SA"/>
        </w:rPr>
        <w:t>кіберзахисту</w:t>
      </w:r>
      <w:proofErr w:type="spellEnd"/>
      <w:r w:rsidRPr="00055F5B">
        <w:rPr>
          <w:rFonts w:eastAsia="Times New Roman" w:cs="Times New Roman"/>
          <w:sz w:val="26"/>
          <w:szCs w:val="26"/>
          <w:lang w:eastAsia="ar-SA"/>
        </w:rPr>
        <w:t>.</w:t>
      </w:r>
    </w:p>
    <w:p w:rsidR="00055F5B" w:rsidRDefault="00055F5B" w:rsidP="00055F5B">
      <w:pPr>
        <w:pStyle w:val="a4"/>
        <w:tabs>
          <w:tab w:val="left" w:pos="0"/>
          <w:tab w:val="left" w:pos="993"/>
        </w:tabs>
        <w:ind w:left="0" w:firstLine="1134"/>
        <w:jc w:val="both"/>
        <w:rPr>
          <w:rFonts w:eastAsia="Times New Roman" w:cs="Times New Roman"/>
          <w:sz w:val="26"/>
          <w:szCs w:val="26"/>
          <w:lang w:eastAsia="ar-SA"/>
        </w:rPr>
      </w:pPr>
      <w:r w:rsidRPr="00055F5B">
        <w:rPr>
          <w:rFonts w:eastAsia="Times New Roman" w:cs="Times New Roman"/>
          <w:sz w:val="26"/>
          <w:szCs w:val="26"/>
          <w:lang w:eastAsia="ar-SA"/>
        </w:rPr>
        <w:t>Програмна продукція буде входити до засобів забезпечення Єдиної автоматизованої інформаційної системи митних органів як технологічний сервіс інформаційної безпеки.</w:t>
      </w:r>
    </w:p>
    <w:p w:rsidR="00261E4D" w:rsidRDefault="00261E4D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055F5B" w:rsidRDefault="00055F5B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zh-CN"/>
        </w:rPr>
      </w:pPr>
      <w:r w:rsidRPr="00C92549">
        <w:rPr>
          <w:rFonts w:eastAsia="Times New Roman" w:cs="Times New Roman"/>
          <w:sz w:val="26"/>
          <w:szCs w:val="26"/>
          <w:lang w:eastAsia="ru-RU"/>
        </w:rPr>
        <w:t>Обсяги закупівлі визначені відповідно до наявної потреби Державної митної служби України</w:t>
      </w:r>
      <w:r w:rsidR="00C92549" w:rsidRPr="00C92549">
        <w:rPr>
          <w:sz w:val="26"/>
          <w:szCs w:val="26"/>
          <w:lang w:eastAsia="zh-CN"/>
        </w:rPr>
        <w:t xml:space="preserve"> </w:t>
      </w:r>
      <w:r w:rsidR="00C92549">
        <w:rPr>
          <w:sz w:val="26"/>
          <w:szCs w:val="26"/>
          <w:lang w:eastAsia="zh-CN"/>
        </w:rPr>
        <w:t>постачання програмної продукції для мережевого контролю доступу до внутрішніх систем (NAC) та послуги з її впровадження</w:t>
      </w:r>
      <w:r w:rsidR="00C92549">
        <w:rPr>
          <w:sz w:val="26"/>
          <w:szCs w:val="26"/>
          <w:lang w:eastAsia="zh-CN"/>
        </w:rPr>
        <w:t>: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538"/>
        <w:gridCol w:w="3685"/>
        <w:gridCol w:w="1275"/>
        <w:gridCol w:w="1663"/>
      </w:tblGrid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2549">
              <w:rPr>
                <w:rFonts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92549">
              <w:rPr>
                <w:rFonts w:eastAsia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92549">
              <w:rPr>
                <w:rFonts w:eastAsia="Times New Roman" w:cs="Times New Roman"/>
                <w:b/>
                <w:sz w:val="24"/>
                <w:szCs w:val="24"/>
              </w:rPr>
              <w:t>Короткий опис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2549">
              <w:rPr>
                <w:rFonts w:eastAsia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92549">
              <w:rPr>
                <w:rFonts w:eastAsia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C92549" w:rsidRPr="00C92549" w:rsidTr="00C92549">
        <w:trPr>
          <w:trHeight w:val="2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 xml:space="preserve">Постачання програмної продукції для мережевого контролю доступу до внутрішніх систем (NAC) та послуги з її впровадження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Електронна ліцензія з функціоналом контролю доступу до мережі (NAC), що забезпечує перевірку пристроїв і керування доступом.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Детальний опис вимог до функціоналу наведено у таблиці 1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bookmarkStart w:id="0" w:name="_26in1rg"/>
            <w:bookmarkEnd w:id="0"/>
            <w:r w:rsidRPr="00C92549">
              <w:rPr>
                <w:rFonts w:eastAsia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ліцензія користувача програмної продукції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Індивідуальна ліцензія для забезпечення роботи функціоналу NAC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Детальний опис вимог до функціоналу наведено у таблиці 1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 xml:space="preserve">ліцензія на використання програмної продукції </w:t>
            </w:r>
            <w:r w:rsidRPr="00C92549">
              <w:rPr>
                <w:rFonts w:eastAsia="Times New Roman" w:cs="Times New Roman"/>
                <w:sz w:val="24"/>
                <w:szCs w:val="24"/>
                <w:lang w:val="en-US"/>
              </w:rPr>
              <w:t>TACACS</w:t>
            </w:r>
            <w:r w:rsidRPr="00C92549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r w:rsidRPr="00C92549">
              <w:rPr>
                <w:rFonts w:eastAsia="Times New Roman" w:cs="Times New Roman"/>
                <w:sz w:val="24"/>
                <w:szCs w:val="24"/>
              </w:rPr>
              <w:t>сервера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 xml:space="preserve">Індивідуальна ліцензія для забезпечення роботи функціоналу </w:t>
            </w:r>
            <w:r w:rsidRPr="00C92549">
              <w:rPr>
                <w:rFonts w:eastAsia="Times New Roman" w:cs="Times New Roman"/>
                <w:sz w:val="24"/>
                <w:szCs w:val="24"/>
                <w:lang w:val="en-US"/>
              </w:rPr>
              <w:t>TACACS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Детальний опис вимог до функціоналу наведено у таблиці 1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ліцензія підтримки на програмну продукцію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Індивідуальна ліцензія яка забезпечує підтримку виробника (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вендора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>) програмної продукції 24/7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Детальний опис вимог до функціоналу наведено у таблиці 1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1.</w:t>
            </w:r>
            <w:r w:rsidRPr="00C92549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  <w:r w:rsidRPr="00C9254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програмна продукція UPT-SEC-ESS 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Cisco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 xml:space="preserve"> User 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Protection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lastRenderedPageBreak/>
              <w:t>Security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> 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Suite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 xml:space="preserve"> -Essentials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Індивідуальна ліцензія яка забезпечує базовий комплексний захист користувачів від загроз, </w:t>
            </w:r>
            <w:r w:rsidRPr="00C92549">
              <w:rPr>
                <w:rFonts w:eastAsia="Times New Roman" w:cs="Times New Roman"/>
                <w:sz w:val="24"/>
                <w:szCs w:val="24"/>
              </w:rPr>
              <w:lastRenderedPageBreak/>
              <w:t>контролює доступ та безпеку електронної пошти й веб-трафіку.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lastRenderedPageBreak/>
              <w:t>100</w:t>
            </w:r>
          </w:p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 xml:space="preserve">Детальний опис вимог до </w:t>
            </w:r>
            <w:r w:rsidRPr="00C92549">
              <w:rPr>
                <w:rFonts w:eastAsia="Times New Roman" w:cs="Times New Roman"/>
                <w:sz w:val="24"/>
                <w:szCs w:val="24"/>
              </w:rPr>
              <w:lastRenderedPageBreak/>
              <w:t>функціоналу наведено у таблиці 1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програмна продукція SVS-UPT-SUP-E 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Cisco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 xml:space="preserve"> User 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Protection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Suite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> 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Enhanced</w:t>
            </w:r>
            <w:proofErr w:type="spellEnd"/>
            <w:r w:rsidRPr="00C92549">
              <w:rPr>
                <w:rFonts w:eastAsia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Індивідуальна ліцензія яка забезпечує розширений захист користувачів із додатковими функціями контролю доступу, виявлення та запобігання загрозам, а також розширеним моніторингом безпеки.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Детальний опис вимог до функціоналу наведено у таблиці 1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послуги з впровадження програмної продукції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Розгортання Програмної продукції NAC та її налаштування для контролю мережевого доступу складається з таких етапів:</w:t>
            </w:r>
          </w:p>
          <w:p w:rsidR="00C92549" w:rsidRPr="00C92549" w:rsidRDefault="00C92549" w:rsidP="00C92549">
            <w:pPr>
              <w:widowControl w:val="0"/>
              <w:numPr>
                <w:ilvl w:val="0"/>
                <w:numId w:val="36"/>
              </w:numPr>
              <w:tabs>
                <w:tab w:val="left" w:pos="259"/>
                <w:tab w:val="left" w:pos="9639"/>
              </w:tabs>
              <w:spacing w:line="254" w:lineRule="auto"/>
              <w:ind w:left="10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 xml:space="preserve">Наземне розгортання Програмної продукції NAC </w:t>
            </w:r>
          </w:p>
          <w:p w:rsidR="00C92549" w:rsidRPr="00C92549" w:rsidRDefault="00C92549" w:rsidP="00C92549">
            <w:pPr>
              <w:widowControl w:val="0"/>
              <w:numPr>
                <w:ilvl w:val="0"/>
                <w:numId w:val="36"/>
              </w:numPr>
              <w:tabs>
                <w:tab w:val="left" w:pos="259"/>
                <w:tab w:val="left" w:pos="9639"/>
              </w:tabs>
              <w:spacing w:line="254" w:lineRule="auto"/>
              <w:ind w:left="10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Налаштування політик безпеки</w:t>
            </w:r>
          </w:p>
          <w:p w:rsidR="00C92549" w:rsidRPr="00C92549" w:rsidRDefault="00C92549" w:rsidP="00C92549">
            <w:pPr>
              <w:widowControl w:val="0"/>
              <w:numPr>
                <w:ilvl w:val="0"/>
                <w:numId w:val="36"/>
              </w:numPr>
              <w:tabs>
                <w:tab w:val="left" w:pos="259"/>
                <w:tab w:val="left" w:pos="9639"/>
              </w:tabs>
              <w:spacing w:line="254" w:lineRule="auto"/>
              <w:ind w:left="10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 xml:space="preserve">Налаштування </w:t>
            </w:r>
            <w:proofErr w:type="spellStart"/>
            <w:r w:rsidRPr="00C92549">
              <w:rPr>
                <w:rFonts w:eastAsia="Times New Roman" w:cs="Times New Roman"/>
                <w:sz w:val="24"/>
                <w:szCs w:val="24"/>
              </w:rPr>
              <w:t>відмовостійкості</w:t>
            </w:r>
            <w:proofErr w:type="spellEnd"/>
          </w:p>
          <w:p w:rsidR="00C92549" w:rsidRPr="00C92549" w:rsidRDefault="00C92549" w:rsidP="00C92549">
            <w:pPr>
              <w:widowControl w:val="0"/>
              <w:numPr>
                <w:ilvl w:val="0"/>
                <w:numId w:val="36"/>
              </w:numPr>
              <w:tabs>
                <w:tab w:val="left" w:pos="259"/>
                <w:tab w:val="left" w:pos="9639"/>
              </w:tabs>
              <w:spacing w:line="254" w:lineRule="auto"/>
              <w:ind w:left="10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Інтеграційне налаштування</w:t>
            </w:r>
          </w:p>
          <w:p w:rsidR="00C92549" w:rsidRPr="00C92549" w:rsidRDefault="00C92549" w:rsidP="00C92549">
            <w:pPr>
              <w:widowControl w:val="0"/>
              <w:numPr>
                <w:ilvl w:val="0"/>
                <w:numId w:val="36"/>
              </w:numPr>
              <w:tabs>
                <w:tab w:val="left" w:pos="259"/>
                <w:tab w:val="left" w:pos="9639"/>
              </w:tabs>
              <w:spacing w:line="254" w:lineRule="auto"/>
              <w:ind w:left="10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Розробка технічної документації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Детальний опис вимог до функціоналу наведено у таблиці 1 (пункти 8</w:t>
            </w:r>
            <w:r w:rsidRPr="00C92549">
              <w:rPr>
                <w:rFonts w:eastAsia="Times New Roman" w:cs="Times New Roman"/>
                <w:sz w:val="24"/>
                <w:szCs w:val="24"/>
                <w:lang w:val="ru-RU"/>
              </w:rPr>
              <w:t>.1</w:t>
            </w:r>
            <w:r w:rsidRPr="00C92549">
              <w:rPr>
                <w:rFonts w:eastAsia="Times New Roman" w:cs="Times New Roman"/>
                <w:sz w:val="24"/>
                <w:szCs w:val="24"/>
              </w:rPr>
              <w:t>-</w:t>
            </w:r>
            <w:r w:rsidRPr="00C92549">
              <w:rPr>
                <w:rFonts w:eastAsia="Times New Roman" w:cs="Times New Roman"/>
                <w:sz w:val="24"/>
                <w:szCs w:val="24"/>
                <w:lang w:val="ru-RU"/>
              </w:rPr>
              <w:t>8.40</w:t>
            </w:r>
            <w:r w:rsidRPr="00C9254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C92549" w:rsidRPr="00C92549" w:rsidTr="00C9254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навчання адміністраторів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259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2549">
              <w:rPr>
                <w:rFonts w:eastAsia="Times New Roman" w:cs="Times New Roman"/>
                <w:sz w:val="24"/>
                <w:szCs w:val="24"/>
              </w:rPr>
              <w:t>Проходження співробітниками Держмитслужби відповідних сертифікованих виробником програмної продукції навчальних курсів по роботі з придбаною програмною продукцією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49" w:rsidRPr="00C92549" w:rsidRDefault="00C92549" w:rsidP="00C92549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C92549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49" w:rsidRPr="00C92549" w:rsidRDefault="00C92549" w:rsidP="00C92549">
            <w:pPr>
              <w:widowControl w:val="0"/>
              <w:tabs>
                <w:tab w:val="left" w:pos="993"/>
                <w:tab w:val="left" w:pos="9639"/>
              </w:tabs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92549" w:rsidRPr="00C92549" w:rsidRDefault="00C92549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61E4D" w:rsidRPr="00261E4D" w:rsidRDefault="00261E4D" w:rsidP="00261E4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val="x-none"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val="x-none" w:eastAsia="ru-RU"/>
        </w:rPr>
        <w:t>Обґрунтування технічних та якісних характеристик</w:t>
      </w:r>
      <w:r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 w:rsidR="00D814F0">
        <w:rPr>
          <w:rFonts w:eastAsia="Times New Roman" w:cs="Times New Roman"/>
          <w:sz w:val="26"/>
          <w:szCs w:val="26"/>
          <w:lang w:eastAsia="ru-RU"/>
        </w:rPr>
        <w:t>2</w:t>
      </w:r>
      <w:r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до </w:t>
      </w:r>
      <w:r w:rsidR="00D814F0">
        <w:rPr>
          <w:rFonts w:eastAsia="Times New Roman" w:cs="Times New Roman"/>
          <w:sz w:val="26"/>
          <w:szCs w:val="26"/>
          <w:lang w:eastAsia="ru-RU"/>
        </w:rPr>
        <w:t>Договору</w:t>
      </w:r>
      <w:r w:rsidRPr="00261E4D">
        <w:rPr>
          <w:rFonts w:eastAsia="Times New Roman" w:cs="Times New Roman"/>
          <w:sz w:val="26"/>
          <w:szCs w:val="26"/>
          <w:lang w:val="x-none" w:eastAsia="ru-RU"/>
        </w:rPr>
        <w:t>.</w:t>
      </w:r>
    </w:p>
    <w:p w:rsidR="00055F5B" w:rsidRPr="00055F5B" w:rsidRDefault="00261E4D" w:rsidP="00055F5B">
      <w:pPr>
        <w:keepNext/>
        <w:tabs>
          <w:tab w:val="left" w:pos="708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>5</w:t>
      </w:r>
      <w:r w:rsidR="00055F5B" w:rsidRPr="00055F5B">
        <w:t xml:space="preserve"> 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>. Обґрунтування очікуваної вартості закупівлі:</w:t>
      </w:r>
    </w:p>
    <w:p w:rsidR="00055F5B" w:rsidRPr="00055F5B" w:rsidRDefault="00055F5B" w:rsidP="00055F5B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055F5B">
        <w:rPr>
          <w:rFonts w:eastAsia="Times New Roman" w:cs="Times New Roman"/>
          <w:sz w:val="26"/>
          <w:szCs w:val="26"/>
          <w:lang w:eastAsia="ru-RU"/>
        </w:rPr>
        <w:t>Розрахунок очікуваної вартості закупівлі послуг з постачання програмної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продукції для мережевого контролю доступу до внутрі</w:t>
      </w:r>
      <w:bookmarkStart w:id="1" w:name="_GoBack"/>
      <w:bookmarkEnd w:id="1"/>
      <w:r w:rsidRPr="00055F5B">
        <w:rPr>
          <w:rFonts w:eastAsia="Times New Roman" w:cs="Times New Roman"/>
          <w:sz w:val="26"/>
          <w:szCs w:val="26"/>
          <w:lang w:eastAsia="ru-RU"/>
        </w:rPr>
        <w:t>шніх систем (NAC) та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послуги з її впровадження сформовано відповідно до примірної методики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визначення очікуваної вартості предмета закупівлі, затвердженої наказом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Міністерства розвитку економіки, торгівлі та сільського господарства України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від 18.02.2020 № 275 на підставі проведеного аналізу цін на аналогічні за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технічними характеристиками послуги шляхом направлення листів потенційним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учасникам процедури закупівлі, а саме листи від 02.10.2025 № 23/23-03-03/14/379 на Товариство з обмеженою відповідальністю «АЛЕСТА»,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№ 23/23-03-03/14/380 на Товариство з обмеженою відповідальністю «СІТОН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ГРУП» та № 23/23-03-03/14/378 на Товариство з обмеженою відповідальністю</w:t>
      </w:r>
    </w:p>
    <w:p w:rsidR="00055F5B" w:rsidRPr="00055F5B" w:rsidRDefault="00055F5B" w:rsidP="00055F5B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055F5B">
        <w:rPr>
          <w:rFonts w:eastAsia="Times New Roman" w:cs="Times New Roman"/>
          <w:sz w:val="26"/>
          <w:szCs w:val="26"/>
          <w:lang w:eastAsia="ru-RU"/>
        </w:rPr>
        <w:t>«ІТ СПЕЦІАЛІСТ». Відповідно до цінових пропозицій вартість зазначених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 xml:space="preserve">послуг складає: ТОВ «АЛЕСТА» - 6 333 483,18 грн, ТОВ «СІТОН ГРУП» -6 235 753,10 грн, </w:t>
      </w:r>
      <w:r w:rsidRPr="00055F5B">
        <w:rPr>
          <w:rFonts w:eastAsia="Times New Roman" w:cs="Times New Roman"/>
          <w:sz w:val="26"/>
          <w:szCs w:val="26"/>
          <w:lang w:eastAsia="ru-RU"/>
        </w:rPr>
        <w:lastRenderedPageBreak/>
        <w:t>ТОВ «ІТ СПЕЦІАЛІСТ» - 6 297 861,52 грн. Отже, середня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вартість послуг з постачання програмної продукції для мережевого контролю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доступу до внутрішніх систем (NAC) та послуг з її впровадження складає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6 289 032,60 грн.</w:t>
      </w:r>
    </w:p>
    <w:p w:rsidR="00055F5B" w:rsidRPr="00055F5B" w:rsidRDefault="00055F5B" w:rsidP="00055F5B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055F5B">
        <w:rPr>
          <w:rFonts w:eastAsia="Times New Roman" w:cs="Times New Roman"/>
          <w:sz w:val="26"/>
          <w:szCs w:val="26"/>
          <w:lang w:eastAsia="ru-RU"/>
        </w:rPr>
        <w:t>4. Розмір бюджетного призначення за кошторисом: 6 473 320,00 грн з ПДВ.</w:t>
      </w:r>
    </w:p>
    <w:p w:rsidR="00F14357" w:rsidRPr="00092F91" w:rsidRDefault="00055F5B" w:rsidP="00055F5B">
      <w:pPr>
        <w:keepNext/>
        <w:tabs>
          <w:tab w:val="left" w:pos="708"/>
        </w:tabs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 w:rsidRPr="00055F5B">
        <w:rPr>
          <w:rFonts w:eastAsia="Times New Roman" w:cs="Times New Roman"/>
          <w:sz w:val="26"/>
          <w:szCs w:val="26"/>
          <w:lang w:eastAsia="ru-RU"/>
        </w:rPr>
        <w:t>5. Очікувана вартість закупівлі: 6 289 032,60 грн з ПДВ.</w:t>
      </w:r>
    </w:p>
    <w:sectPr w:rsidR="00F14357" w:rsidRPr="00092F91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19A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55F5B"/>
    <w:rsid w:val="00092F91"/>
    <w:rsid w:val="000C6E30"/>
    <w:rsid w:val="00137FCC"/>
    <w:rsid w:val="00143111"/>
    <w:rsid w:val="001463DB"/>
    <w:rsid w:val="00146928"/>
    <w:rsid w:val="00156E38"/>
    <w:rsid w:val="001D64B1"/>
    <w:rsid w:val="0022794A"/>
    <w:rsid w:val="00261E4D"/>
    <w:rsid w:val="002F3EF9"/>
    <w:rsid w:val="00307378"/>
    <w:rsid w:val="00330320"/>
    <w:rsid w:val="0033663D"/>
    <w:rsid w:val="00402568"/>
    <w:rsid w:val="00464A76"/>
    <w:rsid w:val="00534801"/>
    <w:rsid w:val="005527AD"/>
    <w:rsid w:val="0055505C"/>
    <w:rsid w:val="00586190"/>
    <w:rsid w:val="00654674"/>
    <w:rsid w:val="00693366"/>
    <w:rsid w:val="006D04CB"/>
    <w:rsid w:val="006E157B"/>
    <w:rsid w:val="006F557D"/>
    <w:rsid w:val="00710917"/>
    <w:rsid w:val="007329CB"/>
    <w:rsid w:val="00733068"/>
    <w:rsid w:val="007E48A6"/>
    <w:rsid w:val="00832E11"/>
    <w:rsid w:val="0084248B"/>
    <w:rsid w:val="008463DD"/>
    <w:rsid w:val="00860A1D"/>
    <w:rsid w:val="0092337D"/>
    <w:rsid w:val="00957C68"/>
    <w:rsid w:val="00972D90"/>
    <w:rsid w:val="00977517"/>
    <w:rsid w:val="00984C2C"/>
    <w:rsid w:val="009B5358"/>
    <w:rsid w:val="009B6ECD"/>
    <w:rsid w:val="009C592A"/>
    <w:rsid w:val="00A13F0A"/>
    <w:rsid w:val="00A238BF"/>
    <w:rsid w:val="00A73625"/>
    <w:rsid w:val="00B00519"/>
    <w:rsid w:val="00B24970"/>
    <w:rsid w:val="00BC2816"/>
    <w:rsid w:val="00C0074F"/>
    <w:rsid w:val="00C92549"/>
    <w:rsid w:val="00CA2875"/>
    <w:rsid w:val="00D56785"/>
    <w:rsid w:val="00D814F0"/>
    <w:rsid w:val="00DB119A"/>
    <w:rsid w:val="00DD27E5"/>
    <w:rsid w:val="00E87A92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3F46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1033</Words>
  <Characters>7367</Characters>
  <Application>Microsoft Office Word</Application>
  <DocSecurity>0</DocSecurity>
  <Lines>236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64</cp:revision>
  <cp:lastPrinted>2025-11-10T12:16:00Z</cp:lastPrinted>
  <dcterms:created xsi:type="dcterms:W3CDTF">2024-04-11T08:32:00Z</dcterms:created>
  <dcterms:modified xsi:type="dcterms:W3CDTF">2025-11-10T12:17:00Z</dcterms:modified>
</cp:coreProperties>
</file>