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1275C7" w:rsidRDefault="006E0648" w:rsidP="006E0648">
      <w:pPr>
        <w:contextualSpacing/>
        <w:jc w:val="center"/>
        <w:rPr>
          <w:b/>
        </w:rPr>
      </w:pPr>
      <w:r w:rsidRPr="001275C7">
        <w:rPr>
          <w:b/>
        </w:rPr>
        <w:t>ОБҐРУНТУВАННЯ ТЕХНІЧНИХ ТА ЯКІСНИХ ХАРАКТЕРИСТИК ПРЕДМЕТА</w:t>
      </w:r>
      <w:r w:rsidRPr="001275C7">
        <w:rPr>
          <w:b/>
          <w:lang w:val="ru-RU"/>
        </w:rPr>
        <w:t xml:space="preserve"> </w:t>
      </w:r>
      <w:r w:rsidRPr="001275C7">
        <w:rPr>
          <w:b/>
        </w:rPr>
        <w:t>ЗАКУПІВЛІ, РОЗМІРУ БЮДЖЕТНОГО ПРИЗНАЧЕННЯ, ОЧІКУВАНОЇ</w:t>
      </w:r>
      <w:r w:rsidRPr="001275C7">
        <w:rPr>
          <w:b/>
          <w:lang w:val="ru-RU"/>
        </w:rPr>
        <w:t xml:space="preserve"> </w:t>
      </w:r>
      <w:r w:rsidRPr="001275C7">
        <w:rPr>
          <w:b/>
        </w:rPr>
        <w:t>ВАРТОСТІ ПРЕДМЕТА ЗАКУПІВЛІ</w:t>
      </w:r>
    </w:p>
    <w:p w14:paraId="483AE19F" w14:textId="77777777" w:rsidR="007919B9" w:rsidRPr="001275C7" w:rsidRDefault="006E0648" w:rsidP="006E0648">
      <w:pPr>
        <w:contextualSpacing/>
        <w:jc w:val="center"/>
        <w:rPr>
          <w:b/>
        </w:rPr>
      </w:pPr>
      <w:r w:rsidRPr="001275C7">
        <w:rPr>
          <w:b/>
        </w:rPr>
        <w:t xml:space="preserve">(відповідно до пункту </w:t>
      </w:r>
      <w:r w:rsidR="00673C61" w:rsidRPr="001275C7">
        <w:rPr>
          <w:b/>
        </w:rPr>
        <w:t>4</w:t>
      </w:r>
      <w:r w:rsidR="00673C61" w:rsidRPr="001275C7">
        <w:rPr>
          <w:b/>
          <w:vertAlign w:val="superscript"/>
        </w:rPr>
        <w:t>1</w:t>
      </w:r>
      <w:r w:rsidRPr="001275C7">
        <w:rPr>
          <w:b/>
        </w:rPr>
        <w:t xml:space="preserve"> постанови КМУ від 11.10.2016 № 710 </w:t>
      </w:r>
    </w:p>
    <w:p w14:paraId="15EE5A58" w14:textId="77777777" w:rsidR="006E0648" w:rsidRPr="001275C7" w:rsidRDefault="006E0648" w:rsidP="006E0648">
      <w:pPr>
        <w:contextualSpacing/>
        <w:jc w:val="center"/>
        <w:rPr>
          <w:b/>
        </w:rPr>
      </w:pPr>
      <w:r w:rsidRPr="001275C7">
        <w:rPr>
          <w:b/>
        </w:rPr>
        <w:t>«Про ефективне</w:t>
      </w:r>
      <w:r w:rsidR="007919B9" w:rsidRPr="001275C7">
        <w:rPr>
          <w:b/>
        </w:rPr>
        <w:t xml:space="preserve"> </w:t>
      </w:r>
      <w:r w:rsidRPr="001275C7">
        <w:rPr>
          <w:b/>
        </w:rPr>
        <w:t>використання державних коштів» (зі змінами))</w:t>
      </w:r>
    </w:p>
    <w:p w14:paraId="3942DFD4" w14:textId="77777777" w:rsidR="00C9359B" w:rsidRPr="001275C7" w:rsidRDefault="00C9359B" w:rsidP="007919B9">
      <w:pPr>
        <w:ind w:firstLine="567"/>
        <w:contextualSpacing/>
        <w:jc w:val="both"/>
        <w:rPr>
          <w:b/>
        </w:rPr>
      </w:pPr>
    </w:p>
    <w:p w14:paraId="2415FEEE" w14:textId="77777777" w:rsidR="009A062F" w:rsidRPr="001275C7" w:rsidRDefault="006E0648" w:rsidP="007919B9">
      <w:pPr>
        <w:ind w:firstLine="567"/>
        <w:contextualSpacing/>
        <w:jc w:val="both"/>
        <w:rPr>
          <w:b/>
        </w:rPr>
      </w:pPr>
      <w:r w:rsidRPr="001275C7">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3DAD5CEB" w14:textId="77777777" w:rsidR="001275C7" w:rsidRPr="001275C7" w:rsidRDefault="001275C7" w:rsidP="007919B9">
      <w:pPr>
        <w:ind w:firstLine="567"/>
        <w:contextualSpacing/>
        <w:jc w:val="both"/>
        <w:rPr>
          <w:b/>
        </w:rPr>
      </w:pPr>
    </w:p>
    <w:p w14:paraId="23F02F84" w14:textId="7D8A6B1D" w:rsidR="006E0648" w:rsidRPr="001275C7" w:rsidRDefault="00452DA4" w:rsidP="007919B9">
      <w:pPr>
        <w:ind w:firstLine="567"/>
        <w:contextualSpacing/>
        <w:jc w:val="both"/>
      </w:pPr>
      <w:r w:rsidRPr="001275C7">
        <w:t xml:space="preserve">Полтавська митниця; вул. </w:t>
      </w:r>
      <w:r w:rsidR="006035ED" w:rsidRPr="001275C7">
        <w:t>Героїв «Азову»</w:t>
      </w:r>
      <w:r w:rsidRPr="001275C7">
        <w:t>, буд.</w:t>
      </w:r>
      <w:r w:rsidR="00BE601F" w:rsidRPr="001275C7">
        <w:t xml:space="preserve"> </w:t>
      </w:r>
      <w:r w:rsidRPr="001275C7">
        <w:t>28, м. Полтава</w:t>
      </w:r>
      <w:r w:rsidR="00BE601F" w:rsidRPr="001275C7">
        <w:t>,</w:t>
      </w:r>
      <w:r w:rsidRPr="001275C7">
        <w:t xml:space="preserve"> Полтавська область, 36022</w:t>
      </w:r>
      <w:r w:rsidR="006E0648" w:rsidRPr="001275C7">
        <w:t xml:space="preserve">; код ЄДРПОУ </w:t>
      </w:r>
      <w:r w:rsidR="006438F8" w:rsidRPr="001275C7">
        <w:t>ВП:</w:t>
      </w:r>
      <w:r w:rsidR="006E0648" w:rsidRPr="001275C7">
        <w:t xml:space="preserve"> 43</w:t>
      </w:r>
      <w:r w:rsidR="00BE601F" w:rsidRPr="001275C7">
        <w:t>9</w:t>
      </w:r>
      <w:r w:rsidR="006E0648" w:rsidRPr="001275C7">
        <w:t>9</w:t>
      </w:r>
      <w:r w:rsidR="00BE601F" w:rsidRPr="001275C7">
        <w:t>7576</w:t>
      </w:r>
      <w:r w:rsidR="006E0648" w:rsidRPr="001275C7">
        <w:t>; категорія замовника – орган державної влади.</w:t>
      </w:r>
    </w:p>
    <w:p w14:paraId="505BA49B" w14:textId="77777777" w:rsidR="006E0648" w:rsidRPr="001275C7" w:rsidRDefault="006E0648" w:rsidP="007919B9">
      <w:pPr>
        <w:ind w:firstLine="567"/>
        <w:contextualSpacing/>
        <w:jc w:val="both"/>
      </w:pPr>
    </w:p>
    <w:p w14:paraId="402338AC" w14:textId="77777777" w:rsidR="00975318" w:rsidRPr="001275C7" w:rsidRDefault="006E0648" w:rsidP="001275C7">
      <w:pPr>
        <w:spacing w:before="240" w:after="240"/>
        <w:ind w:firstLine="567"/>
        <w:contextualSpacing/>
        <w:jc w:val="both"/>
        <w:rPr>
          <w:b/>
        </w:rPr>
      </w:pPr>
      <w:r w:rsidRPr="001275C7">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78D435A9" w14:textId="77777777" w:rsidR="001275C7" w:rsidRPr="001275C7" w:rsidRDefault="001275C7" w:rsidP="001275C7">
      <w:pPr>
        <w:spacing w:before="240" w:after="240"/>
        <w:ind w:firstLine="567"/>
        <w:contextualSpacing/>
        <w:jc w:val="both"/>
        <w:rPr>
          <w:b/>
        </w:rPr>
      </w:pPr>
    </w:p>
    <w:p w14:paraId="1DF89E31" w14:textId="77777777" w:rsidR="001275C7" w:rsidRPr="001275C7" w:rsidRDefault="001275C7" w:rsidP="001275C7">
      <w:pPr>
        <w:tabs>
          <w:tab w:val="left" w:pos="360"/>
          <w:tab w:val="left" w:pos="567"/>
        </w:tabs>
        <w:spacing w:before="240" w:after="240"/>
        <w:ind w:firstLine="567"/>
        <w:contextualSpacing/>
        <w:jc w:val="both"/>
      </w:pPr>
      <w:r w:rsidRPr="001275C7">
        <w:t xml:space="preserve">Послуги із розробки проектно-кошторисної документації з проведенням експертизи  проектно-кошторисної документації системи пожежної сигналізації та системи оповіщення про пожежу на об'єкті: адміністративна будівля Полтавської митниці, за </w:t>
      </w:r>
      <w:proofErr w:type="spellStart"/>
      <w:r w:rsidRPr="001275C7">
        <w:t>адресою</w:t>
      </w:r>
      <w:proofErr w:type="spellEnd"/>
      <w:r w:rsidRPr="001275C7">
        <w:t xml:space="preserve">: 36022, </w:t>
      </w:r>
      <w:proofErr w:type="spellStart"/>
      <w:r w:rsidRPr="001275C7">
        <w:t>м.Полтава</w:t>
      </w:r>
      <w:proofErr w:type="spellEnd"/>
      <w:r w:rsidRPr="001275C7">
        <w:t>, вул. Героїв «Азову», 28</w:t>
      </w:r>
      <w:r w:rsidRPr="001275C7">
        <w:t xml:space="preserve"> </w:t>
      </w:r>
      <w:r w:rsidRPr="001275C7">
        <w:t>за кодом ДК 021:2015 – 71320000-7 «Послуги з інженерного проектування»</w:t>
      </w:r>
    </w:p>
    <w:p w14:paraId="30EFFB10" w14:textId="5387DB65" w:rsidR="009A062F" w:rsidRPr="001275C7" w:rsidRDefault="007C2BD8" w:rsidP="001275C7">
      <w:pPr>
        <w:tabs>
          <w:tab w:val="left" w:pos="360"/>
          <w:tab w:val="left" w:pos="567"/>
        </w:tabs>
        <w:spacing w:before="240" w:after="240"/>
        <w:ind w:firstLine="567"/>
        <w:contextualSpacing/>
        <w:jc w:val="both"/>
        <w:rPr>
          <w:rFonts w:eastAsia="Calibri"/>
        </w:rPr>
      </w:pPr>
      <w:r w:rsidRPr="001275C7">
        <w:rPr>
          <w:rFonts w:eastAsia="Calibri"/>
        </w:rPr>
        <w:t xml:space="preserve"> </w:t>
      </w:r>
      <w:r w:rsidR="00006754" w:rsidRPr="001275C7">
        <w:rPr>
          <w:rFonts w:eastAsia="Calibri"/>
        </w:rPr>
        <w:tab/>
      </w:r>
      <w:r w:rsidR="00006754" w:rsidRPr="001275C7">
        <w:rPr>
          <w:rFonts w:eastAsia="Calibri"/>
        </w:rPr>
        <w:tab/>
      </w:r>
    </w:p>
    <w:p w14:paraId="31C5DCA3" w14:textId="4FA557B8" w:rsidR="00262722" w:rsidRPr="001275C7" w:rsidRDefault="009A062F" w:rsidP="006B0637">
      <w:pPr>
        <w:tabs>
          <w:tab w:val="left" w:pos="360"/>
          <w:tab w:val="left" w:pos="567"/>
        </w:tabs>
        <w:contextualSpacing/>
        <w:jc w:val="both"/>
        <w:rPr>
          <w:b/>
          <w:lang w:val="en-US"/>
        </w:rPr>
      </w:pPr>
      <w:r w:rsidRPr="001275C7">
        <w:rPr>
          <w:rFonts w:eastAsia="Calibri"/>
        </w:rPr>
        <w:t xml:space="preserve">         </w:t>
      </w:r>
      <w:r w:rsidR="006E0648" w:rsidRPr="001275C7">
        <w:rPr>
          <w:b/>
        </w:rPr>
        <w:t>3. Ідентифікатор закупів</w:t>
      </w:r>
      <w:r w:rsidR="007C2BD8" w:rsidRPr="001275C7">
        <w:rPr>
          <w:b/>
        </w:rPr>
        <w:t>л</w:t>
      </w:r>
      <w:r w:rsidR="00AF41A4" w:rsidRPr="001275C7">
        <w:rPr>
          <w:b/>
        </w:rPr>
        <w:t>і</w:t>
      </w:r>
      <w:r w:rsidR="006E0648" w:rsidRPr="001275C7">
        <w:rPr>
          <w:b/>
        </w:rPr>
        <w:t xml:space="preserve">: — </w:t>
      </w:r>
      <w:r w:rsidR="009D53F9" w:rsidRPr="001275C7">
        <w:rPr>
          <w:b/>
        </w:rPr>
        <w:t>UA-2025-</w:t>
      </w:r>
      <w:r w:rsidR="005F32AC" w:rsidRPr="001275C7">
        <w:rPr>
          <w:b/>
        </w:rPr>
        <w:t>1</w:t>
      </w:r>
      <w:r w:rsidR="00466AB6" w:rsidRPr="001275C7">
        <w:rPr>
          <w:b/>
        </w:rPr>
        <w:t>1</w:t>
      </w:r>
      <w:r w:rsidR="009D53F9" w:rsidRPr="001275C7">
        <w:rPr>
          <w:b/>
        </w:rPr>
        <w:t>-</w:t>
      </w:r>
      <w:r w:rsidR="001275C7" w:rsidRPr="001275C7">
        <w:rPr>
          <w:b/>
        </w:rPr>
        <w:t>12</w:t>
      </w:r>
      <w:r w:rsidR="009D53F9" w:rsidRPr="001275C7">
        <w:rPr>
          <w:b/>
        </w:rPr>
        <w:t>-0</w:t>
      </w:r>
      <w:r w:rsidR="00466AB6" w:rsidRPr="001275C7">
        <w:rPr>
          <w:b/>
        </w:rPr>
        <w:t>1</w:t>
      </w:r>
      <w:r w:rsidR="001275C7" w:rsidRPr="001275C7">
        <w:rPr>
          <w:b/>
        </w:rPr>
        <w:t>5</w:t>
      </w:r>
      <w:r w:rsidR="008E4087" w:rsidRPr="001275C7">
        <w:rPr>
          <w:b/>
        </w:rPr>
        <w:t>6</w:t>
      </w:r>
      <w:r w:rsidR="001275C7" w:rsidRPr="001275C7">
        <w:rPr>
          <w:b/>
        </w:rPr>
        <w:t>08</w:t>
      </w:r>
      <w:r w:rsidR="009D53F9" w:rsidRPr="001275C7">
        <w:rPr>
          <w:b/>
        </w:rPr>
        <w:t>-a</w:t>
      </w:r>
    </w:p>
    <w:p w14:paraId="4AB5DF98" w14:textId="77777777" w:rsidR="00262722" w:rsidRPr="001275C7" w:rsidRDefault="00262722" w:rsidP="00262722">
      <w:pPr>
        <w:tabs>
          <w:tab w:val="left" w:pos="360"/>
          <w:tab w:val="left" w:pos="567"/>
        </w:tabs>
        <w:contextualSpacing/>
        <w:jc w:val="both"/>
        <w:rPr>
          <w:b/>
          <w:lang w:val="en-US"/>
        </w:rPr>
      </w:pPr>
    </w:p>
    <w:p w14:paraId="3426CC09" w14:textId="235DDBBB" w:rsidR="00975318" w:rsidRPr="001275C7" w:rsidRDefault="00A0247F" w:rsidP="00262722">
      <w:pPr>
        <w:tabs>
          <w:tab w:val="left" w:pos="360"/>
          <w:tab w:val="left" w:pos="567"/>
        </w:tabs>
        <w:ind w:firstLine="567"/>
        <w:contextualSpacing/>
        <w:jc w:val="both"/>
      </w:pPr>
      <w:r w:rsidRPr="001275C7">
        <w:rPr>
          <w:b/>
        </w:rPr>
        <w:t>4. Обґрунтування технічних та якісних характеристик предмет</w:t>
      </w:r>
      <w:r w:rsidR="00201D1C" w:rsidRPr="001275C7">
        <w:rPr>
          <w:b/>
        </w:rPr>
        <w:t>у</w:t>
      </w:r>
      <w:r w:rsidRPr="001275C7">
        <w:rPr>
          <w:b/>
        </w:rPr>
        <w:t xml:space="preserve"> закупівлі:</w:t>
      </w:r>
      <w:r w:rsidRPr="001275C7">
        <w:t xml:space="preserve"> технічні та якісні характеристики предмет</w:t>
      </w:r>
      <w:r w:rsidR="00201D1C" w:rsidRPr="001275C7">
        <w:t>у</w:t>
      </w:r>
      <w:r w:rsidRPr="001275C7">
        <w:t xml:space="preserve"> закупівлі визначені відповідно до потреб замовника</w:t>
      </w:r>
      <w:r w:rsidR="00006754" w:rsidRPr="001275C7">
        <w:t>.</w:t>
      </w:r>
    </w:p>
    <w:p w14:paraId="545668CF" w14:textId="77777777" w:rsidR="00CC3550" w:rsidRPr="001275C7" w:rsidRDefault="00CC3550" w:rsidP="00CC3550">
      <w:pPr>
        <w:ind w:firstLine="709"/>
        <w:contextualSpacing/>
        <w:jc w:val="center"/>
        <w:rPr>
          <w:b/>
        </w:rPr>
      </w:pPr>
    </w:p>
    <w:p w14:paraId="28C26E18" w14:textId="77777777" w:rsidR="001275C7" w:rsidRPr="001275C7" w:rsidRDefault="001275C7" w:rsidP="001275C7">
      <w:pPr>
        <w:spacing w:after="160" w:line="259" w:lineRule="auto"/>
        <w:ind w:left="-1134" w:firstLine="850"/>
        <w:contextualSpacing/>
        <w:jc w:val="center"/>
        <w:rPr>
          <w:b/>
          <w:bCs/>
          <w:lang w:eastAsia="en-US"/>
        </w:rPr>
      </w:pPr>
      <w:bookmarkStart w:id="0" w:name="_Hlk213760345"/>
      <w:bookmarkStart w:id="1" w:name="_Hlk179902568"/>
      <w:r w:rsidRPr="001275C7">
        <w:rPr>
          <w:b/>
          <w:bCs/>
          <w:lang w:eastAsia="en-US"/>
        </w:rPr>
        <w:t xml:space="preserve">Інформація про необхідні технічні, якісні та кількісні характеристики </w:t>
      </w:r>
    </w:p>
    <w:p w14:paraId="46066111" w14:textId="77777777" w:rsidR="001275C7" w:rsidRPr="001275C7" w:rsidRDefault="001275C7" w:rsidP="001275C7">
      <w:pPr>
        <w:spacing w:after="160" w:line="259" w:lineRule="auto"/>
        <w:ind w:left="-1134" w:firstLine="850"/>
        <w:contextualSpacing/>
        <w:jc w:val="center"/>
        <w:rPr>
          <w:b/>
          <w:bCs/>
          <w:lang w:eastAsia="en-US"/>
        </w:rPr>
      </w:pPr>
      <w:r w:rsidRPr="001275C7">
        <w:rPr>
          <w:b/>
          <w:bCs/>
          <w:lang w:eastAsia="en-US"/>
        </w:rPr>
        <w:t xml:space="preserve">предмета закупівлі </w:t>
      </w:r>
      <w:bookmarkEnd w:id="0"/>
    </w:p>
    <w:p w14:paraId="1D067944" w14:textId="77777777" w:rsidR="001275C7" w:rsidRPr="001275C7" w:rsidRDefault="001275C7" w:rsidP="001275C7">
      <w:pPr>
        <w:spacing w:after="160" w:line="259" w:lineRule="auto"/>
        <w:ind w:left="-1134" w:firstLine="850"/>
        <w:contextualSpacing/>
        <w:jc w:val="center"/>
        <w:rPr>
          <w:b/>
          <w:bCs/>
          <w:lang w:eastAsia="en-US"/>
        </w:rPr>
      </w:pPr>
    </w:p>
    <w:bookmarkEnd w:id="1"/>
    <w:p w14:paraId="7DC6948D" w14:textId="77777777" w:rsidR="001275C7" w:rsidRPr="001275C7" w:rsidRDefault="001275C7" w:rsidP="001275C7">
      <w:pPr>
        <w:ind w:firstLine="709"/>
        <w:jc w:val="both"/>
        <w:rPr>
          <w:lang w:eastAsia="en-US"/>
        </w:rPr>
      </w:pPr>
      <w:r w:rsidRPr="001275C7">
        <w:rPr>
          <w:lang w:eastAsia="en-US"/>
        </w:rPr>
        <w:t>Код послуги відповідно до національного класифікатора України ДК 021:2015 «Єдиний закупівельний словник», що найбільше відповідає номенклатурній позиції предмета закупівлі: 71320000-7 – «Послуги з інженерного проектування».</w:t>
      </w:r>
    </w:p>
    <w:p w14:paraId="463DDB16" w14:textId="77777777" w:rsidR="001275C7" w:rsidRPr="001275C7" w:rsidRDefault="001275C7" w:rsidP="001275C7">
      <w:pPr>
        <w:ind w:firstLine="709"/>
        <w:jc w:val="both"/>
        <w:rPr>
          <w:lang w:eastAsia="en-US"/>
        </w:rPr>
      </w:pPr>
    </w:p>
    <w:p w14:paraId="4E0AAA31" w14:textId="77777777" w:rsidR="001275C7" w:rsidRPr="001275C7" w:rsidRDefault="001275C7" w:rsidP="001275C7">
      <w:pPr>
        <w:spacing w:after="240"/>
        <w:ind w:firstLine="709"/>
        <w:jc w:val="both"/>
        <w:rPr>
          <w:lang w:eastAsia="en-US"/>
        </w:rPr>
      </w:pPr>
      <w:r w:rsidRPr="001275C7">
        <w:rPr>
          <w:b/>
          <w:lang w:eastAsia="en-US"/>
        </w:rPr>
        <w:t>Місце надання послуг:</w:t>
      </w:r>
      <w:r w:rsidRPr="001275C7">
        <w:rPr>
          <w:lang w:eastAsia="en-US"/>
        </w:rPr>
        <w:t xml:space="preserve"> за місцем знаходження об'єкта за </w:t>
      </w:r>
      <w:proofErr w:type="spellStart"/>
      <w:r w:rsidRPr="001275C7">
        <w:rPr>
          <w:lang w:eastAsia="en-US"/>
        </w:rPr>
        <w:t>адресою</w:t>
      </w:r>
      <w:proofErr w:type="spellEnd"/>
      <w:r w:rsidRPr="001275C7">
        <w:rPr>
          <w:lang w:eastAsia="en-US"/>
        </w:rPr>
        <w:t xml:space="preserve">: </w:t>
      </w:r>
      <w:r w:rsidRPr="001275C7">
        <w:rPr>
          <w:rFonts w:ascii="Times New Roman;Times" w:hAnsi="Times New Roman;Times" w:cs="Times New Roman;Times"/>
        </w:rPr>
        <w:t>36022, м. Полтава, вул. Героїв «Азову», 28</w:t>
      </w:r>
      <w:r w:rsidRPr="001275C7">
        <w:rPr>
          <w:lang w:eastAsia="en-US"/>
        </w:rPr>
        <w:t>.</w:t>
      </w:r>
    </w:p>
    <w:p w14:paraId="0A2FF36B" w14:textId="77777777" w:rsidR="001275C7" w:rsidRPr="001275C7" w:rsidRDefault="001275C7" w:rsidP="001275C7">
      <w:pPr>
        <w:ind w:firstLine="709"/>
        <w:jc w:val="both"/>
        <w:rPr>
          <w:lang w:eastAsia="en-US"/>
        </w:rPr>
      </w:pPr>
      <w:r w:rsidRPr="001275C7">
        <w:rPr>
          <w:b/>
          <w:lang w:eastAsia="en-US"/>
        </w:rPr>
        <w:t>Обсяг закупівлі:</w:t>
      </w:r>
      <w:r w:rsidRPr="001275C7">
        <w:rPr>
          <w:lang w:eastAsia="en-US"/>
        </w:rPr>
        <w:t xml:space="preserve"> 1 послуга.</w:t>
      </w:r>
    </w:p>
    <w:p w14:paraId="6C9A0CA3" w14:textId="6DD039C1" w:rsidR="001275C7" w:rsidRPr="001275C7" w:rsidRDefault="001275C7" w:rsidP="001275C7">
      <w:pPr>
        <w:spacing w:after="240"/>
        <w:ind w:firstLine="709"/>
        <w:jc w:val="both"/>
        <w:rPr>
          <w:lang w:eastAsia="en-US"/>
        </w:rPr>
      </w:pPr>
      <w:r w:rsidRPr="001275C7">
        <w:rPr>
          <w:lang w:eastAsia="en-US"/>
        </w:rPr>
        <w:t xml:space="preserve">Послуги із розробки проектно-кошторисної документації з проведенням експертизи  проектно-кошторисної документації системи пожежної сигналізації та системи оповіщення про пожежу на об'єкті: адміністративна будівля Полтавської митниці, за </w:t>
      </w:r>
      <w:proofErr w:type="spellStart"/>
      <w:r w:rsidRPr="001275C7">
        <w:rPr>
          <w:lang w:eastAsia="en-US"/>
        </w:rPr>
        <w:t>адресою</w:t>
      </w:r>
      <w:proofErr w:type="spellEnd"/>
      <w:r w:rsidRPr="001275C7">
        <w:rPr>
          <w:lang w:eastAsia="en-US"/>
        </w:rPr>
        <w:t xml:space="preserve">: 36022, </w:t>
      </w:r>
      <w:proofErr w:type="spellStart"/>
      <w:r w:rsidRPr="001275C7">
        <w:rPr>
          <w:lang w:eastAsia="en-US"/>
        </w:rPr>
        <w:t>м.Полтава</w:t>
      </w:r>
      <w:proofErr w:type="spellEnd"/>
      <w:r w:rsidRPr="001275C7">
        <w:rPr>
          <w:lang w:eastAsia="en-US"/>
        </w:rPr>
        <w:t>, вул. Героїв «Азову», 28</w:t>
      </w:r>
      <w:r w:rsidRPr="001275C7">
        <w:rPr>
          <w:lang w:eastAsia="en-US"/>
        </w:rPr>
        <w:t>.</w:t>
      </w:r>
    </w:p>
    <w:p w14:paraId="6CE3AEF7" w14:textId="77777777" w:rsidR="001275C7" w:rsidRPr="001275C7" w:rsidRDefault="001275C7" w:rsidP="001275C7">
      <w:pPr>
        <w:spacing w:after="240"/>
        <w:ind w:firstLine="709"/>
        <w:jc w:val="both"/>
        <w:rPr>
          <w:lang w:eastAsia="en-US"/>
        </w:rPr>
      </w:pPr>
      <w:r w:rsidRPr="001275C7">
        <w:rPr>
          <w:lang w:eastAsia="en-US"/>
        </w:rPr>
        <w:t>Загальна площа приміщень на об’єкті – 3621,5 м</w:t>
      </w:r>
      <w:r w:rsidRPr="001275C7">
        <w:rPr>
          <w:vertAlign w:val="superscript"/>
          <w:lang w:eastAsia="en-US"/>
        </w:rPr>
        <w:t>2</w:t>
      </w:r>
      <w:r w:rsidRPr="001275C7">
        <w:rPr>
          <w:lang w:eastAsia="en-US"/>
        </w:rPr>
        <w:t>.</w:t>
      </w:r>
    </w:p>
    <w:p w14:paraId="75BC2D58" w14:textId="77777777" w:rsidR="001275C7" w:rsidRPr="001275C7" w:rsidRDefault="001275C7" w:rsidP="001275C7">
      <w:pPr>
        <w:spacing w:after="240"/>
        <w:ind w:firstLine="709"/>
        <w:jc w:val="both"/>
        <w:rPr>
          <w:b/>
          <w:lang w:eastAsia="en-US"/>
        </w:rPr>
      </w:pPr>
      <w:r w:rsidRPr="001275C7">
        <w:rPr>
          <w:b/>
          <w:lang w:eastAsia="en-US"/>
        </w:rPr>
        <w:t>Клас наслідків (відповідальності) об’єкта - СС2.</w:t>
      </w:r>
    </w:p>
    <w:p w14:paraId="4F246D4C" w14:textId="77777777" w:rsidR="001275C7" w:rsidRPr="001275C7" w:rsidRDefault="001275C7" w:rsidP="001275C7">
      <w:pPr>
        <w:ind w:firstLine="709"/>
        <w:jc w:val="both"/>
        <w:rPr>
          <w:lang w:eastAsia="en-US"/>
        </w:rPr>
      </w:pPr>
      <w:r w:rsidRPr="001275C7">
        <w:rPr>
          <w:b/>
          <w:lang w:eastAsia="en-US"/>
        </w:rPr>
        <w:t>Строк надання послуг та передання їх результату замовнику: 35 календарних днів з моменту підписання договору але не пізніше</w:t>
      </w:r>
      <w:r w:rsidRPr="001275C7">
        <w:rPr>
          <w:lang w:eastAsia="en-US"/>
        </w:rPr>
        <w:t xml:space="preserve"> 25.12.2025 включно.</w:t>
      </w:r>
    </w:p>
    <w:p w14:paraId="4381DED7" w14:textId="77777777" w:rsidR="001275C7" w:rsidRPr="001275C7" w:rsidRDefault="001275C7" w:rsidP="001275C7">
      <w:pPr>
        <w:jc w:val="right"/>
        <w:rPr>
          <w:lang w:eastAsia="en-US"/>
        </w:rPr>
      </w:pPr>
    </w:p>
    <w:tbl>
      <w:tblPr>
        <w:tblW w:w="9547" w:type="dxa"/>
        <w:jc w:val="center"/>
        <w:tblLayout w:type="fixed"/>
        <w:tblCellMar>
          <w:left w:w="28" w:type="dxa"/>
          <w:right w:w="28" w:type="dxa"/>
        </w:tblCellMar>
        <w:tblLook w:val="04A0" w:firstRow="1" w:lastRow="0" w:firstColumn="1" w:lastColumn="0" w:noHBand="0" w:noVBand="1"/>
      </w:tblPr>
      <w:tblGrid>
        <w:gridCol w:w="443"/>
        <w:gridCol w:w="6640"/>
        <w:gridCol w:w="1134"/>
        <w:gridCol w:w="1330"/>
      </w:tblGrid>
      <w:tr w:rsidR="001275C7" w:rsidRPr="001275C7" w14:paraId="701FE939" w14:textId="77777777" w:rsidTr="006771DA">
        <w:trPr>
          <w:trHeight w:val="230"/>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684EBCF6" w14:textId="77777777" w:rsidR="001275C7" w:rsidRPr="001275C7" w:rsidRDefault="001275C7" w:rsidP="006771DA">
            <w:pPr>
              <w:keepLines/>
              <w:autoSpaceDE w:val="0"/>
              <w:autoSpaceDN w:val="0"/>
              <w:jc w:val="center"/>
              <w:rPr>
                <w:spacing w:val="-3"/>
                <w:lang w:eastAsia="en-US"/>
              </w:rPr>
            </w:pPr>
            <w:r w:rsidRPr="001275C7">
              <w:rPr>
                <w:spacing w:val="-3"/>
                <w:lang w:eastAsia="en-US"/>
              </w:rPr>
              <w:lastRenderedPageBreak/>
              <w:t>№</w:t>
            </w:r>
          </w:p>
          <w:p w14:paraId="2FB427EC" w14:textId="77777777" w:rsidR="001275C7" w:rsidRPr="001275C7" w:rsidRDefault="001275C7" w:rsidP="006771DA">
            <w:pPr>
              <w:keepLines/>
              <w:autoSpaceDE w:val="0"/>
              <w:autoSpaceDN w:val="0"/>
              <w:jc w:val="center"/>
              <w:rPr>
                <w:lang w:eastAsia="en-US"/>
              </w:rPr>
            </w:pPr>
            <w:r w:rsidRPr="001275C7">
              <w:rPr>
                <w:spacing w:val="-3"/>
                <w:lang w:eastAsia="en-US"/>
              </w:rPr>
              <w:t>з/п</w:t>
            </w:r>
          </w:p>
        </w:tc>
        <w:tc>
          <w:tcPr>
            <w:tcW w:w="6640" w:type="dxa"/>
            <w:tcBorders>
              <w:top w:val="single" w:sz="4" w:space="0" w:color="auto"/>
              <w:left w:val="single" w:sz="4" w:space="0" w:color="auto"/>
              <w:bottom w:val="single" w:sz="4" w:space="0" w:color="auto"/>
              <w:right w:val="single" w:sz="4" w:space="0" w:color="auto"/>
            </w:tcBorders>
            <w:vAlign w:val="center"/>
            <w:hideMark/>
          </w:tcPr>
          <w:p w14:paraId="2D6C5A8F" w14:textId="77777777" w:rsidR="001275C7" w:rsidRPr="001275C7" w:rsidRDefault="001275C7" w:rsidP="006771DA">
            <w:pPr>
              <w:keepLines/>
              <w:autoSpaceDE w:val="0"/>
              <w:autoSpaceDN w:val="0"/>
              <w:jc w:val="center"/>
              <w:rPr>
                <w:lang w:eastAsia="en-US"/>
              </w:rPr>
            </w:pPr>
            <w:r w:rsidRPr="001275C7">
              <w:rPr>
                <w:spacing w:val="-3"/>
                <w:lang w:eastAsia="en-US"/>
              </w:rPr>
              <w:t>Склад та обсяг послуги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AE0EA" w14:textId="77777777" w:rsidR="001275C7" w:rsidRPr="001275C7" w:rsidRDefault="001275C7" w:rsidP="006771DA">
            <w:pPr>
              <w:keepLines/>
              <w:autoSpaceDE w:val="0"/>
              <w:autoSpaceDN w:val="0"/>
              <w:jc w:val="center"/>
              <w:rPr>
                <w:spacing w:val="-3"/>
                <w:lang w:eastAsia="en-US"/>
              </w:rPr>
            </w:pPr>
            <w:r w:rsidRPr="001275C7">
              <w:rPr>
                <w:spacing w:val="-3"/>
                <w:lang w:eastAsia="en-US"/>
              </w:rPr>
              <w:t>Одиниця</w:t>
            </w:r>
          </w:p>
          <w:p w14:paraId="57F336FD" w14:textId="77777777" w:rsidR="001275C7" w:rsidRPr="001275C7" w:rsidRDefault="001275C7" w:rsidP="006771DA">
            <w:pPr>
              <w:keepLines/>
              <w:autoSpaceDE w:val="0"/>
              <w:autoSpaceDN w:val="0"/>
              <w:jc w:val="center"/>
              <w:rPr>
                <w:lang w:eastAsia="en-US"/>
              </w:rPr>
            </w:pPr>
            <w:r w:rsidRPr="001275C7">
              <w:rPr>
                <w:spacing w:val="-3"/>
                <w:lang w:eastAsia="en-US"/>
              </w:rPr>
              <w:t>виміру</w:t>
            </w:r>
          </w:p>
        </w:tc>
        <w:tc>
          <w:tcPr>
            <w:tcW w:w="1330" w:type="dxa"/>
            <w:tcBorders>
              <w:top w:val="single" w:sz="4" w:space="0" w:color="auto"/>
              <w:left w:val="single" w:sz="4" w:space="0" w:color="auto"/>
              <w:bottom w:val="single" w:sz="4" w:space="0" w:color="auto"/>
              <w:right w:val="single" w:sz="4" w:space="0" w:color="auto"/>
            </w:tcBorders>
            <w:vAlign w:val="center"/>
            <w:hideMark/>
          </w:tcPr>
          <w:p w14:paraId="28917AC7" w14:textId="77777777" w:rsidR="001275C7" w:rsidRPr="001275C7" w:rsidRDefault="001275C7" w:rsidP="006771DA">
            <w:pPr>
              <w:keepLines/>
              <w:autoSpaceDE w:val="0"/>
              <w:autoSpaceDN w:val="0"/>
              <w:jc w:val="center"/>
              <w:rPr>
                <w:lang w:eastAsia="en-US"/>
              </w:rPr>
            </w:pPr>
            <w:r w:rsidRPr="001275C7">
              <w:rPr>
                <w:spacing w:val="-3"/>
                <w:lang w:eastAsia="en-US"/>
              </w:rPr>
              <w:t>Кількість</w:t>
            </w:r>
          </w:p>
        </w:tc>
      </w:tr>
      <w:tr w:rsidR="001275C7" w:rsidRPr="001275C7" w14:paraId="598AE692" w14:textId="77777777" w:rsidTr="006771DA">
        <w:trPr>
          <w:trHeight w:val="1504"/>
          <w:jc w:val="center"/>
        </w:trPr>
        <w:tc>
          <w:tcPr>
            <w:tcW w:w="443" w:type="dxa"/>
            <w:tcBorders>
              <w:top w:val="single" w:sz="4" w:space="0" w:color="auto"/>
              <w:left w:val="single" w:sz="4" w:space="0" w:color="auto"/>
              <w:bottom w:val="single" w:sz="4" w:space="0" w:color="auto"/>
              <w:right w:val="single" w:sz="4" w:space="0" w:color="auto"/>
            </w:tcBorders>
            <w:vAlign w:val="center"/>
            <w:hideMark/>
          </w:tcPr>
          <w:p w14:paraId="1343341C" w14:textId="77777777" w:rsidR="001275C7" w:rsidRPr="001275C7" w:rsidRDefault="001275C7" w:rsidP="006771DA">
            <w:pPr>
              <w:keepLines/>
              <w:autoSpaceDE w:val="0"/>
              <w:autoSpaceDN w:val="0"/>
              <w:jc w:val="center"/>
              <w:rPr>
                <w:spacing w:val="-3"/>
                <w:lang w:eastAsia="en-US"/>
              </w:rPr>
            </w:pPr>
            <w:r w:rsidRPr="001275C7">
              <w:rPr>
                <w:spacing w:val="-3"/>
                <w:lang w:eastAsia="en-US"/>
              </w:rPr>
              <w:t>1</w:t>
            </w:r>
          </w:p>
          <w:p w14:paraId="1432C827" w14:textId="77777777" w:rsidR="001275C7" w:rsidRPr="001275C7" w:rsidRDefault="001275C7" w:rsidP="006771DA">
            <w:pPr>
              <w:keepLines/>
              <w:autoSpaceDE w:val="0"/>
              <w:autoSpaceDN w:val="0"/>
              <w:jc w:val="center"/>
              <w:rPr>
                <w:spacing w:val="-3"/>
                <w:lang w:eastAsia="en-US"/>
              </w:rPr>
            </w:pPr>
          </w:p>
        </w:tc>
        <w:tc>
          <w:tcPr>
            <w:tcW w:w="6640" w:type="dxa"/>
            <w:tcBorders>
              <w:top w:val="single" w:sz="4" w:space="0" w:color="auto"/>
              <w:left w:val="single" w:sz="4" w:space="0" w:color="auto"/>
              <w:bottom w:val="single" w:sz="4" w:space="0" w:color="auto"/>
              <w:right w:val="single" w:sz="4" w:space="0" w:color="auto"/>
            </w:tcBorders>
            <w:hideMark/>
          </w:tcPr>
          <w:p w14:paraId="7B35398F" w14:textId="77777777" w:rsidR="001275C7" w:rsidRPr="001275C7" w:rsidRDefault="001275C7" w:rsidP="006771DA">
            <w:pPr>
              <w:keepLines/>
              <w:autoSpaceDE w:val="0"/>
              <w:autoSpaceDN w:val="0"/>
              <w:jc w:val="both"/>
              <w:rPr>
                <w:spacing w:val="-3"/>
                <w:lang w:eastAsia="en-US"/>
              </w:rPr>
            </w:pPr>
            <w:r w:rsidRPr="001275C7">
              <w:t xml:space="preserve">Послуги із розробки </w:t>
            </w:r>
            <w:bookmarkStart w:id="2" w:name="_Hlk213769175"/>
            <w:bookmarkStart w:id="3" w:name="_Hlk213771016"/>
            <w:r w:rsidRPr="001275C7">
              <w:t>проектно-кошторисної документації</w:t>
            </w:r>
            <w:bookmarkEnd w:id="2"/>
            <w:r w:rsidRPr="001275C7">
              <w:t xml:space="preserve"> </w:t>
            </w:r>
            <w:bookmarkEnd w:id="3"/>
            <w:r w:rsidRPr="001275C7">
              <w:t xml:space="preserve">з проведенням експертизи проектно-кошторисної документації системи пожежної сигналізації та системи оповіщення про пожежу на об'єкті: адміністративна будівля Полтавської митниці, за </w:t>
            </w:r>
            <w:proofErr w:type="spellStart"/>
            <w:r w:rsidRPr="001275C7">
              <w:t>адресою</w:t>
            </w:r>
            <w:proofErr w:type="spellEnd"/>
            <w:r w:rsidRPr="001275C7">
              <w:t>: 36022, м. Полтава, вул. Героїв «Азову», 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EE2866" w14:textId="77777777" w:rsidR="001275C7" w:rsidRPr="001275C7" w:rsidRDefault="001275C7" w:rsidP="006771DA">
            <w:pPr>
              <w:keepLines/>
              <w:autoSpaceDE w:val="0"/>
              <w:autoSpaceDN w:val="0"/>
              <w:jc w:val="center"/>
              <w:rPr>
                <w:spacing w:val="-3"/>
                <w:lang w:eastAsia="en-US"/>
              </w:rPr>
            </w:pPr>
            <w:r w:rsidRPr="001275C7">
              <w:rPr>
                <w:spacing w:val="-3"/>
                <w:lang w:eastAsia="en-US"/>
              </w:rPr>
              <w:t>послуга</w:t>
            </w:r>
          </w:p>
          <w:p w14:paraId="229097DD" w14:textId="77777777" w:rsidR="001275C7" w:rsidRPr="001275C7" w:rsidRDefault="001275C7" w:rsidP="006771DA">
            <w:pPr>
              <w:keepLines/>
              <w:autoSpaceDE w:val="0"/>
              <w:autoSpaceDN w:val="0"/>
              <w:jc w:val="center"/>
              <w:rPr>
                <w:spacing w:val="-3"/>
                <w:lang w:eastAsia="en-US"/>
              </w:rPr>
            </w:pPr>
          </w:p>
        </w:tc>
        <w:tc>
          <w:tcPr>
            <w:tcW w:w="1330" w:type="dxa"/>
            <w:tcBorders>
              <w:top w:val="single" w:sz="4" w:space="0" w:color="auto"/>
              <w:left w:val="single" w:sz="4" w:space="0" w:color="auto"/>
              <w:bottom w:val="single" w:sz="4" w:space="0" w:color="auto"/>
              <w:right w:val="single" w:sz="4" w:space="0" w:color="auto"/>
            </w:tcBorders>
            <w:vAlign w:val="center"/>
            <w:hideMark/>
          </w:tcPr>
          <w:p w14:paraId="201EC5B7" w14:textId="77777777" w:rsidR="001275C7" w:rsidRPr="001275C7" w:rsidRDefault="001275C7" w:rsidP="006771DA">
            <w:pPr>
              <w:keepLines/>
              <w:autoSpaceDE w:val="0"/>
              <w:autoSpaceDN w:val="0"/>
              <w:jc w:val="center"/>
              <w:rPr>
                <w:spacing w:val="-3"/>
                <w:lang w:eastAsia="en-US"/>
              </w:rPr>
            </w:pPr>
            <w:r w:rsidRPr="001275C7">
              <w:rPr>
                <w:spacing w:val="-3"/>
                <w:lang w:eastAsia="en-US"/>
              </w:rPr>
              <w:t>1</w:t>
            </w:r>
          </w:p>
          <w:p w14:paraId="5793BB72" w14:textId="77777777" w:rsidR="001275C7" w:rsidRPr="001275C7" w:rsidRDefault="001275C7" w:rsidP="006771DA">
            <w:pPr>
              <w:keepLines/>
              <w:autoSpaceDE w:val="0"/>
              <w:autoSpaceDN w:val="0"/>
              <w:jc w:val="center"/>
              <w:rPr>
                <w:spacing w:val="-3"/>
                <w:lang w:eastAsia="en-US"/>
              </w:rPr>
            </w:pPr>
          </w:p>
        </w:tc>
      </w:tr>
    </w:tbl>
    <w:p w14:paraId="40BC46EE" w14:textId="77777777" w:rsidR="001275C7" w:rsidRPr="001275C7" w:rsidRDefault="001275C7" w:rsidP="001275C7">
      <w:pPr>
        <w:ind w:right="-2" w:firstLine="426"/>
        <w:jc w:val="both"/>
        <w:rPr>
          <w:lang w:eastAsia="en-US"/>
        </w:rPr>
      </w:pPr>
    </w:p>
    <w:p w14:paraId="11F9F4C7" w14:textId="77777777" w:rsidR="001275C7" w:rsidRPr="001275C7" w:rsidRDefault="001275C7" w:rsidP="001275C7">
      <w:pPr>
        <w:ind w:firstLine="567"/>
        <w:jc w:val="both"/>
      </w:pPr>
      <w:r w:rsidRPr="001275C7">
        <w:t xml:space="preserve">Текстова частина </w:t>
      </w:r>
      <w:bookmarkStart w:id="4" w:name="_Hlk213770560"/>
      <w:bookmarkStart w:id="5" w:name="_Hlk180404273"/>
      <w:r w:rsidRPr="001275C7">
        <w:t xml:space="preserve">проектно-кошторисної документації </w:t>
      </w:r>
      <w:bookmarkEnd w:id="4"/>
      <w:r w:rsidRPr="001275C7">
        <w:t>системи пожежної сигналізації та системи оповіщення про пожежу (поточний ремонт адміністративної будівлі Полтавської митниці)</w:t>
      </w:r>
      <w:bookmarkEnd w:id="5"/>
      <w:r w:rsidRPr="001275C7">
        <w:t xml:space="preserve"> повинна містити:</w:t>
      </w:r>
    </w:p>
    <w:p w14:paraId="3D302161" w14:textId="77777777" w:rsidR="001275C7" w:rsidRPr="001275C7" w:rsidRDefault="001275C7" w:rsidP="001275C7">
      <w:pPr>
        <w:ind w:firstLine="567"/>
        <w:jc w:val="both"/>
      </w:pPr>
      <w:r w:rsidRPr="001275C7">
        <w:t xml:space="preserve">- відомості про об’єкт, інженерні вишукування (обстеження) та підготовку даних до проектування;   </w:t>
      </w:r>
    </w:p>
    <w:p w14:paraId="7A7D4AB8" w14:textId="77777777" w:rsidR="001275C7" w:rsidRPr="001275C7" w:rsidRDefault="001275C7" w:rsidP="001275C7">
      <w:pPr>
        <w:ind w:firstLine="567"/>
        <w:jc w:val="both"/>
      </w:pPr>
      <w:r w:rsidRPr="001275C7">
        <w:t>- опис прийнятих технічних та інших рішень, пояснення, посилання на нормативно-правові та технічні документи, які будуть використовуватися при підготовці проектно-кошторисної документації і результати розрахунків, що обґрунтовують прийняті рішення;</w:t>
      </w:r>
    </w:p>
    <w:p w14:paraId="33A875CC" w14:textId="45337156" w:rsidR="001275C7" w:rsidRPr="001275C7" w:rsidRDefault="001275C7" w:rsidP="001275C7">
      <w:pPr>
        <w:spacing w:after="240"/>
        <w:ind w:firstLine="567"/>
        <w:jc w:val="both"/>
      </w:pPr>
      <w:r w:rsidRPr="001275C7">
        <w:t>- опис і обґрунтування способів прокладки, кріплень та конструктивних рішень з монтажу системи пожежної сигналізації та інше</w:t>
      </w:r>
      <w:r w:rsidRPr="001275C7">
        <w:t>.</w:t>
      </w:r>
    </w:p>
    <w:p w14:paraId="60BBDDD0" w14:textId="77777777" w:rsidR="001275C7" w:rsidRPr="001275C7" w:rsidRDefault="001275C7" w:rsidP="001275C7">
      <w:pPr>
        <w:ind w:firstLine="567"/>
        <w:jc w:val="both"/>
      </w:pPr>
      <w:r w:rsidRPr="001275C7">
        <w:t>Графічна частина проектно-кошторисної документації системи пожежної сигналізації та системи оповіщення про пожежу (поточний ремонт адміністративної будівлі Полтавської митниці) повинна відображати прийнятні технічні рішення у вигляді креслень, схем, планів та інших документів в графічній формі, а саме:</w:t>
      </w:r>
    </w:p>
    <w:p w14:paraId="22395213" w14:textId="77777777" w:rsidR="001275C7" w:rsidRPr="001275C7" w:rsidRDefault="001275C7" w:rsidP="001275C7">
      <w:pPr>
        <w:ind w:firstLine="567"/>
        <w:jc w:val="both"/>
      </w:pPr>
      <w:r w:rsidRPr="001275C7">
        <w:t>- схеми із зазначенням розміщення датчиків та приладів;</w:t>
      </w:r>
    </w:p>
    <w:p w14:paraId="0C0E70C2" w14:textId="77777777" w:rsidR="001275C7" w:rsidRPr="001275C7" w:rsidRDefault="001275C7" w:rsidP="001275C7">
      <w:pPr>
        <w:ind w:firstLine="567"/>
        <w:jc w:val="both"/>
      </w:pPr>
      <w:r w:rsidRPr="001275C7">
        <w:t>- специфікація устаткування і матеріалів;</w:t>
      </w:r>
    </w:p>
    <w:p w14:paraId="21086B64" w14:textId="77777777" w:rsidR="001275C7" w:rsidRPr="001275C7" w:rsidRDefault="001275C7" w:rsidP="001275C7">
      <w:pPr>
        <w:ind w:firstLine="567"/>
        <w:jc w:val="both"/>
      </w:pPr>
      <w:r w:rsidRPr="001275C7">
        <w:t>- схеми розміщення електромереж (кабелів) пожежної сигналізації, тощо.</w:t>
      </w:r>
    </w:p>
    <w:p w14:paraId="5B0C958C" w14:textId="77777777" w:rsidR="001275C7" w:rsidRPr="001275C7" w:rsidRDefault="001275C7" w:rsidP="001275C7">
      <w:pPr>
        <w:ind w:firstLine="567"/>
        <w:jc w:val="both"/>
      </w:pPr>
    </w:p>
    <w:p w14:paraId="0CD1FADF" w14:textId="77777777" w:rsidR="001275C7" w:rsidRPr="001275C7" w:rsidRDefault="001275C7" w:rsidP="001275C7">
      <w:pPr>
        <w:ind w:firstLine="567"/>
        <w:jc w:val="both"/>
      </w:pPr>
      <w:r w:rsidRPr="001275C7">
        <w:t xml:space="preserve">За результатами наданих послуг Виконавець передає Замовникові проектно-кошторисну документацію системи пожежної сигналізації та системи оповіщення про пожежу (поточний ремонт адміністративної будівлі Полтавської митниці) у 2 (двох) примірниках (з експертизою  проектно-кошторисної документації) на паперовому носії (підписану та завірену мокрою печаткою) та один комплект на матеріальному носії в електронній формі у форматі PDF, DWG.  </w:t>
      </w:r>
    </w:p>
    <w:p w14:paraId="6E91FCC6" w14:textId="77777777" w:rsidR="001275C7" w:rsidRPr="001275C7" w:rsidRDefault="001275C7" w:rsidP="001275C7">
      <w:pPr>
        <w:ind w:firstLine="567"/>
        <w:jc w:val="both"/>
      </w:pPr>
    </w:p>
    <w:p w14:paraId="719B27DF" w14:textId="77777777" w:rsidR="001275C7" w:rsidRPr="001275C7" w:rsidRDefault="001275C7" w:rsidP="001275C7">
      <w:pPr>
        <w:shd w:val="clear" w:color="auto" w:fill="FFFFFF"/>
        <w:ind w:firstLine="709"/>
        <w:jc w:val="both"/>
      </w:pPr>
      <w:r w:rsidRPr="001275C7">
        <w:t xml:space="preserve">Якість предмета закупівлі повинна відповідати вимогам ДБН В.2.5-56:2014 </w:t>
      </w:r>
      <w:bookmarkStart w:id="6" w:name="_Hlk179804253"/>
      <w:r w:rsidRPr="001275C7">
        <w:t>«Системи протипожежного захисту»</w:t>
      </w:r>
      <w:bookmarkEnd w:id="6"/>
      <w:r w:rsidRPr="001275C7">
        <w:t>, ДСТУ EN 54-27:2021 «Системи пожежної сигналізації та оповіщення. Частина 27. Сповіщувачі пожежні димові для повітроводів (</w:t>
      </w:r>
      <w:r w:rsidRPr="001275C7">
        <w:rPr>
          <w:lang w:val="en-US"/>
        </w:rPr>
        <w:t>EN 54-27</w:t>
      </w:r>
      <w:r w:rsidRPr="001275C7">
        <w:t xml:space="preserve">:2015, </w:t>
      </w:r>
      <w:r w:rsidRPr="001275C7">
        <w:rPr>
          <w:lang w:val="en-US"/>
        </w:rPr>
        <w:t>IDT</w:t>
      </w:r>
      <w:r w:rsidRPr="001275C7">
        <w:t>)», технічним вимогам (нормативно-технічній документації), які встановлені чинним законодавством і державними стандартами, нормативами України у сфері пожежної безпеки з проходженням експертизи проектно-кошторисної документації.</w:t>
      </w:r>
    </w:p>
    <w:p w14:paraId="68557E3C" w14:textId="77777777" w:rsidR="001275C7" w:rsidRPr="001275C7" w:rsidRDefault="001275C7" w:rsidP="001275C7">
      <w:pPr>
        <w:shd w:val="clear" w:color="auto" w:fill="FFFFFF"/>
        <w:ind w:firstLine="709"/>
        <w:jc w:val="both"/>
      </w:pPr>
      <w:r w:rsidRPr="001275C7">
        <w:t xml:space="preserve">Відповідність проектно-кошторисної документації системи пожежної сигналізації та системи оповіщення про пожежу на об’єкті: адміністративна будівля Полтавської митниці, за </w:t>
      </w:r>
      <w:proofErr w:type="spellStart"/>
      <w:r w:rsidRPr="001275C7">
        <w:t>адресою</w:t>
      </w:r>
      <w:proofErr w:type="spellEnd"/>
      <w:r w:rsidRPr="001275C7">
        <w:t>: 36022, м. Полтава, вул. Героїв «Азову», 28, вимогам діючого законодавства у сфері пожежної безпеки, повинна бути підтверджена сертифікованим експертом, та у разі необхідності відповідними службами.</w:t>
      </w:r>
    </w:p>
    <w:p w14:paraId="32D8B71D" w14:textId="77777777" w:rsidR="001275C7" w:rsidRPr="001275C7" w:rsidRDefault="001275C7" w:rsidP="001275C7">
      <w:pPr>
        <w:tabs>
          <w:tab w:val="left" w:pos="567"/>
        </w:tabs>
        <w:jc w:val="center"/>
      </w:pPr>
    </w:p>
    <w:p w14:paraId="3EF59BEB" w14:textId="77777777" w:rsidR="001275C7" w:rsidRPr="001275C7" w:rsidRDefault="001275C7" w:rsidP="001275C7">
      <w:pPr>
        <w:ind w:firstLine="709"/>
        <w:jc w:val="both"/>
        <w:rPr>
          <w:rFonts w:cs="Arial"/>
        </w:rPr>
      </w:pPr>
      <w:r w:rsidRPr="001275C7">
        <w:rPr>
          <w:rFonts w:cs="Arial"/>
        </w:rPr>
        <w:t>В період уточнень Учасник може виїхати на об’єкт для ознайомлення з обсягами послуг та усвідомлення можливості їх надання.</w:t>
      </w:r>
    </w:p>
    <w:p w14:paraId="577EED87" w14:textId="77777777" w:rsidR="007E3FBA" w:rsidRPr="001275C7" w:rsidRDefault="007E3FBA" w:rsidP="008E4087">
      <w:pPr>
        <w:tabs>
          <w:tab w:val="left" w:pos="180"/>
        </w:tabs>
        <w:jc w:val="both"/>
        <w:rPr>
          <w:b/>
        </w:rPr>
      </w:pPr>
    </w:p>
    <w:p w14:paraId="599F2B14" w14:textId="41CB697C" w:rsidR="0044255F" w:rsidRPr="001275C7" w:rsidRDefault="006438F8" w:rsidP="00FA7F72">
      <w:pPr>
        <w:tabs>
          <w:tab w:val="left" w:pos="180"/>
        </w:tabs>
        <w:jc w:val="both"/>
        <w:rPr>
          <w:b/>
        </w:rPr>
      </w:pPr>
      <w:r w:rsidRPr="001275C7">
        <w:rPr>
          <w:b/>
        </w:rPr>
        <w:t xml:space="preserve">      </w:t>
      </w:r>
      <w:r w:rsidR="00A0247F" w:rsidRPr="001275C7">
        <w:rPr>
          <w:b/>
        </w:rPr>
        <w:t>5. Обґрунтування розміру бюджетного призначення:</w:t>
      </w:r>
      <w:r w:rsidR="00A0247F" w:rsidRPr="001275C7">
        <w:t xml:space="preserve"> розмір бюджетного призначення </w:t>
      </w:r>
      <w:r w:rsidR="0044255F" w:rsidRPr="001275C7">
        <w:t>для предмет</w:t>
      </w:r>
      <w:r w:rsidR="00270EDE" w:rsidRPr="001275C7">
        <w:t>у</w:t>
      </w:r>
      <w:r w:rsidR="0044255F" w:rsidRPr="001275C7">
        <w:t xml:space="preserve"> закупів</w:t>
      </w:r>
      <w:r w:rsidR="007C2BD8" w:rsidRPr="001275C7">
        <w:t>л</w:t>
      </w:r>
      <w:r w:rsidR="00270EDE" w:rsidRPr="001275C7">
        <w:t>і</w:t>
      </w:r>
      <w:r w:rsidR="0044255F" w:rsidRPr="001275C7">
        <w:t xml:space="preserve"> відповідає розрахунку видатків до кошторису </w:t>
      </w:r>
      <w:r w:rsidR="00270EDE" w:rsidRPr="001275C7">
        <w:t xml:space="preserve">Полтавської митниці </w:t>
      </w:r>
      <w:r w:rsidR="0044255F" w:rsidRPr="001275C7">
        <w:t>на 202</w:t>
      </w:r>
      <w:r w:rsidR="00E63A21" w:rsidRPr="001275C7">
        <w:t>5</w:t>
      </w:r>
      <w:r w:rsidR="0044255F" w:rsidRPr="001275C7">
        <w:t xml:space="preserve"> рік </w:t>
      </w:r>
      <w:r w:rsidR="00EF4CD6" w:rsidRPr="001275C7">
        <w:t xml:space="preserve">(зі змінами) по </w:t>
      </w:r>
      <w:r w:rsidR="0044255F" w:rsidRPr="001275C7">
        <w:t>загальн</w:t>
      </w:r>
      <w:r w:rsidR="00EF4CD6" w:rsidRPr="001275C7">
        <w:t>ому</w:t>
      </w:r>
      <w:r w:rsidR="0044255F" w:rsidRPr="001275C7">
        <w:t xml:space="preserve"> фонд</w:t>
      </w:r>
      <w:r w:rsidR="00EF4CD6" w:rsidRPr="001275C7">
        <w:t>у</w:t>
      </w:r>
      <w:r w:rsidR="0044255F" w:rsidRPr="001275C7">
        <w:t xml:space="preserve"> </w:t>
      </w:r>
      <w:r w:rsidR="001A29A7" w:rsidRPr="001275C7">
        <w:t xml:space="preserve">бюджету </w:t>
      </w:r>
      <w:r w:rsidR="0044255F" w:rsidRPr="001275C7">
        <w:t xml:space="preserve">за КПКВК </w:t>
      </w:r>
      <w:r w:rsidR="0044255F" w:rsidRPr="001275C7">
        <w:lastRenderedPageBreak/>
        <w:t>3506010 «Керівництво та управління у сфері митної політики»</w:t>
      </w:r>
      <w:r w:rsidR="00853255" w:rsidRPr="001275C7">
        <w:t xml:space="preserve"> з урахуванням середньої ринкової вартості аналогічних </w:t>
      </w:r>
      <w:r w:rsidR="00726764" w:rsidRPr="001275C7">
        <w:t>п</w:t>
      </w:r>
      <w:r w:rsidR="00853255" w:rsidRPr="001275C7">
        <w:t>о</w:t>
      </w:r>
      <w:r w:rsidR="00726764" w:rsidRPr="001275C7">
        <w:t>слуг</w:t>
      </w:r>
      <w:r w:rsidR="0044255F" w:rsidRPr="001275C7">
        <w:t>.</w:t>
      </w:r>
    </w:p>
    <w:p w14:paraId="4A447243" w14:textId="77777777" w:rsidR="0044255F" w:rsidRPr="001275C7" w:rsidRDefault="0044255F" w:rsidP="007919B9">
      <w:pPr>
        <w:ind w:firstLine="567"/>
        <w:contextualSpacing/>
        <w:jc w:val="both"/>
      </w:pPr>
    </w:p>
    <w:p w14:paraId="3EE03F91" w14:textId="68F6AE75" w:rsidR="007F146A" w:rsidRPr="001275C7" w:rsidRDefault="00A0247F" w:rsidP="00AB441C">
      <w:pPr>
        <w:ind w:firstLine="426"/>
        <w:contextualSpacing/>
        <w:jc w:val="both"/>
      </w:pPr>
      <w:r w:rsidRPr="001275C7">
        <w:rPr>
          <w:b/>
        </w:rPr>
        <w:t>6. Очікувана вартість предмет</w:t>
      </w:r>
      <w:r w:rsidR="007E3FBA" w:rsidRPr="001275C7">
        <w:rPr>
          <w:b/>
        </w:rPr>
        <w:t>у</w:t>
      </w:r>
      <w:r w:rsidRPr="001275C7">
        <w:rPr>
          <w:b/>
        </w:rPr>
        <w:t xml:space="preserve"> закупівлі:</w:t>
      </w:r>
      <w:r w:rsidR="00500435" w:rsidRPr="001275C7">
        <w:rPr>
          <w:b/>
        </w:rPr>
        <w:t xml:space="preserve"> </w:t>
      </w:r>
      <w:bookmarkStart w:id="7" w:name="_Hlk168558675"/>
      <w:r w:rsidR="001275C7" w:rsidRPr="001275C7">
        <w:rPr>
          <w:b/>
        </w:rPr>
        <w:t>1</w:t>
      </w:r>
      <w:r w:rsidR="00466AB6" w:rsidRPr="001275C7">
        <w:rPr>
          <w:b/>
        </w:rPr>
        <w:t>2</w:t>
      </w:r>
      <w:r w:rsidR="001275C7" w:rsidRPr="001275C7">
        <w:rPr>
          <w:b/>
        </w:rPr>
        <w:t>0000</w:t>
      </w:r>
      <w:r w:rsidR="00B474FD" w:rsidRPr="001275C7">
        <w:rPr>
          <w:b/>
        </w:rPr>
        <w:t>,</w:t>
      </w:r>
      <w:r w:rsidR="00201D1C" w:rsidRPr="001275C7">
        <w:rPr>
          <w:b/>
        </w:rPr>
        <w:t>00</w:t>
      </w:r>
      <w:r w:rsidR="00B474FD" w:rsidRPr="001275C7">
        <w:rPr>
          <w:b/>
        </w:rPr>
        <w:t xml:space="preserve"> </w:t>
      </w:r>
      <w:bookmarkEnd w:id="7"/>
      <w:r w:rsidR="00EF4CD6" w:rsidRPr="001275C7">
        <w:rPr>
          <w:b/>
        </w:rPr>
        <w:t>грн. з ПДВ</w:t>
      </w:r>
      <w:r w:rsidR="007B3889" w:rsidRPr="001275C7">
        <w:t>.</w:t>
      </w:r>
    </w:p>
    <w:p w14:paraId="3BF3859A" w14:textId="77777777" w:rsidR="00057AFB" w:rsidRPr="001275C7" w:rsidRDefault="00500435" w:rsidP="007919B9">
      <w:pPr>
        <w:ind w:firstLine="567"/>
        <w:contextualSpacing/>
        <w:jc w:val="both"/>
      </w:pPr>
      <w:r w:rsidRPr="001275C7">
        <w:t xml:space="preserve"> </w:t>
      </w:r>
    </w:p>
    <w:p w14:paraId="08593C51" w14:textId="52EA97E0" w:rsidR="00964E6F" w:rsidRPr="001275C7" w:rsidRDefault="00A0247F" w:rsidP="00AB441C">
      <w:pPr>
        <w:ind w:firstLine="426"/>
        <w:contextualSpacing/>
        <w:jc w:val="both"/>
      </w:pPr>
      <w:r w:rsidRPr="001275C7">
        <w:rPr>
          <w:b/>
        </w:rPr>
        <w:t>7. Обґрунтування очікуваної вартості предмет</w:t>
      </w:r>
      <w:r w:rsidR="003E7DA8" w:rsidRPr="001275C7">
        <w:rPr>
          <w:b/>
        </w:rPr>
        <w:t>у</w:t>
      </w:r>
      <w:r w:rsidRPr="001275C7">
        <w:rPr>
          <w:b/>
        </w:rPr>
        <w:t xml:space="preserve"> закупівлі:</w:t>
      </w:r>
      <w:r w:rsidRPr="001275C7">
        <w:t xml:space="preserve"> </w:t>
      </w:r>
    </w:p>
    <w:p w14:paraId="626B9AF5" w14:textId="77777777" w:rsidR="00006754" w:rsidRPr="001275C7" w:rsidRDefault="00853255" w:rsidP="00C224AA">
      <w:pPr>
        <w:ind w:firstLine="567"/>
        <w:contextualSpacing/>
        <w:jc w:val="both"/>
      </w:pPr>
      <w:r w:rsidRPr="001275C7">
        <w:t>Н</w:t>
      </w:r>
      <w:r w:rsidR="00006754" w:rsidRPr="001275C7">
        <w:t>аказом Міністерства розвитку економіки, торгівлі та сільського господарства України від 18.02.2020 №</w:t>
      </w:r>
      <w:r w:rsidRPr="001275C7">
        <w:t xml:space="preserve"> </w:t>
      </w:r>
      <w:r w:rsidR="00006754" w:rsidRPr="001275C7">
        <w:t>275 затверджена примірна методика визначення очікуваної вартості предмет</w:t>
      </w:r>
      <w:r w:rsidR="00064CCA" w:rsidRPr="001275C7">
        <w:t>у</w:t>
      </w:r>
      <w:r w:rsidR="00006754" w:rsidRPr="001275C7">
        <w:t xml:space="preserve"> закупівлі, якою передбачені методи визначення очікуваної вартості предмет</w:t>
      </w:r>
      <w:r w:rsidR="00064CCA" w:rsidRPr="001275C7">
        <w:t>у</w:t>
      </w:r>
      <w:r w:rsidR="00006754" w:rsidRPr="001275C7">
        <w:t xml:space="preserve"> закупівлі.</w:t>
      </w:r>
    </w:p>
    <w:p w14:paraId="4A7B4FE4" w14:textId="77777777" w:rsidR="007E3FBA" w:rsidRPr="001275C7" w:rsidRDefault="00006754" w:rsidP="00006754">
      <w:pPr>
        <w:ind w:firstLine="709"/>
        <w:contextualSpacing/>
        <w:jc w:val="both"/>
      </w:pPr>
      <w:r w:rsidRPr="001275C7">
        <w:t xml:space="preserve">Так, очікувана вартість предмету закупівлі визначена на підставі аналізу загальнодоступної інформації про ціну </w:t>
      </w:r>
      <w:r w:rsidR="00F41163" w:rsidRPr="001275C7">
        <w:t>т</w:t>
      </w:r>
      <w:r w:rsidRPr="001275C7">
        <w:t>о</w:t>
      </w:r>
      <w:r w:rsidR="00F41163" w:rsidRPr="001275C7">
        <w:t>вар</w:t>
      </w:r>
      <w:r w:rsidRPr="001275C7">
        <w:t>у (тобто інформація про ціни, що міст</w:t>
      </w:r>
      <w:r w:rsidR="00064CCA" w:rsidRPr="001275C7">
        <w:t>я</w:t>
      </w:r>
      <w:r w:rsidRPr="001275C7">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275C7">
        <w:t>закупівель</w:t>
      </w:r>
      <w:proofErr w:type="spellEnd"/>
      <w:r w:rsidRPr="001275C7">
        <w:t xml:space="preserve"> «</w:t>
      </w:r>
      <w:proofErr w:type="spellStart"/>
      <w:r w:rsidR="00F70454" w:rsidRPr="001275C7">
        <w:rPr>
          <w:lang w:val="en-US"/>
        </w:rPr>
        <w:t>Pr</w:t>
      </w:r>
      <w:proofErr w:type="spellEnd"/>
      <w:r w:rsidRPr="001275C7">
        <w:t>о</w:t>
      </w:r>
      <w:r w:rsidR="00F70454" w:rsidRPr="001275C7">
        <w:rPr>
          <w:lang w:val="en-US"/>
        </w:rPr>
        <w:t>z</w:t>
      </w:r>
      <w:r w:rsidRPr="001275C7">
        <w:t>о</w:t>
      </w:r>
      <w:proofErr w:type="spellStart"/>
      <w:r w:rsidR="00F70454" w:rsidRPr="001275C7">
        <w:rPr>
          <w:lang w:val="en-US"/>
        </w:rPr>
        <w:t>rr</w:t>
      </w:r>
      <w:proofErr w:type="spellEnd"/>
      <w:r w:rsidRPr="001275C7">
        <w:t>о» тощо.</w:t>
      </w:r>
    </w:p>
    <w:p w14:paraId="5524974C" w14:textId="211F0C88" w:rsidR="00006754" w:rsidRPr="001275C7" w:rsidRDefault="00006754" w:rsidP="00006754">
      <w:pPr>
        <w:ind w:firstLine="709"/>
        <w:contextualSpacing/>
        <w:jc w:val="both"/>
      </w:pPr>
      <w:r w:rsidRPr="001275C7">
        <w:t xml:space="preserve">Відповідно до вказаної методики, очікувана вартість предмету закупівлі становить </w:t>
      </w:r>
      <w:r w:rsidR="001275C7" w:rsidRPr="001275C7">
        <w:rPr>
          <w:b/>
          <w:bCs/>
        </w:rPr>
        <w:t>120000</w:t>
      </w:r>
      <w:r w:rsidR="00466AB6" w:rsidRPr="001275C7">
        <w:rPr>
          <w:b/>
          <w:bCs/>
        </w:rPr>
        <w:t xml:space="preserve">,00 </w:t>
      </w:r>
      <w:r w:rsidRPr="001275C7">
        <w:rPr>
          <w:b/>
          <w:bCs/>
        </w:rPr>
        <w:t>грн</w:t>
      </w:r>
      <w:r w:rsidR="00064CCA" w:rsidRPr="001275C7">
        <w:rPr>
          <w:b/>
          <w:bCs/>
        </w:rPr>
        <w:t>.</w:t>
      </w:r>
      <w:r w:rsidRPr="001275C7">
        <w:rPr>
          <w:b/>
          <w:bCs/>
        </w:rPr>
        <w:t xml:space="preserve"> з ПДВ</w:t>
      </w:r>
      <w:r w:rsidRPr="001275C7">
        <w:t>, що відповідає розміру бюджетного призначення.</w:t>
      </w:r>
    </w:p>
    <w:p w14:paraId="53BB6F8F" w14:textId="77777777" w:rsidR="00682902" w:rsidRPr="001275C7" w:rsidRDefault="00682902" w:rsidP="00006754">
      <w:pPr>
        <w:ind w:firstLine="709"/>
        <w:contextualSpacing/>
        <w:jc w:val="both"/>
      </w:pPr>
    </w:p>
    <w:p w14:paraId="04E9993C" w14:textId="26AC3B7C" w:rsidR="00A274EA" w:rsidRPr="001275C7" w:rsidRDefault="00BF492B">
      <w:pPr>
        <w:ind w:firstLine="426"/>
        <w:contextualSpacing/>
        <w:jc w:val="both"/>
      </w:pPr>
      <w:r w:rsidRPr="001275C7">
        <w:rPr>
          <w:b/>
        </w:rPr>
        <w:t>8. Застосування виключення:</w:t>
      </w:r>
      <w:r w:rsidRPr="001275C7">
        <w:t xml:space="preserve"> не застосовується. Закупівля проводиться із застосуванням відкритих торгів з особливостями.</w:t>
      </w:r>
    </w:p>
    <w:p w14:paraId="7DA1DD04" w14:textId="77777777" w:rsidR="0012754E" w:rsidRPr="001275C7" w:rsidRDefault="0012754E">
      <w:pPr>
        <w:ind w:firstLine="426"/>
        <w:contextualSpacing/>
        <w:jc w:val="both"/>
      </w:pPr>
    </w:p>
    <w:sectPr w:rsidR="0012754E" w:rsidRPr="001275C7" w:rsidSect="009D53F9">
      <w:headerReference w:type="default" r:id="rId7"/>
      <w:headerReference w:type="first" r:id="rId8"/>
      <w:pgSz w:w="11906" w:h="16838" w:code="9"/>
      <w:pgMar w:top="0"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AAE2" w14:textId="77777777" w:rsidR="00D32F73" w:rsidRDefault="00D32F73">
      <w:r>
        <w:separator/>
      </w:r>
    </w:p>
  </w:endnote>
  <w:endnote w:type="continuationSeparator" w:id="0">
    <w:p w14:paraId="799FEC9C" w14:textId="77777777" w:rsidR="00D32F73" w:rsidRDefault="00D3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Times New Roman;Ti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EE519" w14:textId="77777777" w:rsidR="00D32F73" w:rsidRDefault="00D32F73">
      <w:r>
        <w:separator/>
      </w:r>
    </w:p>
  </w:footnote>
  <w:footnote w:type="continuationSeparator" w:id="0">
    <w:p w14:paraId="1CD74A23" w14:textId="77777777" w:rsidR="00D32F73" w:rsidRDefault="00D32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F233233"/>
    <w:multiLevelType w:val="hybridMultilevel"/>
    <w:tmpl w:val="3CF03388"/>
    <w:lvl w:ilvl="0" w:tplc="127C9798">
      <w:start w:val="1"/>
      <w:numFmt w:val="decimal"/>
      <w:lvlText w:val="%1."/>
      <w:lvlJc w:val="left"/>
      <w:pPr>
        <w:ind w:left="785" w:hanging="360"/>
      </w:pPr>
      <w:rPr>
        <w:rFonts w:cs="Times New Roman" w:hint="default"/>
      </w:rPr>
    </w:lvl>
    <w:lvl w:ilvl="1" w:tplc="04220019" w:tentative="1">
      <w:start w:val="1"/>
      <w:numFmt w:val="lowerLetter"/>
      <w:lvlText w:val="%2."/>
      <w:lvlJc w:val="left"/>
      <w:pPr>
        <w:ind w:left="1505" w:hanging="360"/>
      </w:pPr>
      <w:rPr>
        <w:rFonts w:cs="Times New Roman"/>
      </w:rPr>
    </w:lvl>
    <w:lvl w:ilvl="2" w:tplc="0422001B" w:tentative="1">
      <w:start w:val="1"/>
      <w:numFmt w:val="lowerRoman"/>
      <w:lvlText w:val="%3."/>
      <w:lvlJc w:val="right"/>
      <w:pPr>
        <w:ind w:left="2225" w:hanging="180"/>
      </w:pPr>
      <w:rPr>
        <w:rFonts w:cs="Times New Roman"/>
      </w:rPr>
    </w:lvl>
    <w:lvl w:ilvl="3" w:tplc="0422000F" w:tentative="1">
      <w:start w:val="1"/>
      <w:numFmt w:val="decimal"/>
      <w:lvlText w:val="%4."/>
      <w:lvlJc w:val="left"/>
      <w:pPr>
        <w:ind w:left="2945" w:hanging="360"/>
      </w:pPr>
      <w:rPr>
        <w:rFonts w:cs="Times New Roman"/>
      </w:rPr>
    </w:lvl>
    <w:lvl w:ilvl="4" w:tplc="04220019" w:tentative="1">
      <w:start w:val="1"/>
      <w:numFmt w:val="lowerLetter"/>
      <w:lvlText w:val="%5."/>
      <w:lvlJc w:val="left"/>
      <w:pPr>
        <w:ind w:left="3665" w:hanging="360"/>
      </w:pPr>
      <w:rPr>
        <w:rFonts w:cs="Times New Roman"/>
      </w:rPr>
    </w:lvl>
    <w:lvl w:ilvl="5" w:tplc="0422001B" w:tentative="1">
      <w:start w:val="1"/>
      <w:numFmt w:val="lowerRoman"/>
      <w:lvlText w:val="%6."/>
      <w:lvlJc w:val="right"/>
      <w:pPr>
        <w:ind w:left="4385" w:hanging="180"/>
      </w:pPr>
      <w:rPr>
        <w:rFonts w:cs="Times New Roman"/>
      </w:rPr>
    </w:lvl>
    <w:lvl w:ilvl="6" w:tplc="0422000F" w:tentative="1">
      <w:start w:val="1"/>
      <w:numFmt w:val="decimal"/>
      <w:lvlText w:val="%7."/>
      <w:lvlJc w:val="left"/>
      <w:pPr>
        <w:ind w:left="5105" w:hanging="360"/>
      </w:pPr>
      <w:rPr>
        <w:rFonts w:cs="Times New Roman"/>
      </w:rPr>
    </w:lvl>
    <w:lvl w:ilvl="7" w:tplc="04220019" w:tentative="1">
      <w:start w:val="1"/>
      <w:numFmt w:val="lowerLetter"/>
      <w:lvlText w:val="%8."/>
      <w:lvlJc w:val="left"/>
      <w:pPr>
        <w:ind w:left="5825" w:hanging="360"/>
      </w:pPr>
      <w:rPr>
        <w:rFonts w:cs="Times New Roman"/>
      </w:rPr>
    </w:lvl>
    <w:lvl w:ilvl="8" w:tplc="0422001B" w:tentative="1">
      <w:start w:val="1"/>
      <w:numFmt w:val="lowerRoman"/>
      <w:lvlText w:val="%9."/>
      <w:lvlJc w:val="right"/>
      <w:pPr>
        <w:ind w:left="6545" w:hanging="180"/>
      </w:pPr>
      <w:rPr>
        <w:rFonts w:cs="Times New Roman"/>
      </w:rPr>
    </w:lvl>
  </w:abstractNum>
  <w:abstractNum w:abstractNumId="22"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4"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0"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2"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3" w15:restartNumberingAfterBreak="0">
    <w:nsid w:val="757E32E5"/>
    <w:multiLevelType w:val="hybridMultilevel"/>
    <w:tmpl w:val="3A74EEE2"/>
    <w:lvl w:ilvl="0" w:tplc="D2709B5A">
      <w:start w:val="3"/>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873150112">
    <w:abstractNumId w:val="31"/>
  </w:num>
  <w:num w:numId="2" w16cid:durableId="1897810892">
    <w:abstractNumId w:val="9"/>
  </w:num>
  <w:num w:numId="3" w16cid:durableId="662395445">
    <w:abstractNumId w:val="26"/>
  </w:num>
  <w:num w:numId="4" w16cid:durableId="431510605">
    <w:abstractNumId w:val="13"/>
  </w:num>
  <w:num w:numId="5" w16cid:durableId="513035511">
    <w:abstractNumId w:val="3"/>
  </w:num>
  <w:num w:numId="6" w16cid:durableId="1424302884">
    <w:abstractNumId w:val="2"/>
  </w:num>
  <w:num w:numId="7" w16cid:durableId="857040271">
    <w:abstractNumId w:val="31"/>
  </w:num>
  <w:num w:numId="8" w16cid:durableId="1553034437">
    <w:abstractNumId w:val="6"/>
  </w:num>
  <w:num w:numId="9" w16cid:durableId="1495609345">
    <w:abstractNumId w:val="7"/>
  </w:num>
  <w:num w:numId="10" w16cid:durableId="1190946918">
    <w:abstractNumId w:val="14"/>
  </w:num>
  <w:num w:numId="11" w16cid:durableId="1343316043">
    <w:abstractNumId w:val="24"/>
  </w:num>
  <w:num w:numId="12" w16cid:durableId="1298872987">
    <w:abstractNumId w:val="22"/>
  </w:num>
  <w:num w:numId="13" w16cid:durableId="445345675">
    <w:abstractNumId w:val="28"/>
  </w:num>
  <w:num w:numId="14" w16cid:durableId="319774104">
    <w:abstractNumId w:val="17"/>
  </w:num>
  <w:num w:numId="15" w16cid:durableId="1158495439">
    <w:abstractNumId w:val="5"/>
  </w:num>
  <w:num w:numId="16" w16cid:durableId="1322781744">
    <w:abstractNumId w:val="4"/>
  </w:num>
  <w:num w:numId="17" w16cid:durableId="1633170854">
    <w:abstractNumId w:val="18"/>
  </w:num>
  <w:num w:numId="18" w16cid:durableId="1190754065">
    <w:abstractNumId w:val="29"/>
  </w:num>
  <w:num w:numId="19" w16cid:durableId="1358509981">
    <w:abstractNumId w:val="15"/>
  </w:num>
  <w:num w:numId="20" w16cid:durableId="437724745">
    <w:abstractNumId w:val="30"/>
  </w:num>
  <w:num w:numId="21" w16cid:durableId="1523323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81018">
    <w:abstractNumId w:val="23"/>
  </w:num>
  <w:num w:numId="23" w16cid:durableId="324942322">
    <w:abstractNumId w:val="16"/>
  </w:num>
  <w:num w:numId="24" w16cid:durableId="579171709">
    <w:abstractNumId w:val="27"/>
  </w:num>
  <w:num w:numId="25" w16cid:durableId="1040861065">
    <w:abstractNumId w:val="19"/>
  </w:num>
  <w:num w:numId="26" w16cid:durableId="839082689">
    <w:abstractNumId w:val="25"/>
  </w:num>
  <w:num w:numId="27" w16cid:durableId="283509741">
    <w:abstractNumId w:val="20"/>
  </w:num>
  <w:num w:numId="28" w16cid:durableId="598417193">
    <w:abstractNumId w:val="35"/>
  </w:num>
  <w:num w:numId="29" w16cid:durableId="233972275">
    <w:abstractNumId w:val="10"/>
  </w:num>
  <w:num w:numId="30" w16cid:durableId="842820105">
    <w:abstractNumId w:val="34"/>
  </w:num>
  <w:num w:numId="31" w16cid:durableId="338197752">
    <w:abstractNumId w:val="32"/>
  </w:num>
  <w:num w:numId="32" w16cid:durableId="1021856311">
    <w:abstractNumId w:val="8"/>
  </w:num>
  <w:num w:numId="33" w16cid:durableId="464011574">
    <w:abstractNumId w:val="12"/>
  </w:num>
  <w:num w:numId="34" w16cid:durableId="1545366452">
    <w:abstractNumId w:val="21"/>
  </w:num>
  <w:num w:numId="35" w16cid:durableId="157280658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275C7"/>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7E7"/>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4E73"/>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0E3"/>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3789A"/>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2619"/>
    <w:rsid w:val="003F49A1"/>
    <w:rsid w:val="003F6F2B"/>
    <w:rsid w:val="003F71EC"/>
    <w:rsid w:val="00405165"/>
    <w:rsid w:val="00405D29"/>
    <w:rsid w:val="00406A60"/>
    <w:rsid w:val="0041093F"/>
    <w:rsid w:val="004116EB"/>
    <w:rsid w:val="0041211C"/>
    <w:rsid w:val="0041301F"/>
    <w:rsid w:val="00413FE7"/>
    <w:rsid w:val="004144EE"/>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66AB6"/>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21C8"/>
    <w:rsid w:val="004E346A"/>
    <w:rsid w:val="004E3D2C"/>
    <w:rsid w:val="004E58B8"/>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6E0"/>
    <w:rsid w:val="00573FD0"/>
    <w:rsid w:val="00573FFC"/>
    <w:rsid w:val="00574BB3"/>
    <w:rsid w:val="00576F4F"/>
    <w:rsid w:val="0057721B"/>
    <w:rsid w:val="00581987"/>
    <w:rsid w:val="00581F63"/>
    <w:rsid w:val="00591BC5"/>
    <w:rsid w:val="00591F00"/>
    <w:rsid w:val="00592078"/>
    <w:rsid w:val="00592C73"/>
    <w:rsid w:val="00592D47"/>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32AC"/>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4B1"/>
    <w:rsid w:val="00772B13"/>
    <w:rsid w:val="00773665"/>
    <w:rsid w:val="00775AE0"/>
    <w:rsid w:val="00776F9E"/>
    <w:rsid w:val="00777C4D"/>
    <w:rsid w:val="007802D6"/>
    <w:rsid w:val="00780EFA"/>
    <w:rsid w:val="0078115F"/>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3FBA"/>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4087"/>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3237"/>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0FE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550"/>
    <w:rsid w:val="00CC3EE4"/>
    <w:rsid w:val="00CC4115"/>
    <w:rsid w:val="00CC4EFB"/>
    <w:rsid w:val="00CD41BD"/>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195F"/>
    <w:rsid w:val="00D32F73"/>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3C05"/>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5704</Characters>
  <Application>Microsoft Office Word</Application>
  <DocSecurity>0</DocSecurity>
  <Lines>47</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2025-11-13T10:47:00Z</dcterms:created>
  <dcterms:modified xsi:type="dcterms:W3CDTF">2025-11-13T10:58:00Z</dcterms:modified>
</cp:coreProperties>
</file>