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6D6F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2FEE22A7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33E810A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2DB3A9B" w14:textId="77777777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0F64476B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121A58A2" w:rsidR="001E6B8B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color w:val="333333"/>
          <w:shd w:val="clear" w:color="auto" w:fill="FFFFFF"/>
          <w:lang w:val="uk-UA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CC69B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1" w:name="_Hlk214350885"/>
      <w:bookmarkEnd w:id="0"/>
      <w:r w:rsidR="00EA643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A6433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К</w:t>
      </w:r>
      <w:r w:rsidR="00EA6433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 </w:t>
      </w:r>
      <w:r w:rsidR="00EA6433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021</w:t>
      </w:r>
      <w:r w:rsidR="00EA6433">
        <w:rPr>
          <w:rFonts w:ascii="Times New Roman" w:hAnsi="Times New Roman" w:cs="Times New Roman"/>
          <w:color w:val="454545"/>
          <w:sz w:val="28"/>
          <w:szCs w:val="28"/>
          <w:lang w:val="uk-UA"/>
        </w:rPr>
        <w:t>:</w:t>
      </w:r>
      <w:r w:rsidR="00EA6433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2015</w:t>
      </w:r>
      <w:r w:rsidR="00EA6433">
        <w:rPr>
          <w:rFonts w:ascii="Times New Roman" w:hAnsi="Times New Roman" w:cs="Times New Roman"/>
          <w:color w:val="454545"/>
          <w:sz w:val="28"/>
          <w:szCs w:val="28"/>
          <w:lang w:val="uk-UA"/>
        </w:rPr>
        <w:t>-</w:t>
      </w:r>
      <w:r w:rsidR="00EA6433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09310000-5</w:t>
      </w:r>
      <w:r w:rsidR="00EA6433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 - </w:t>
      </w:r>
      <w:r w:rsidR="00EA6433">
        <w:rPr>
          <w:rFonts w:ascii="Times New Roman" w:hAnsi="Times New Roman" w:cs="Times New Roman"/>
          <w:sz w:val="28"/>
          <w:szCs w:val="28"/>
          <w:lang w:val="uk-UA"/>
        </w:rPr>
        <w:t>Електрична енергія (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Електрична енергія</w:t>
      </w:r>
      <w:r w:rsidR="00EA6433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1"/>
      <w:r w:rsidR="0023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закупівель товарів, робіт і послуг для замовників, </w:t>
      </w:r>
      <w:r w:rsidR="00A61B73" w:rsidRPr="00A61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передбачених Законом України «Про публічні закупівлі», на період дії воєнного стану в Україні та протягом 90 днів з дня його припинення або скасування, затверджених постановою Кабінету Міністрів України від 12.10.2022 № 1178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1E6B8B" w:rsidRPr="001E6B8B">
        <w:rPr>
          <w:color w:val="333333"/>
          <w:shd w:val="clear" w:color="auto" w:fill="FFFFFF"/>
          <w:lang w:val="uk-UA"/>
        </w:rPr>
        <w:t xml:space="preserve"> </w:t>
      </w:r>
      <w:r w:rsidR="001E6B8B">
        <w:rPr>
          <w:color w:val="333333"/>
          <w:shd w:val="clear" w:color="auto" w:fill="FFFFFF"/>
        </w:rPr>
        <w:t> </w:t>
      </w:r>
    </w:p>
    <w:p w14:paraId="529CC45F" w14:textId="54A838A3" w:rsidR="00553F32" w:rsidRPr="00A76BCD" w:rsidRDefault="001E6B8B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="00A61B73" w:rsidRPr="00A61B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закупівель, UA-P-2025-11-13-0</w:t>
      </w:r>
      <w:r w:rsidR="00C43C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12203</w:t>
      </w:r>
      <w:r w:rsidR="00A61B73" w:rsidRPr="00A61B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-a; унікальний номер позиції закупівлі, присвоєний електронною системою закупівель, UA-2025-11-1</w:t>
      </w:r>
      <w:r w:rsidR="00E520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 w:rsidR="00A61B73" w:rsidRPr="00A61B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-0</w:t>
      </w:r>
      <w:r w:rsidR="00E520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16581</w:t>
      </w:r>
      <w:r w:rsidR="00A61B73" w:rsidRPr="00A61B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-а.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326458E" w14:textId="77777777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1C30CB3B" w:rsidR="00553F32" w:rsidRPr="00A76BCD" w:rsidRDefault="00A61B7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та якісні характеристики предмета закупівлі визначені відповідно до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D54E68A" w14:textId="30621299" w:rsidR="001A2D39" w:rsidRDefault="00BC2605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 (електрична енергія)</w:t>
      </w:r>
      <w:r w:rsidR="001A2D39" w:rsidRP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постачається Споживачу, повинен відповідати вимогам, що встановлені </w:t>
      </w:r>
      <w:r w:rsidR="00654700" w:rsidRPr="0065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65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654700" w:rsidRPr="0065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ринок електричної енергії» та Правил роздрібного ринку електричної енергії, затверджених постановою Національної комісії, що здійснює державне регулювання у  сферах енергетики та комунальних послуг від 14.03.2018 № 312, який встановлює порядок та умови постачання електричної енергії, як товарної продукції Споживачу Постачальником електричної енергії</w:t>
      </w:r>
      <w:r w:rsidR="001A2D39" w:rsidRP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іншими нормативно-технічними документами. Оператор системи передачі забезпечу</w:t>
      </w:r>
      <w:r w:rsidR="0065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1A2D39" w:rsidRP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якість електричної енергії відповідно до </w:t>
      </w:r>
      <w:r w:rsidR="0065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 </w:t>
      </w:r>
      <w:r w:rsidR="001A2D39" w:rsidRP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договор</w:t>
      </w:r>
      <w:r w:rsidR="0065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D1CF261" w14:textId="0F345C59" w:rsidR="001126DF" w:rsidRPr="00A76BCD" w:rsidRDefault="00394714" w:rsidP="00CB7782">
      <w:pPr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="00A61B73" w:rsidRPr="00A61B73">
        <w:rPr>
          <w:rFonts w:ascii="Times New Roman" w:hAnsi="Times New Roman" w:cs="Times New Roman"/>
          <w:sz w:val="28"/>
          <w:szCs w:val="28"/>
        </w:rPr>
        <w:t>370</w:t>
      </w:r>
      <w:r w:rsidR="001B12A2" w:rsidRPr="00CB7782">
        <w:rPr>
          <w:rFonts w:ascii="Times New Roman" w:hAnsi="Times New Roman" w:cs="Times New Roman"/>
          <w:sz w:val="28"/>
          <w:szCs w:val="28"/>
        </w:rPr>
        <w:t xml:space="preserve"> 000 кВт*год</w:t>
      </w:r>
      <w:r w:rsidR="001B12A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 </w:t>
      </w:r>
      <w:r w:rsidR="001B12A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розрахункової потреби у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планових обсягах </w:t>
      </w:r>
      <w:r w:rsidR="001B12A2" w:rsidRPr="00CB7782">
        <w:rPr>
          <w:rFonts w:ascii="Times New Roman" w:hAnsi="Times New Roman" w:cs="Times New Roman"/>
          <w:sz w:val="28"/>
          <w:szCs w:val="28"/>
          <w:lang w:val="uk-UA"/>
        </w:rPr>
        <w:t xml:space="preserve">споживання 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електричної енергії </w:t>
      </w:r>
      <w:r w:rsidR="001D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фактичного споживання </w:t>
      </w:r>
      <w:r w:rsidR="001B12A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поточному році.</w:t>
      </w:r>
      <w:r w:rsidR="001A2D39" w:rsidRPr="00CB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2A2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мож</w:t>
      </w:r>
      <w:r w:rsidR="001B12A2">
        <w:rPr>
          <w:rFonts w:ascii="Times New Roman" w:hAnsi="Times New Roman" w:cs="Times New Roman"/>
          <w:sz w:val="28"/>
          <w:szCs w:val="28"/>
        </w:rPr>
        <w:t>уть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</w:t>
      </w:r>
      <w:r w:rsidR="001A2D39" w:rsidRPr="00CB7782">
        <w:rPr>
          <w:rFonts w:ascii="Times New Roman" w:hAnsi="Times New Roman" w:cs="Times New Roman"/>
          <w:sz w:val="28"/>
          <w:szCs w:val="28"/>
        </w:rPr>
        <w:lastRenderedPageBreak/>
        <w:t xml:space="preserve">бути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скорегован</w:t>
      </w:r>
      <w:r w:rsidR="001B12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2D39" w:rsidRPr="00CB7782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Постачальнику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разово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D39" w:rsidRPr="00CB7782">
        <w:rPr>
          <w:rFonts w:ascii="Times New Roman" w:hAnsi="Times New Roman" w:cs="Times New Roman"/>
          <w:sz w:val="28"/>
          <w:szCs w:val="28"/>
        </w:rPr>
        <w:t>ч</w:t>
      </w:r>
      <w:r w:rsidR="00CB7782">
        <w:rPr>
          <w:rFonts w:ascii="Times New Roman" w:hAnsi="Times New Roman" w:cs="Times New Roman"/>
          <w:sz w:val="28"/>
          <w:szCs w:val="28"/>
          <w:lang w:val="uk-UA"/>
        </w:rPr>
        <w:t>ас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тіше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корегування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A8B608F" w14:textId="77777777" w:rsidR="00045D86" w:rsidRPr="00A76BCD" w:rsidRDefault="00045D86" w:rsidP="001D21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0A8B6127" w14:textId="22DA6446" w:rsidR="00C55CD5" w:rsidRPr="00A76BCD" w:rsidRDefault="00EA643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6433">
        <w:rPr>
          <w:rFonts w:ascii="Times New Roman" w:hAnsi="Times New Roman" w:cs="Times New Roman"/>
          <w:sz w:val="28"/>
          <w:szCs w:val="28"/>
          <w:lang w:val="uk-UA"/>
        </w:rPr>
        <w:t>ДК 021:2015-09310000-5 - Електрична енергія (Електрична енергія)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</w:t>
      </w:r>
      <w:proofErr w:type="spellStart"/>
      <w:r w:rsidR="00A61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A61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A61B73" w:rsidRPr="00A61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</w:t>
      </w:r>
      <w:r w:rsidR="00A61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1B7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КПКВК 3506010</w:t>
      </w:r>
      <w:r w:rsidR="00A61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очікуваної суми </w:t>
      </w:r>
      <w:proofErr w:type="spellStart"/>
      <w:r w:rsidR="00A61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відшкодувань</w:t>
      </w:r>
      <w:proofErr w:type="spellEnd"/>
      <w:r w:rsidR="00A61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електричну енергію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5C60F432" w14:textId="07826BF5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61B73" w:rsidRPr="00A97A60">
        <w:rPr>
          <w:rFonts w:ascii="Times New Roman" w:hAnsi="Times New Roman" w:cs="Times New Roman"/>
          <w:color w:val="454545"/>
          <w:sz w:val="28"/>
          <w:szCs w:val="28"/>
        </w:rPr>
        <w:t>3</w:t>
      </w:r>
      <w:r w:rsidR="007505E9">
        <w:rPr>
          <w:rFonts w:ascii="Times New Roman" w:hAnsi="Times New Roman" w:cs="Times New Roman"/>
          <w:color w:val="454545"/>
          <w:sz w:val="28"/>
          <w:szCs w:val="28"/>
          <w:lang w:val="uk-UA"/>
        </w:rPr>
        <w:t> </w:t>
      </w:r>
      <w:r w:rsidR="00A61B73" w:rsidRPr="00A97A60">
        <w:rPr>
          <w:rFonts w:ascii="Times New Roman" w:hAnsi="Times New Roman" w:cs="Times New Roman"/>
          <w:color w:val="454545"/>
          <w:sz w:val="28"/>
          <w:szCs w:val="28"/>
        </w:rPr>
        <w:t>428</w:t>
      </w:r>
      <w:r w:rsidR="007505E9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 </w:t>
      </w:r>
      <w:r w:rsidR="00A61B73" w:rsidRPr="00A97A60">
        <w:rPr>
          <w:rFonts w:ascii="Times New Roman" w:hAnsi="Times New Roman" w:cs="Times New Roman"/>
          <w:color w:val="454545"/>
          <w:sz w:val="28"/>
          <w:szCs w:val="28"/>
        </w:rPr>
        <w:t>346</w:t>
      </w:r>
      <w:r w:rsidR="00CC69B2" w:rsidRPr="00CC69B2">
        <w:rPr>
          <w:rFonts w:ascii="Times New Roman" w:hAnsi="Times New Roman" w:cs="Times New Roman"/>
          <w:color w:val="454545"/>
          <w:sz w:val="28"/>
          <w:szCs w:val="28"/>
          <w:lang w:val="uk-UA"/>
        </w:rPr>
        <w:t>,</w:t>
      </w:r>
      <w:r w:rsidR="00A61B73" w:rsidRPr="00A97A60">
        <w:rPr>
          <w:rFonts w:ascii="Times New Roman" w:hAnsi="Times New Roman" w:cs="Times New Roman"/>
          <w:color w:val="454545"/>
          <w:sz w:val="28"/>
          <w:szCs w:val="28"/>
        </w:rPr>
        <w:t>00</w:t>
      </w:r>
      <w:r w:rsidR="00A61B73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3EFC8170" w14:textId="0CEC1B3C" w:rsidR="00D71CE0" w:rsidRPr="00CC69B2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виходячи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E6B8B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на рік обсягів електроенергії та на підставі 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>прогнозова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ної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 xml:space="preserve"> цін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 xml:space="preserve"> РДН, яка для даної закупівлі визначається як середньозважена ціна на ринку РДН за останній повний календарний місяць (без ПДВ), грн/кВт*год, що розраховується оператором ринку та публікується на його </w:t>
      </w:r>
      <w:proofErr w:type="spellStart"/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 https://www.oree.com.ua/</w:t>
      </w:r>
      <w:r w:rsidR="001E6B8B">
        <w:rPr>
          <w:rFonts w:ascii="Times New Roman" w:hAnsi="Times New Roman" w:cs="Times New Roman"/>
          <w:sz w:val="28"/>
          <w:szCs w:val="28"/>
          <w:lang w:val="uk-UA"/>
        </w:rPr>
        <w:t xml:space="preserve">, з урахуванням 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>діюч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 xml:space="preserve"> тариф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з передачі електричної енергії, затверджений регулятором для оператора системи передачі у встановленому порядку відповідно до постанови НКРЕКП від 19.12.2024 № 2200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001D" w:rsidRPr="0017001D">
        <w:t xml:space="preserve"> 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>орговельн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 xml:space="preserve"> надбавк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 xml:space="preserve">  (вартість послуг постачальника з урахуванням обов’язкових податків, зборів та платежів, що передбачені правилами ринку, законодавством та іншими нормативними документами (зокрема, але не виключно ставка внеску на регулювання НКРЕКП та вартість врегулювання небалансу, тощо)</w:t>
      </w:r>
      <w:r w:rsidR="0017001D">
        <w:rPr>
          <w:lang w:val="uk-UA"/>
        </w:rPr>
        <w:t xml:space="preserve"> </w:t>
      </w:r>
      <w:r w:rsidR="0017001D">
        <w:rPr>
          <w:rFonts w:ascii="Times New Roman" w:hAnsi="Times New Roman" w:cs="Times New Roman"/>
          <w:sz w:val="28"/>
          <w:szCs w:val="28"/>
          <w:lang w:val="uk-UA"/>
        </w:rPr>
        <w:t>та п</w:t>
      </w:r>
      <w:r w:rsidR="0017001D" w:rsidRPr="0017001D">
        <w:rPr>
          <w:rFonts w:ascii="Times New Roman" w:hAnsi="Times New Roman" w:cs="Times New Roman"/>
          <w:sz w:val="28"/>
          <w:szCs w:val="28"/>
          <w:lang w:val="uk-UA"/>
        </w:rPr>
        <w:t>одатку на додану вартість (ПДВ - 20 %).</w:t>
      </w: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7001D"/>
    <w:rsid w:val="001A2D39"/>
    <w:rsid w:val="001B12A2"/>
    <w:rsid w:val="001B5BF9"/>
    <w:rsid w:val="001D21CB"/>
    <w:rsid w:val="001E6B8B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54700"/>
    <w:rsid w:val="006A7FB1"/>
    <w:rsid w:val="006B5970"/>
    <w:rsid w:val="006D71B8"/>
    <w:rsid w:val="0070163E"/>
    <w:rsid w:val="00742E98"/>
    <w:rsid w:val="00746432"/>
    <w:rsid w:val="007505E9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61B73"/>
    <w:rsid w:val="00A76BCD"/>
    <w:rsid w:val="00A97A60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43C5A"/>
    <w:rsid w:val="00C55CD5"/>
    <w:rsid w:val="00C979FB"/>
    <w:rsid w:val="00CB7782"/>
    <w:rsid w:val="00CC0E09"/>
    <w:rsid w:val="00CC69B2"/>
    <w:rsid w:val="00CF6C06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520A6"/>
    <w:rsid w:val="00E71413"/>
    <w:rsid w:val="00EA6433"/>
    <w:rsid w:val="00F01E11"/>
    <w:rsid w:val="00F028CC"/>
    <w:rsid w:val="00F14B67"/>
    <w:rsid w:val="00FD6589"/>
    <w:rsid w:val="00FE58F1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2025-11-18T09:52:00Z</cp:lastPrinted>
  <dcterms:created xsi:type="dcterms:W3CDTF">2024-12-06T10:43:00Z</dcterms:created>
  <dcterms:modified xsi:type="dcterms:W3CDTF">2025-11-18T09:56:00Z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