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7919B9" w:rsidRDefault="006E0648" w:rsidP="006E0648">
      <w:pPr>
        <w:contextualSpacing/>
        <w:jc w:val="center"/>
        <w:rPr>
          <w:b/>
          <w:sz w:val="28"/>
          <w:szCs w:val="28"/>
        </w:rPr>
      </w:pPr>
      <w:r w:rsidRPr="006E0648">
        <w:rPr>
          <w:b/>
          <w:sz w:val="28"/>
          <w:szCs w:val="28"/>
        </w:rPr>
        <w:t>(відповідно до пункту 4</w:t>
      </w:r>
      <w:r w:rsidRPr="000A043A">
        <w:rPr>
          <w:b/>
          <w:sz w:val="28"/>
          <w:szCs w:val="28"/>
          <w:vertAlign w:val="superscript"/>
        </w:rPr>
        <w:t>1</w:t>
      </w:r>
      <w:r w:rsidRPr="006E0648">
        <w:rPr>
          <w:b/>
          <w:sz w:val="28"/>
          <w:szCs w:val="28"/>
        </w:rPr>
        <w:t xml:space="preserve"> постанови КМУ від 11.10.2016 № 710 </w:t>
      </w:r>
    </w:p>
    <w:p w:rsidR="006E0648" w:rsidRDefault="006E0648" w:rsidP="00DB5B1D">
      <w:pPr>
        <w:contextualSpacing/>
        <w:jc w:val="center"/>
        <w:rPr>
          <w:b/>
          <w:sz w:val="28"/>
          <w:szCs w:val="28"/>
        </w:rPr>
      </w:pPr>
      <w:r w:rsidRPr="006E0648">
        <w:rPr>
          <w:b/>
          <w:sz w:val="28"/>
          <w:szCs w:val="28"/>
        </w:rPr>
        <w:t>«Про ефективне</w:t>
      </w:r>
      <w:r w:rsidR="007919B9">
        <w:rPr>
          <w:b/>
          <w:sz w:val="28"/>
          <w:szCs w:val="28"/>
        </w:rPr>
        <w:t xml:space="preserve"> </w:t>
      </w:r>
      <w:r w:rsidRPr="006E0648">
        <w:rPr>
          <w:b/>
          <w:sz w:val="28"/>
          <w:szCs w:val="28"/>
        </w:rPr>
        <w:t>використання державних коштів» (зі змінами))</w:t>
      </w:r>
    </w:p>
    <w:p w:rsidR="00416F97" w:rsidRDefault="00416F97" w:rsidP="00DB5B1D">
      <w:pPr>
        <w:contextualSpacing/>
        <w:jc w:val="center"/>
        <w:rPr>
          <w:b/>
          <w:sz w:val="28"/>
          <w:szCs w:val="28"/>
        </w:rPr>
      </w:pPr>
    </w:p>
    <w:p w:rsidR="006E0648" w:rsidRDefault="00416F97" w:rsidP="006E0648">
      <w:pPr>
        <w:contextualSpacing/>
        <w:jc w:val="center"/>
      </w:pPr>
      <w:r>
        <w:rPr>
          <w:b/>
          <w:sz w:val="28"/>
          <w:szCs w:val="28"/>
        </w:rPr>
        <w:t xml:space="preserve">Закупівлю проводить </w:t>
      </w:r>
      <w:r>
        <w:t>ДЕРЖАВНА УСТАНОВА "ПРОФЕСІЙНІ ЗАКУПІВЛІ"</w:t>
      </w:r>
    </w:p>
    <w:p w:rsidR="00416F97" w:rsidRPr="006E0648" w:rsidRDefault="00416F97" w:rsidP="006E0648">
      <w:pPr>
        <w:contextualSpacing/>
        <w:jc w:val="center"/>
        <w:rPr>
          <w:b/>
          <w:sz w:val="28"/>
          <w:szCs w:val="28"/>
        </w:rPr>
      </w:pPr>
    </w:p>
    <w:p w:rsidR="006E0648" w:rsidRPr="006E0648" w:rsidRDefault="006E0648" w:rsidP="007919B9">
      <w:pPr>
        <w:ind w:firstLine="567"/>
        <w:contextualSpacing/>
        <w:jc w:val="both"/>
        <w:rPr>
          <w:sz w:val="28"/>
          <w:szCs w:val="28"/>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sidR="000A043A">
        <w:rPr>
          <w:sz w:val="28"/>
          <w:szCs w:val="28"/>
        </w:rPr>
        <w:t>Сумська митниця</w:t>
      </w:r>
      <w:r w:rsidRPr="006E0648">
        <w:rPr>
          <w:sz w:val="28"/>
          <w:szCs w:val="28"/>
        </w:rPr>
        <w:t>;</w:t>
      </w:r>
      <w:r>
        <w:rPr>
          <w:sz w:val="28"/>
          <w:szCs w:val="28"/>
        </w:rPr>
        <w:t xml:space="preserve"> вул. </w:t>
      </w:r>
      <w:r w:rsidR="000A043A">
        <w:rPr>
          <w:sz w:val="28"/>
          <w:szCs w:val="28"/>
        </w:rPr>
        <w:t>Юрія Вєтрова</w:t>
      </w:r>
      <w:r>
        <w:rPr>
          <w:sz w:val="28"/>
          <w:szCs w:val="28"/>
        </w:rPr>
        <w:t xml:space="preserve">, </w:t>
      </w:r>
      <w:r w:rsidR="000A043A">
        <w:rPr>
          <w:sz w:val="28"/>
          <w:szCs w:val="28"/>
        </w:rPr>
        <w:t>24</w:t>
      </w:r>
      <w:r w:rsidRPr="006E0648">
        <w:rPr>
          <w:sz w:val="28"/>
          <w:szCs w:val="28"/>
        </w:rPr>
        <w:t xml:space="preserve">, м. </w:t>
      </w:r>
      <w:r w:rsidR="000A043A">
        <w:rPr>
          <w:sz w:val="28"/>
          <w:szCs w:val="28"/>
        </w:rPr>
        <w:t>Суми</w:t>
      </w:r>
      <w:r w:rsidRPr="006E0648">
        <w:rPr>
          <w:sz w:val="28"/>
          <w:szCs w:val="28"/>
        </w:rPr>
        <w:t xml:space="preserve">, </w:t>
      </w:r>
      <w:r w:rsidR="000A043A">
        <w:rPr>
          <w:sz w:val="28"/>
          <w:szCs w:val="28"/>
        </w:rPr>
        <w:t>40024</w:t>
      </w:r>
      <w:r w:rsidRPr="006E0648">
        <w:rPr>
          <w:sz w:val="28"/>
          <w:szCs w:val="28"/>
        </w:rPr>
        <w:t xml:space="preserve">; код за ЄДРПОУ – </w:t>
      </w:r>
      <w:r w:rsidR="000A043A">
        <w:rPr>
          <w:sz w:val="28"/>
          <w:szCs w:val="28"/>
        </w:rPr>
        <w:t>44017631</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7919B9">
      <w:pPr>
        <w:ind w:firstLine="567"/>
        <w:contextualSpacing/>
        <w:jc w:val="both"/>
        <w:rPr>
          <w:sz w:val="28"/>
          <w:szCs w:val="28"/>
        </w:rPr>
      </w:pPr>
    </w:p>
    <w:p w:rsidR="009D48EC" w:rsidRDefault="006E0648" w:rsidP="007919B9">
      <w:pPr>
        <w:ind w:firstLine="567"/>
        <w:contextualSpacing/>
        <w:jc w:val="both"/>
        <w:rPr>
          <w:b/>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 xml:space="preserve">лота) та назви відповідних </w:t>
      </w:r>
      <w:proofErr w:type="spellStart"/>
      <w:r w:rsidRPr="006E0648">
        <w:rPr>
          <w:b/>
          <w:sz w:val="28"/>
          <w:szCs w:val="28"/>
        </w:rPr>
        <w:t>клас</w:t>
      </w:r>
      <w:r w:rsidR="0018585C">
        <w:rPr>
          <w:b/>
          <w:sz w:val="28"/>
          <w:szCs w:val="28"/>
        </w:rPr>
        <w:t>ифікато</w:t>
      </w:r>
      <w:r w:rsidRPr="006E0648">
        <w:rPr>
          <w:b/>
          <w:sz w:val="28"/>
          <w:szCs w:val="28"/>
        </w:rPr>
        <w:t>ів</w:t>
      </w:r>
      <w:proofErr w:type="spellEnd"/>
      <w:r w:rsidRPr="006E0648">
        <w:rPr>
          <w:b/>
          <w:sz w:val="28"/>
          <w:szCs w:val="28"/>
        </w:rPr>
        <w:t xml:space="preserve"> предмета закупівлі і частин предмета</w:t>
      </w:r>
      <w:r>
        <w:rPr>
          <w:b/>
          <w:sz w:val="28"/>
          <w:szCs w:val="28"/>
        </w:rPr>
        <w:t xml:space="preserve"> </w:t>
      </w:r>
      <w:r w:rsidRPr="006E0648">
        <w:rPr>
          <w:b/>
          <w:sz w:val="28"/>
          <w:szCs w:val="28"/>
        </w:rPr>
        <w:t xml:space="preserve">закупівлі (лотів) (за наявності): </w:t>
      </w:r>
    </w:p>
    <w:p w:rsidR="007C2BD8" w:rsidRPr="00416F97" w:rsidRDefault="007C2BD8" w:rsidP="007C2BD8">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r>
      <w:r w:rsidRPr="00416F97">
        <w:rPr>
          <w:rFonts w:eastAsia="Calibri"/>
          <w:color w:val="000000"/>
          <w:sz w:val="28"/>
          <w:szCs w:val="28"/>
        </w:rPr>
        <w:t xml:space="preserve"> </w:t>
      </w:r>
      <w:r w:rsidR="00416F97" w:rsidRPr="00416F97">
        <w:rPr>
          <w:sz w:val="28"/>
          <w:szCs w:val="28"/>
        </w:rPr>
        <w:t>Електрична енергія</w:t>
      </w:r>
    </w:p>
    <w:p w:rsidR="009D48EC" w:rsidRDefault="007C2BD8" w:rsidP="00614053">
      <w:pPr>
        <w:ind w:firstLine="567"/>
        <w:contextualSpacing/>
        <w:jc w:val="both"/>
        <w:rPr>
          <w:b/>
          <w:sz w:val="28"/>
          <w:szCs w:val="28"/>
        </w:rPr>
      </w:pPr>
      <w:r>
        <w:rPr>
          <w:rFonts w:eastAsia="Calibri"/>
          <w:color w:val="000000"/>
          <w:sz w:val="28"/>
          <w:szCs w:val="28"/>
        </w:rPr>
        <w:tab/>
        <w:t xml:space="preserve"> </w:t>
      </w:r>
    </w:p>
    <w:p w:rsidR="007C2BD8" w:rsidRPr="007C2BD8" w:rsidRDefault="006E0648" w:rsidP="007C2BD8">
      <w:pPr>
        <w:ind w:firstLine="567"/>
        <w:contextualSpacing/>
        <w:jc w:val="both"/>
        <w:rPr>
          <w:b/>
          <w:sz w:val="28"/>
          <w:szCs w:val="28"/>
        </w:rPr>
      </w:pPr>
      <w:r w:rsidRPr="006E0648">
        <w:rPr>
          <w:b/>
          <w:sz w:val="28"/>
          <w:szCs w:val="28"/>
        </w:rPr>
        <w:t>3. Ідентифікатор</w:t>
      </w:r>
      <w:r w:rsidR="007C2BD8">
        <w:rPr>
          <w:b/>
          <w:sz w:val="28"/>
          <w:szCs w:val="28"/>
        </w:rPr>
        <w:t>и</w:t>
      </w:r>
      <w:r w:rsidRPr="006E0648">
        <w:rPr>
          <w:b/>
          <w:sz w:val="28"/>
          <w:szCs w:val="28"/>
        </w:rPr>
        <w:t xml:space="preserve"> закупів</w:t>
      </w:r>
      <w:r w:rsidR="007C2BD8">
        <w:rPr>
          <w:b/>
          <w:sz w:val="28"/>
          <w:szCs w:val="28"/>
        </w:rPr>
        <w:t>ель</w:t>
      </w:r>
      <w:r w:rsidRPr="006E0648">
        <w:rPr>
          <w:b/>
          <w:sz w:val="28"/>
          <w:szCs w:val="28"/>
        </w:rPr>
        <w:t>: —</w:t>
      </w:r>
      <w:r w:rsidR="00416F97" w:rsidRPr="00416F97">
        <w:rPr>
          <w:b/>
          <w:sz w:val="28"/>
          <w:szCs w:val="28"/>
        </w:rPr>
        <w:t>UA-2025-11-27-017798-a</w:t>
      </w:r>
    </w:p>
    <w:p w:rsidR="00B661EC" w:rsidRDefault="00B661EC" w:rsidP="007919B9">
      <w:pPr>
        <w:ind w:firstLine="567"/>
        <w:contextualSpacing/>
        <w:jc w:val="both"/>
        <w:rPr>
          <w:b/>
          <w:sz w:val="28"/>
          <w:szCs w:val="28"/>
        </w:rPr>
      </w:pPr>
    </w:p>
    <w:p w:rsidR="00B661EC" w:rsidRPr="00DB5B1D" w:rsidRDefault="00A0247F" w:rsidP="007919B9">
      <w:pPr>
        <w:ind w:firstLine="567"/>
        <w:contextualSpacing/>
        <w:jc w:val="both"/>
        <w:rPr>
          <w:color w:val="000000" w:themeColor="text1"/>
          <w:sz w:val="28"/>
          <w:szCs w:val="28"/>
        </w:rPr>
      </w:pPr>
      <w:r w:rsidRPr="003B0DE6">
        <w:rPr>
          <w:b/>
          <w:sz w:val="28"/>
          <w:szCs w:val="28"/>
        </w:rPr>
        <w:t xml:space="preserve">4. </w:t>
      </w:r>
      <w:r w:rsidRPr="00910285">
        <w:rPr>
          <w:b/>
          <w:color w:val="000000" w:themeColor="text1"/>
          <w:sz w:val="28"/>
          <w:szCs w:val="28"/>
        </w:rPr>
        <w:t>Обґрунтування технічних та якісних характеристик предмета закупівлі:</w:t>
      </w:r>
      <w:r w:rsidRPr="00910285">
        <w:rPr>
          <w:color w:val="000000" w:themeColor="text1"/>
        </w:rPr>
        <w:t xml:space="preserve"> </w:t>
      </w:r>
      <w:r w:rsidRPr="00910285">
        <w:rPr>
          <w:color w:val="000000" w:themeColor="text1"/>
          <w:sz w:val="28"/>
          <w:szCs w:val="28"/>
        </w:rPr>
        <w:t>технічні та якісні характеристики предмета закупівлі визначені відповідно до потреб замовника</w:t>
      </w:r>
      <w:r w:rsidR="00B661EC" w:rsidRPr="00910285">
        <w:rPr>
          <w:color w:val="000000" w:themeColor="text1"/>
          <w:sz w:val="28"/>
          <w:szCs w:val="28"/>
        </w:rPr>
        <w:t>, а саме:</w:t>
      </w:r>
    </w:p>
    <w:tbl>
      <w:tblPr>
        <w:tblW w:w="1007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1"/>
        <w:gridCol w:w="4242"/>
        <w:gridCol w:w="2850"/>
        <w:gridCol w:w="1305"/>
        <w:gridCol w:w="1260"/>
      </w:tblGrid>
      <w:tr w:rsidR="00416F97" w:rsidTr="00595107">
        <w:trPr>
          <w:trHeight w:val="284"/>
          <w:jc w:val="center"/>
        </w:trPr>
        <w:tc>
          <w:tcPr>
            <w:tcW w:w="421" w:type="dxa"/>
            <w:tcBorders>
              <w:top w:val="single" w:sz="4" w:space="0" w:color="000000"/>
              <w:left w:val="single" w:sz="4" w:space="0" w:color="000000"/>
              <w:bottom w:val="single" w:sz="4" w:space="0" w:color="000000"/>
            </w:tcBorders>
            <w:vAlign w:val="center"/>
          </w:tcPr>
          <w:p w:rsidR="00416F97" w:rsidRDefault="00416F97" w:rsidP="00595107">
            <w:pPr>
              <w:pBdr>
                <w:top w:val="nil"/>
                <w:left w:val="nil"/>
                <w:bottom w:val="nil"/>
                <w:right w:val="nil"/>
                <w:between w:val="nil"/>
              </w:pBdr>
              <w:ind w:right="18"/>
              <w:rPr>
                <w:b/>
              </w:rPr>
            </w:pPr>
            <w:r>
              <w:rPr>
                <w:b/>
              </w:rPr>
              <w:t>№</w:t>
            </w:r>
          </w:p>
        </w:tc>
        <w:tc>
          <w:tcPr>
            <w:tcW w:w="4242" w:type="dxa"/>
            <w:tcBorders>
              <w:top w:val="single" w:sz="4" w:space="0" w:color="000000"/>
              <w:left w:val="single" w:sz="4" w:space="0" w:color="000000"/>
              <w:bottom w:val="single" w:sz="4" w:space="0" w:color="000000"/>
            </w:tcBorders>
            <w:vAlign w:val="center"/>
          </w:tcPr>
          <w:p w:rsidR="00416F97" w:rsidRDefault="00416F97" w:rsidP="00595107">
            <w:pPr>
              <w:pBdr>
                <w:top w:val="nil"/>
                <w:left w:val="nil"/>
                <w:bottom w:val="nil"/>
                <w:right w:val="nil"/>
                <w:between w:val="nil"/>
              </w:pBdr>
              <w:ind w:right="18"/>
              <w:rPr>
                <w:b/>
              </w:rPr>
            </w:pPr>
            <w:r>
              <w:rPr>
                <w:b/>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rsidR="00416F97" w:rsidRDefault="00416F97" w:rsidP="00595107">
            <w:pPr>
              <w:ind w:right="18"/>
              <w:rPr>
                <w:b/>
              </w:rPr>
            </w:pPr>
            <w:r>
              <w:rPr>
                <w:b/>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rsidR="00416F97" w:rsidRDefault="00416F97" w:rsidP="00595107">
            <w:pPr>
              <w:rPr>
                <w:b/>
              </w:rPr>
            </w:pPr>
            <w:r>
              <w:rPr>
                <w:b/>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6F97" w:rsidRDefault="00416F97" w:rsidP="00595107">
            <w:pPr>
              <w:ind w:right="51"/>
              <w:rPr>
                <w:b/>
              </w:rPr>
            </w:pPr>
            <w:r>
              <w:rPr>
                <w:b/>
              </w:rPr>
              <w:t>Одиниця виміру</w:t>
            </w:r>
          </w:p>
        </w:tc>
      </w:tr>
      <w:tr w:rsidR="00416F97" w:rsidTr="00595107">
        <w:trPr>
          <w:trHeight w:val="764"/>
          <w:jc w:val="center"/>
        </w:trPr>
        <w:tc>
          <w:tcPr>
            <w:tcW w:w="421" w:type="dxa"/>
            <w:tcBorders>
              <w:top w:val="single" w:sz="4" w:space="0" w:color="000000"/>
              <w:left w:val="single" w:sz="4" w:space="0" w:color="000000"/>
              <w:bottom w:val="single" w:sz="4" w:space="0" w:color="000000"/>
            </w:tcBorders>
            <w:vAlign w:val="center"/>
          </w:tcPr>
          <w:p w:rsidR="00416F97" w:rsidRDefault="00416F97" w:rsidP="00595107">
            <w:pPr>
              <w:pBdr>
                <w:top w:val="nil"/>
                <w:left w:val="nil"/>
                <w:bottom w:val="nil"/>
                <w:right w:val="nil"/>
                <w:between w:val="nil"/>
              </w:pBdr>
              <w:ind w:left="83" w:right="18"/>
            </w:pPr>
            <w:r>
              <w:t>1</w:t>
            </w:r>
          </w:p>
        </w:tc>
        <w:tc>
          <w:tcPr>
            <w:tcW w:w="4242" w:type="dxa"/>
            <w:tcBorders>
              <w:top w:val="single" w:sz="4" w:space="0" w:color="000000"/>
              <w:left w:val="single" w:sz="4" w:space="0" w:color="000000"/>
              <w:bottom w:val="single" w:sz="4" w:space="0" w:color="000000"/>
            </w:tcBorders>
            <w:vAlign w:val="center"/>
          </w:tcPr>
          <w:p w:rsidR="00416F97" w:rsidRDefault="00416F97" w:rsidP="00595107">
            <w:pPr>
              <w:pBdr>
                <w:top w:val="nil"/>
                <w:left w:val="nil"/>
                <w:bottom w:val="nil"/>
                <w:right w:val="nil"/>
                <w:between w:val="nil"/>
              </w:pBdr>
              <w:ind w:right="18"/>
            </w:pPr>
            <w:r>
              <w:rPr>
                <w:b/>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rsidR="00416F97" w:rsidRDefault="00416F97" w:rsidP="00595107">
            <w:pPr>
              <w:ind w:right="18"/>
            </w:pPr>
            <w:r>
              <w:t>09310000-5— 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rsidR="00416F97" w:rsidRDefault="00416F97" w:rsidP="00595107">
            <w:pPr>
              <w:pBdr>
                <w:top w:val="nil"/>
                <w:left w:val="nil"/>
                <w:bottom w:val="nil"/>
                <w:right w:val="nil"/>
                <w:between w:val="nil"/>
              </w:pBdr>
              <w:jc w:val="center"/>
            </w:pPr>
            <w:r>
              <w:t>234500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6F97" w:rsidRDefault="00416F97" w:rsidP="00595107">
            <w:pPr>
              <w:ind w:right="59"/>
            </w:pPr>
            <w:r>
              <w:rPr>
                <w:color w:val="000000"/>
              </w:rPr>
              <w:t>кВт*</w:t>
            </w:r>
            <w:proofErr w:type="spellStart"/>
            <w:r>
              <w:rPr>
                <w:color w:val="000000"/>
              </w:rPr>
              <w:t>год</w:t>
            </w:r>
            <w:proofErr w:type="spellEnd"/>
          </w:p>
        </w:tc>
      </w:tr>
    </w:tbl>
    <w:p w:rsidR="00DB5B1D" w:rsidRDefault="00DB5B1D" w:rsidP="00DB5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rsidR="00416F97" w:rsidRPr="00DB5B1D" w:rsidRDefault="00416F97" w:rsidP="00DB5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rsidR="00416F97" w:rsidRPr="00416F97" w:rsidRDefault="00416F97" w:rsidP="00416F97">
      <w:pPr>
        <w:spacing w:after="240" w:line="259" w:lineRule="auto"/>
        <w:jc w:val="center"/>
        <w:rPr>
          <w:b/>
          <w:lang w:val="uk"/>
        </w:rPr>
      </w:pPr>
      <w:r w:rsidRPr="00416F97">
        <w:rPr>
          <w:b/>
          <w:lang w:val="uk"/>
        </w:rPr>
        <w:t>ВИМОГИ ЗАМОВНИКА ДО ТОВАРУ:</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387"/>
      </w:tblGrid>
      <w:tr w:rsidR="00416F97" w:rsidRPr="00416F97" w:rsidTr="00595107">
        <w:trPr>
          <w:trHeight w:val="425"/>
          <w:jc w:val="center"/>
        </w:trPr>
        <w:tc>
          <w:tcPr>
            <w:tcW w:w="4673" w:type="dxa"/>
            <w:vAlign w:val="center"/>
          </w:tcPr>
          <w:p w:rsidR="00416F97" w:rsidRPr="00416F97" w:rsidRDefault="00416F97" w:rsidP="00416F97">
            <w:pPr>
              <w:ind w:left="-142"/>
              <w:jc w:val="center"/>
              <w:rPr>
                <w:lang w:val="uk"/>
              </w:rPr>
            </w:pPr>
            <w:r w:rsidRPr="00416F97">
              <w:rPr>
                <w:b/>
                <w:lang w:val="uk"/>
              </w:rPr>
              <w:t>Назва вимоги</w:t>
            </w:r>
          </w:p>
        </w:tc>
        <w:tc>
          <w:tcPr>
            <w:tcW w:w="5387" w:type="dxa"/>
            <w:vAlign w:val="center"/>
          </w:tcPr>
          <w:p w:rsidR="00416F97" w:rsidRPr="00416F97" w:rsidRDefault="00416F97" w:rsidP="00416F97">
            <w:pPr>
              <w:ind w:left="-142"/>
              <w:jc w:val="center"/>
              <w:rPr>
                <w:lang w:val="uk"/>
              </w:rPr>
            </w:pPr>
            <w:r w:rsidRPr="00416F97">
              <w:rPr>
                <w:b/>
                <w:lang w:val="uk"/>
              </w:rPr>
              <w:t>Технічні параметри</w:t>
            </w:r>
          </w:p>
        </w:tc>
      </w:tr>
      <w:tr w:rsidR="00416F97" w:rsidRPr="00416F97" w:rsidTr="00595107">
        <w:trPr>
          <w:trHeight w:val="425"/>
          <w:jc w:val="center"/>
        </w:trPr>
        <w:tc>
          <w:tcPr>
            <w:tcW w:w="4673" w:type="dxa"/>
            <w:vAlign w:val="center"/>
          </w:tcPr>
          <w:p w:rsidR="00416F97" w:rsidRPr="00416F97" w:rsidRDefault="00416F97" w:rsidP="00416F97">
            <w:pPr>
              <w:jc w:val="both"/>
              <w:rPr>
                <w:lang w:val="uk"/>
              </w:rPr>
            </w:pPr>
            <w:r w:rsidRPr="00416F97">
              <w:rPr>
                <w:lang w:val="uk"/>
              </w:rPr>
              <w:t>Строк постачання</w:t>
            </w:r>
          </w:p>
        </w:tc>
        <w:tc>
          <w:tcPr>
            <w:tcW w:w="5387" w:type="dxa"/>
            <w:vAlign w:val="center"/>
          </w:tcPr>
          <w:p w:rsidR="00416F97" w:rsidRPr="00416F97" w:rsidRDefault="00416F97" w:rsidP="00416F97">
            <w:pPr>
              <w:jc w:val="both"/>
              <w:rPr>
                <w:lang w:val="uk"/>
              </w:rPr>
            </w:pPr>
            <w:r w:rsidRPr="00416F97">
              <w:rPr>
                <w:lang w:val="uk"/>
              </w:rPr>
              <w:t>з 01.01.202</w:t>
            </w:r>
            <w:r w:rsidRPr="00416F97">
              <w:t>6</w:t>
            </w:r>
            <w:r w:rsidRPr="00416F97">
              <w:rPr>
                <w:lang w:val="uk"/>
              </w:rPr>
              <w:t xml:space="preserve"> по 31.12.202</w:t>
            </w:r>
            <w:r w:rsidRPr="00416F97">
              <w:t>6</w:t>
            </w:r>
            <w:r w:rsidRPr="00416F97">
              <w:rPr>
                <w:lang w:val="uk"/>
              </w:rPr>
              <w:t xml:space="preserve"> року.</w:t>
            </w:r>
          </w:p>
        </w:tc>
      </w:tr>
      <w:tr w:rsidR="00416F97" w:rsidRPr="00416F97" w:rsidTr="00595107">
        <w:trPr>
          <w:trHeight w:val="425"/>
          <w:jc w:val="center"/>
        </w:trPr>
        <w:tc>
          <w:tcPr>
            <w:tcW w:w="4673" w:type="dxa"/>
            <w:vAlign w:val="center"/>
          </w:tcPr>
          <w:p w:rsidR="00416F97" w:rsidRPr="00416F97" w:rsidRDefault="00416F97" w:rsidP="00416F97">
            <w:pPr>
              <w:jc w:val="both"/>
              <w:rPr>
                <w:lang w:val="uk"/>
              </w:rPr>
            </w:pPr>
            <w:r w:rsidRPr="00416F97">
              <w:rPr>
                <w:lang w:val="uk"/>
              </w:rPr>
              <w:t>Місце розташування об’єкта Замовника</w:t>
            </w:r>
          </w:p>
        </w:tc>
        <w:tc>
          <w:tcPr>
            <w:tcW w:w="5387" w:type="dxa"/>
            <w:vAlign w:val="center"/>
          </w:tcPr>
          <w:p w:rsidR="00416F97" w:rsidRPr="00416F97" w:rsidRDefault="00416F97" w:rsidP="00416F97">
            <w:pPr>
              <w:jc w:val="both"/>
            </w:pPr>
            <w:r w:rsidRPr="00416F97">
              <w:rPr>
                <w:lang w:val="uk"/>
              </w:rPr>
              <w:t xml:space="preserve"> вул. Юрія Вєтрова, буд.24, м. Суми, 40024</w:t>
            </w:r>
          </w:p>
        </w:tc>
      </w:tr>
      <w:tr w:rsidR="00416F97" w:rsidRPr="00416F97" w:rsidTr="00595107">
        <w:trPr>
          <w:trHeight w:val="425"/>
          <w:jc w:val="center"/>
        </w:trPr>
        <w:tc>
          <w:tcPr>
            <w:tcW w:w="4673" w:type="dxa"/>
            <w:vAlign w:val="center"/>
          </w:tcPr>
          <w:p w:rsidR="00416F97" w:rsidRPr="00416F97" w:rsidRDefault="00416F97" w:rsidP="00416F97">
            <w:pPr>
              <w:jc w:val="both"/>
              <w:rPr>
                <w:lang w:val="uk"/>
              </w:rPr>
            </w:pPr>
            <w:r w:rsidRPr="00416F97">
              <w:rPr>
                <w:lang w:val="uk"/>
              </w:rPr>
              <w:t>Клас напруги</w:t>
            </w:r>
          </w:p>
        </w:tc>
        <w:tc>
          <w:tcPr>
            <w:tcW w:w="5387" w:type="dxa"/>
            <w:vAlign w:val="center"/>
          </w:tcPr>
          <w:p w:rsidR="00416F97" w:rsidRPr="00416F97" w:rsidRDefault="00416F97" w:rsidP="00416F97">
            <w:pPr>
              <w:jc w:val="both"/>
              <w:rPr>
                <w:lang w:val="uk"/>
              </w:rPr>
            </w:pPr>
            <w:r w:rsidRPr="00416F97">
              <w:rPr>
                <w:lang w:val="uk"/>
              </w:rPr>
              <w:t xml:space="preserve"> 2 </w:t>
            </w:r>
          </w:p>
        </w:tc>
      </w:tr>
      <w:tr w:rsidR="00416F97" w:rsidRPr="00416F97" w:rsidTr="00595107">
        <w:trPr>
          <w:trHeight w:val="425"/>
          <w:jc w:val="center"/>
        </w:trPr>
        <w:tc>
          <w:tcPr>
            <w:tcW w:w="4673" w:type="dxa"/>
            <w:vAlign w:val="center"/>
          </w:tcPr>
          <w:p w:rsidR="00416F97" w:rsidRPr="00416F97" w:rsidRDefault="00416F97" w:rsidP="00416F97">
            <w:pPr>
              <w:jc w:val="both"/>
              <w:rPr>
                <w:lang w:val="uk"/>
              </w:rPr>
            </w:pPr>
            <w:r w:rsidRPr="00416F97">
              <w:rPr>
                <w:lang w:val="uk"/>
              </w:rPr>
              <w:t>Група площадок вимірювання</w:t>
            </w:r>
          </w:p>
        </w:tc>
        <w:tc>
          <w:tcPr>
            <w:tcW w:w="5387" w:type="dxa"/>
            <w:vAlign w:val="center"/>
          </w:tcPr>
          <w:p w:rsidR="00416F97" w:rsidRPr="00416F97" w:rsidRDefault="00416F97" w:rsidP="00416F97">
            <w:pPr>
              <w:jc w:val="both"/>
            </w:pPr>
            <w:r w:rsidRPr="00416F97">
              <w:rPr>
                <w:highlight w:val="white"/>
                <w:lang w:val="uk"/>
              </w:rPr>
              <w:t xml:space="preserve"> </w:t>
            </w:r>
            <w:r w:rsidRPr="00416F97">
              <w:rPr>
                <w:lang w:val="uk"/>
              </w:rPr>
              <w:t>«б»</w:t>
            </w:r>
            <w:r w:rsidRPr="00416F97">
              <w:t>, «а»</w:t>
            </w:r>
          </w:p>
        </w:tc>
      </w:tr>
      <w:tr w:rsidR="00416F97" w:rsidRPr="00416F97" w:rsidTr="00595107">
        <w:trPr>
          <w:trHeight w:val="425"/>
          <w:jc w:val="center"/>
        </w:trPr>
        <w:tc>
          <w:tcPr>
            <w:tcW w:w="4673" w:type="dxa"/>
            <w:vAlign w:val="center"/>
          </w:tcPr>
          <w:p w:rsidR="00416F97" w:rsidRPr="00416F97" w:rsidRDefault="00416F97" w:rsidP="00416F97">
            <w:pPr>
              <w:jc w:val="both"/>
              <w:rPr>
                <w:lang w:val="uk"/>
              </w:rPr>
            </w:pPr>
            <w:r w:rsidRPr="00416F97">
              <w:rPr>
                <w:highlight w:val="white"/>
                <w:lang w:val="uk"/>
              </w:rPr>
              <w:t>Інтелектуальні лічильники з передачею даних на площадках комерційного обліку групи «а» встановлено</w:t>
            </w:r>
          </w:p>
        </w:tc>
        <w:tc>
          <w:tcPr>
            <w:tcW w:w="5387" w:type="dxa"/>
            <w:vAlign w:val="center"/>
          </w:tcPr>
          <w:p w:rsidR="00416F97" w:rsidRPr="00416F97" w:rsidRDefault="00416F97" w:rsidP="00416F97">
            <w:pPr>
              <w:jc w:val="both"/>
            </w:pPr>
            <w:r w:rsidRPr="00416F97">
              <w:rPr>
                <w:lang w:val="uk"/>
              </w:rPr>
              <w:t>«ні»</w:t>
            </w:r>
          </w:p>
        </w:tc>
      </w:tr>
      <w:tr w:rsidR="00416F97" w:rsidRPr="00416F97" w:rsidTr="00595107">
        <w:trPr>
          <w:trHeight w:val="425"/>
          <w:jc w:val="center"/>
        </w:trPr>
        <w:tc>
          <w:tcPr>
            <w:tcW w:w="4673" w:type="dxa"/>
            <w:vAlign w:val="center"/>
          </w:tcPr>
          <w:p w:rsidR="00416F97" w:rsidRPr="00416F97" w:rsidRDefault="00416F97" w:rsidP="00416F97">
            <w:pPr>
              <w:jc w:val="both"/>
              <w:rPr>
                <w:lang w:val="uk"/>
              </w:rPr>
            </w:pPr>
            <w:r w:rsidRPr="00416F97">
              <w:rPr>
                <w:lang w:val="uk"/>
              </w:rPr>
              <w:t>В тариф входить оплата оператору системи розподілу</w:t>
            </w:r>
          </w:p>
        </w:tc>
        <w:tc>
          <w:tcPr>
            <w:tcW w:w="5387" w:type="dxa"/>
            <w:vAlign w:val="center"/>
          </w:tcPr>
          <w:p w:rsidR="00416F97" w:rsidRPr="00416F97" w:rsidRDefault="00416F97" w:rsidP="00416F97">
            <w:pPr>
              <w:jc w:val="both"/>
            </w:pPr>
            <w:r w:rsidRPr="00416F97">
              <w:rPr>
                <w:lang w:val="uk"/>
              </w:rPr>
              <w:t>«ні»</w:t>
            </w:r>
          </w:p>
        </w:tc>
      </w:tr>
      <w:tr w:rsidR="00416F97" w:rsidRPr="00416F97" w:rsidTr="00595107">
        <w:trPr>
          <w:trHeight w:val="425"/>
          <w:jc w:val="center"/>
        </w:trPr>
        <w:tc>
          <w:tcPr>
            <w:tcW w:w="4673" w:type="dxa"/>
            <w:vAlign w:val="center"/>
          </w:tcPr>
          <w:p w:rsidR="00416F97" w:rsidRPr="00416F97" w:rsidRDefault="00416F97" w:rsidP="00416F97">
            <w:pPr>
              <w:jc w:val="both"/>
              <w:rPr>
                <w:lang w:val="uk"/>
              </w:rPr>
            </w:pPr>
            <w:r w:rsidRPr="00416F97">
              <w:rPr>
                <w:lang w:val="uk"/>
              </w:rPr>
              <w:lastRenderedPageBreak/>
              <w:t>Форма оплати</w:t>
            </w:r>
          </w:p>
        </w:tc>
        <w:tc>
          <w:tcPr>
            <w:tcW w:w="5387" w:type="dxa"/>
            <w:vAlign w:val="center"/>
          </w:tcPr>
          <w:p w:rsidR="00416F97" w:rsidRPr="00416F97" w:rsidRDefault="00416F97" w:rsidP="00416F97">
            <w:pPr>
              <w:spacing w:after="240"/>
              <w:ind w:right="54" w:firstLine="27"/>
              <w:jc w:val="both"/>
              <w:rPr>
                <w:lang w:val="uk"/>
              </w:rPr>
            </w:pPr>
            <w:r w:rsidRPr="00416F97">
              <w:rPr>
                <w:lang w:val="uk"/>
              </w:rPr>
              <w:t>Післяплата протягом 10 (десяти) робочих днів з дня підписання Акту приймання-передачі товару (електричної енергії)</w:t>
            </w:r>
          </w:p>
        </w:tc>
      </w:tr>
      <w:tr w:rsidR="00416F97" w:rsidRPr="00416F97" w:rsidTr="00595107">
        <w:trPr>
          <w:trHeight w:val="425"/>
          <w:jc w:val="center"/>
        </w:trPr>
        <w:tc>
          <w:tcPr>
            <w:tcW w:w="4673" w:type="dxa"/>
            <w:vAlign w:val="center"/>
          </w:tcPr>
          <w:p w:rsidR="00416F97" w:rsidRPr="00416F97" w:rsidRDefault="00416F97" w:rsidP="00416F97">
            <w:pPr>
              <w:jc w:val="both"/>
              <w:rPr>
                <w:lang w:val="uk"/>
              </w:rPr>
            </w:pPr>
            <w:r w:rsidRPr="00416F97">
              <w:rPr>
                <w:lang w:val="uk"/>
              </w:rPr>
              <w:t>ОСР</w:t>
            </w:r>
          </w:p>
        </w:tc>
        <w:tc>
          <w:tcPr>
            <w:tcW w:w="5387" w:type="dxa"/>
            <w:vAlign w:val="center"/>
          </w:tcPr>
          <w:p w:rsidR="00416F97" w:rsidRPr="00416F97" w:rsidRDefault="00416F97" w:rsidP="00416F97">
            <w:pPr>
              <w:jc w:val="both"/>
              <w:rPr>
                <w:lang w:val="uk"/>
              </w:rPr>
            </w:pPr>
            <w:r w:rsidRPr="00416F97">
              <w:rPr>
                <w:lang w:val="uk"/>
              </w:rPr>
              <w:t xml:space="preserve"> АТ «Українська залізниця»</w:t>
            </w:r>
          </w:p>
          <w:p w:rsidR="00416F97" w:rsidRPr="00416F97" w:rsidRDefault="00416F97" w:rsidP="00416F97">
            <w:pPr>
              <w:jc w:val="both"/>
              <w:rPr>
                <w:lang w:val="uk"/>
              </w:rPr>
            </w:pPr>
            <w:r w:rsidRPr="00416F97">
              <w:rPr>
                <w:lang w:val="uk"/>
              </w:rPr>
              <w:t>АТ «</w:t>
            </w:r>
            <w:proofErr w:type="spellStart"/>
            <w:r w:rsidRPr="00416F97">
              <w:rPr>
                <w:lang w:val="uk"/>
              </w:rPr>
              <w:t>Сумиобленерго</w:t>
            </w:r>
            <w:proofErr w:type="spellEnd"/>
            <w:r w:rsidRPr="00416F97">
              <w:rPr>
                <w:lang w:val="uk"/>
              </w:rPr>
              <w:t>»</w:t>
            </w:r>
          </w:p>
        </w:tc>
      </w:tr>
    </w:tbl>
    <w:p w:rsidR="00DB5B1D" w:rsidRDefault="00DB5B1D" w:rsidP="00DB5B1D">
      <w:pPr>
        <w:rPr>
          <w:sz w:val="20"/>
          <w:szCs w:val="20"/>
          <w:lang w:val="uk"/>
        </w:rPr>
      </w:pPr>
    </w:p>
    <w:p w:rsidR="00416F97" w:rsidRPr="00416F97" w:rsidRDefault="00416F97" w:rsidP="00416F97">
      <w:pPr>
        <w:rPr>
          <w:color w:val="000000"/>
          <w:lang w:val="uk"/>
        </w:rPr>
      </w:pPr>
      <w:r w:rsidRPr="00416F97">
        <w:rPr>
          <w:color w:val="000000"/>
          <w:lang w:val="uk"/>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416F97" w:rsidRPr="00416F97" w:rsidRDefault="00416F97" w:rsidP="00416F97">
      <w:pPr>
        <w:rPr>
          <w:color w:val="000000"/>
          <w:lang w:val="uk"/>
        </w:rPr>
      </w:pPr>
      <w:r w:rsidRPr="00416F97">
        <w:rPr>
          <w:color w:val="000000"/>
          <w:lang w:val="uk"/>
        </w:rPr>
        <w:t>- Закону України «Про ринок електричної енергії» від 13.04.2017 № 2019-VШ;</w:t>
      </w:r>
    </w:p>
    <w:p w:rsidR="00416F97" w:rsidRPr="00416F97" w:rsidRDefault="00416F97" w:rsidP="00416F97">
      <w:pPr>
        <w:rPr>
          <w:color w:val="000000"/>
          <w:lang w:val="uk"/>
        </w:rPr>
      </w:pPr>
      <w:r w:rsidRPr="00416F97">
        <w:rPr>
          <w:color w:val="000000"/>
          <w:lang w:val="uk"/>
        </w:rPr>
        <w:t>- Правилам роздрібного ринку електричної енергії (Постанова НКРЕКП від 14.03.2018 № 312);</w:t>
      </w:r>
    </w:p>
    <w:p w:rsidR="00416F97" w:rsidRPr="00416F97" w:rsidRDefault="00416F97" w:rsidP="00416F97">
      <w:pPr>
        <w:rPr>
          <w:color w:val="000000"/>
          <w:lang w:val="uk"/>
        </w:rPr>
      </w:pPr>
      <w:r w:rsidRPr="00416F97">
        <w:rPr>
          <w:color w:val="000000"/>
          <w:lang w:val="uk"/>
        </w:rPr>
        <w:t>- Кодексу систем передачі електричної енергії (Постанова НКРЕКП від 14.03.2018 № 309);</w:t>
      </w:r>
    </w:p>
    <w:p w:rsidR="00416F97" w:rsidRPr="00416F97" w:rsidRDefault="00416F97" w:rsidP="00416F97">
      <w:pPr>
        <w:rPr>
          <w:color w:val="000000"/>
          <w:lang w:val="uk"/>
        </w:rPr>
      </w:pPr>
      <w:r w:rsidRPr="00416F97">
        <w:rPr>
          <w:color w:val="000000"/>
          <w:lang w:val="uk"/>
        </w:rPr>
        <w:t>- Кодексу систем розподілу електричної енергії (Постанова НКРЕКП від 14.03.2018 № 310);</w:t>
      </w:r>
    </w:p>
    <w:p w:rsidR="00416F97" w:rsidRPr="00416F97" w:rsidRDefault="00416F97" w:rsidP="00416F97">
      <w:pPr>
        <w:rPr>
          <w:color w:val="000000"/>
          <w:lang w:val="uk"/>
        </w:rPr>
      </w:pPr>
      <w:r w:rsidRPr="00416F97">
        <w:rPr>
          <w:color w:val="000000"/>
          <w:lang w:val="uk"/>
        </w:rPr>
        <w:t>- Кодексу комерційного обліку електричної енергії (Постанова НКРЕКП від 14.03.2018 № 311);</w:t>
      </w:r>
    </w:p>
    <w:p w:rsidR="00416F97" w:rsidRPr="00416F97" w:rsidRDefault="00416F97" w:rsidP="00416F97">
      <w:pPr>
        <w:rPr>
          <w:color w:val="000000"/>
          <w:lang w:val="uk"/>
        </w:rPr>
      </w:pPr>
      <w:r w:rsidRPr="00416F97">
        <w:rPr>
          <w:color w:val="000000"/>
          <w:lang w:val="uk"/>
        </w:rPr>
        <w:t>- Ліцензійним умовам провадження господарської діяльності з постачання електричної енергії споживачу (Постанова НКРЕКП від 27.12.2017 № 1469);</w:t>
      </w:r>
    </w:p>
    <w:p w:rsidR="00416F97" w:rsidRPr="00416F97" w:rsidRDefault="00416F97" w:rsidP="00416F97">
      <w:pPr>
        <w:rPr>
          <w:color w:val="000000"/>
          <w:lang w:val="uk"/>
        </w:rPr>
      </w:pPr>
      <w:r w:rsidRPr="00416F97">
        <w:rPr>
          <w:color w:val="000000"/>
          <w:lang w:val="uk"/>
        </w:rPr>
        <w:t>- Ліцензійним умовам провадження господарської діяльності з розподілу електричної енергії (Постанова НКРЕКП від 27.12.2017 року № 1470).</w:t>
      </w:r>
    </w:p>
    <w:p w:rsidR="00416F97" w:rsidRPr="00416F97" w:rsidRDefault="00416F97" w:rsidP="00416F97">
      <w:pPr>
        <w:rPr>
          <w:color w:val="000000"/>
          <w:lang w:val="uk"/>
        </w:rPr>
      </w:pPr>
      <w:r w:rsidRPr="00416F97">
        <w:rPr>
          <w:color w:val="000000"/>
          <w:lang w:val="uk"/>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416F97" w:rsidRPr="00416F97" w:rsidRDefault="00416F97" w:rsidP="00416F97">
      <w:pPr>
        <w:rPr>
          <w:color w:val="000000"/>
          <w:lang w:val="uk"/>
        </w:rPr>
      </w:pPr>
    </w:p>
    <w:p w:rsidR="00416F97" w:rsidRPr="00416F97" w:rsidRDefault="00416F97" w:rsidP="00416F97">
      <w:pPr>
        <w:rPr>
          <w:color w:val="000000"/>
          <w:lang w:val="uk"/>
        </w:rPr>
      </w:pPr>
      <w:r w:rsidRPr="00416F97">
        <w:rPr>
          <w:color w:val="000000"/>
          <w:lang w:val="uk"/>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416F97" w:rsidRPr="00416F97" w:rsidRDefault="00416F97" w:rsidP="00416F97">
      <w:pPr>
        <w:rPr>
          <w:color w:val="000000"/>
          <w:lang w:val="uk"/>
        </w:rPr>
      </w:pPr>
    </w:p>
    <w:p w:rsidR="00416F97" w:rsidRPr="00416F97" w:rsidRDefault="00416F97" w:rsidP="00416F97">
      <w:pPr>
        <w:rPr>
          <w:color w:val="000000"/>
          <w:lang w:val="uk"/>
        </w:rPr>
      </w:pPr>
      <w:r w:rsidRPr="00416F97">
        <w:rPr>
          <w:color w:val="000000"/>
          <w:lang w:val="uk"/>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416F97" w:rsidRPr="00416F97" w:rsidRDefault="00416F97" w:rsidP="00416F97">
      <w:pPr>
        <w:rPr>
          <w:color w:val="000000"/>
          <w:lang w:val="uk"/>
        </w:rPr>
      </w:pPr>
      <w:r w:rsidRPr="00416F97">
        <w:rPr>
          <w:color w:val="000000"/>
          <w:lang w:val="uk"/>
        </w:rPr>
        <w:t>- Закон України від 14.08.2014 №  1644-VII «Про санкції»;</w:t>
      </w:r>
    </w:p>
    <w:p w:rsidR="00416F97" w:rsidRPr="00416F97" w:rsidRDefault="00416F97" w:rsidP="00416F97">
      <w:pPr>
        <w:rPr>
          <w:color w:val="000000"/>
          <w:lang w:val="uk"/>
        </w:rPr>
      </w:pPr>
      <w:r w:rsidRPr="00416F97">
        <w:rPr>
          <w:color w:val="000000"/>
          <w:lang w:val="uk"/>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416F97" w:rsidRPr="00416F97" w:rsidRDefault="00416F97" w:rsidP="00416F97">
      <w:pPr>
        <w:rPr>
          <w:color w:val="000000"/>
          <w:lang w:val="uk"/>
        </w:rPr>
      </w:pPr>
      <w:r w:rsidRPr="00416F97">
        <w:rPr>
          <w:color w:val="000000"/>
          <w:lang w:val="uk"/>
        </w:rPr>
        <w:t>- Закон України від 16.04.1991 № 959-XII «Про зовнішньоекономічну діяльність»;</w:t>
      </w:r>
    </w:p>
    <w:p w:rsidR="00416F97" w:rsidRPr="00416F97" w:rsidRDefault="00416F97" w:rsidP="00416F97">
      <w:pPr>
        <w:rPr>
          <w:color w:val="000000"/>
          <w:lang w:val="uk"/>
        </w:rPr>
      </w:pPr>
      <w:r w:rsidRPr="00416F97">
        <w:rPr>
          <w:color w:val="000000"/>
          <w:lang w:val="uk"/>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r w:rsidRPr="00416F97">
        <w:rPr>
          <w:lang w:val="uk"/>
        </w:rPr>
        <w:t>дію</w:t>
      </w:r>
      <w:r w:rsidRPr="00416F97">
        <w:rPr>
          <w:color w:val="000000"/>
          <w:lang w:val="uk"/>
        </w:rPr>
        <w:t xml:space="preserve"> указами Президента України відповідно до статті 5 Закону України «Про санкції». </w:t>
      </w:r>
    </w:p>
    <w:p w:rsidR="00416F97" w:rsidRPr="00416F97" w:rsidRDefault="00416F97" w:rsidP="00416F97">
      <w:pPr>
        <w:rPr>
          <w:color w:val="000000"/>
          <w:lang w:val="uk"/>
        </w:rPr>
      </w:pPr>
      <w:r w:rsidRPr="00416F97">
        <w:rPr>
          <w:color w:val="000000"/>
          <w:lang w:val="uk"/>
        </w:rPr>
        <w:t>- Постанова КМУ від 30.12.2015 № 1147 «Про заборону ввезення на митну територію України товарів, що походять з Російської Федерації»;</w:t>
      </w:r>
    </w:p>
    <w:p w:rsidR="00416F97" w:rsidRPr="00416F97" w:rsidRDefault="00416F97" w:rsidP="00416F97">
      <w:pPr>
        <w:rPr>
          <w:color w:val="000000"/>
          <w:lang w:val="uk"/>
        </w:rPr>
      </w:pPr>
      <w:r w:rsidRPr="00416F97">
        <w:rPr>
          <w:color w:val="000000"/>
          <w:lang w:val="uk"/>
        </w:rPr>
        <w:t>- Постанова КМУ від 30.12.2015 № 1146 «Про ставки ввізного мита стосовно товарів, що походять з Російської Федерації»;</w:t>
      </w:r>
    </w:p>
    <w:p w:rsidR="00416F97" w:rsidRPr="00416F97" w:rsidRDefault="00416F97" w:rsidP="00416F97">
      <w:pPr>
        <w:rPr>
          <w:color w:val="000000"/>
          <w:lang w:val="uk"/>
        </w:rPr>
      </w:pPr>
      <w:r w:rsidRPr="00416F97">
        <w:rPr>
          <w:color w:val="000000"/>
          <w:lang w:val="uk"/>
        </w:rPr>
        <w:t>- Розпорядження КМУ від 11.09.2014 № 829-р «Про пропозиції щодо застосування персональних спеціальних економічних та інших обмежувальних заходів»;</w:t>
      </w:r>
    </w:p>
    <w:p w:rsidR="00416F97" w:rsidRPr="00416F97" w:rsidRDefault="00416F97" w:rsidP="00416F97">
      <w:pPr>
        <w:rPr>
          <w:color w:val="000000"/>
          <w:lang w:val="uk"/>
        </w:rPr>
      </w:pPr>
      <w:r w:rsidRPr="00416F97">
        <w:rPr>
          <w:color w:val="000000"/>
          <w:lang w:val="uk"/>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416F97" w:rsidRPr="00416F97" w:rsidRDefault="00416F97" w:rsidP="00416F97">
      <w:pPr>
        <w:rPr>
          <w:color w:val="000000"/>
          <w:lang w:val="uk"/>
        </w:rPr>
      </w:pPr>
      <w:r w:rsidRPr="00416F97">
        <w:rPr>
          <w:color w:val="000000"/>
          <w:lang w:val="uk"/>
        </w:rPr>
        <w:lastRenderedPageBreak/>
        <w:t>- інші нормативно-правові акти щодо запровадження спеціальних економічних та інших обмежувальних заходів.</w:t>
      </w:r>
    </w:p>
    <w:p w:rsidR="00416F97" w:rsidRPr="00416F97" w:rsidRDefault="00416F97" w:rsidP="00416F97">
      <w:pPr>
        <w:rPr>
          <w:lang w:val="uk"/>
        </w:rPr>
      </w:pPr>
    </w:p>
    <w:p w:rsidR="00416F97" w:rsidRPr="00416F97" w:rsidRDefault="00416F97" w:rsidP="00416F97">
      <w:pPr>
        <w:rPr>
          <w:lang w:val="uk"/>
        </w:rPr>
      </w:pPr>
      <w:r w:rsidRPr="00416F97">
        <w:rPr>
          <w:rFonts w:ascii="Calibri" w:eastAsia="Calibri" w:hAnsi="Calibri" w:cs="Calibri"/>
          <w:sz w:val="22"/>
          <w:szCs w:val="22"/>
          <w:lang w:val="uk"/>
        </w:rPr>
        <w:t xml:space="preserve">        </w:t>
      </w:r>
      <w:r w:rsidRPr="00416F97">
        <w:rPr>
          <w:lang w:val="uk"/>
        </w:rPr>
        <w:t>Фактична ціна за одиницю (</w:t>
      </w:r>
      <w:proofErr w:type="spellStart"/>
      <w:r w:rsidRPr="00416F97">
        <w:rPr>
          <w:lang w:val="uk"/>
        </w:rPr>
        <w:t>кВт.год</w:t>
      </w:r>
      <w:proofErr w:type="spellEnd"/>
      <w:r w:rsidRPr="00416F97">
        <w:rPr>
          <w:lang w:val="uk"/>
        </w:rPr>
        <w:t xml:space="preserve">) з ПДВ для споживача групи А за розрахунковий місяць розраховується за формулою:   </w:t>
      </w:r>
    </w:p>
    <w:p w:rsidR="00416F97" w:rsidRPr="00416F97" w:rsidRDefault="00416F97" w:rsidP="00416F97">
      <w:pPr>
        <w:rPr>
          <w:lang w:val="uk"/>
        </w:rPr>
      </w:pPr>
    </w:p>
    <w:p w:rsidR="00416F97" w:rsidRPr="00416F97" w:rsidRDefault="00416F97" w:rsidP="00416F97">
      <w:pPr>
        <w:jc w:val="right"/>
        <w:rPr>
          <w:lang w:val="uk"/>
        </w:rPr>
      </w:pPr>
      <w:r w:rsidRPr="00416F97">
        <w:rPr>
          <w:lang w:val="uk"/>
        </w:rPr>
        <w:t xml:space="preserve">                         </w:t>
      </w:r>
      <w:proofErr w:type="spellStart"/>
      <w:r w:rsidRPr="00416F97">
        <w:rPr>
          <w:lang w:val="uk"/>
        </w:rPr>
        <w:t>Цф</w:t>
      </w:r>
      <w:proofErr w:type="spellEnd"/>
      <w:r w:rsidRPr="00416F97">
        <w:rPr>
          <w:lang w:val="uk"/>
        </w:rPr>
        <w:t xml:space="preserve"> = (</w:t>
      </w:r>
      <w:proofErr w:type="spellStart"/>
      <w:r w:rsidRPr="00416F97">
        <w:rPr>
          <w:lang w:val="uk"/>
        </w:rPr>
        <w:t>Цз</w:t>
      </w:r>
      <w:proofErr w:type="spellEnd"/>
      <w:r w:rsidRPr="00416F97">
        <w:rPr>
          <w:lang w:val="uk"/>
        </w:rPr>
        <w:t xml:space="preserve"> + </w:t>
      </w:r>
      <w:proofErr w:type="spellStart"/>
      <w:r w:rsidRPr="00416F97">
        <w:rPr>
          <w:lang w:val="uk"/>
        </w:rPr>
        <w:t>Тпер</w:t>
      </w:r>
      <w:proofErr w:type="spellEnd"/>
      <w:r w:rsidRPr="00416F97">
        <w:rPr>
          <w:lang w:val="uk"/>
        </w:rPr>
        <w:t xml:space="preserve"> + V)×1.2, де                                                                                   Формула №1                                               </w:t>
      </w:r>
    </w:p>
    <w:p w:rsidR="00416F97" w:rsidRPr="00416F97" w:rsidRDefault="00416F97" w:rsidP="00416F97">
      <w:pPr>
        <w:rPr>
          <w:lang w:val="uk"/>
        </w:rPr>
      </w:pPr>
    </w:p>
    <w:p w:rsidR="00416F97" w:rsidRPr="00416F97" w:rsidRDefault="00416F97" w:rsidP="00416F97">
      <w:pPr>
        <w:rPr>
          <w:lang w:val="uk"/>
        </w:rPr>
      </w:pPr>
      <w:proofErr w:type="spellStart"/>
      <w:r w:rsidRPr="00416F97">
        <w:rPr>
          <w:lang w:val="uk"/>
        </w:rPr>
        <w:t>Цз</w:t>
      </w:r>
      <w:proofErr w:type="spellEnd"/>
      <w:r w:rsidRPr="00416F97">
        <w:rPr>
          <w:lang w:val="uk"/>
        </w:rPr>
        <w:t xml:space="preserve"> – ціна закупівлі електричної енергії на ринку «на добу наперед» за розрахунковий місяць (без ПДВ), </w:t>
      </w:r>
      <w:proofErr w:type="spellStart"/>
      <w:r w:rsidRPr="00416F97">
        <w:rPr>
          <w:lang w:val="uk"/>
        </w:rPr>
        <w:t>грн</w:t>
      </w:r>
      <w:proofErr w:type="spellEnd"/>
      <w:r w:rsidRPr="00416F97">
        <w:rPr>
          <w:lang w:val="uk"/>
        </w:rPr>
        <w:t>/</w:t>
      </w:r>
      <w:proofErr w:type="spellStart"/>
      <w:r w:rsidRPr="00416F97">
        <w:rPr>
          <w:lang w:val="uk"/>
        </w:rPr>
        <w:t>кВт.год</w:t>
      </w:r>
      <w:proofErr w:type="spellEnd"/>
      <w:r w:rsidRPr="00416F97">
        <w:rPr>
          <w:lang w:val="uk"/>
        </w:rPr>
        <w:t>, яка визначається за формулою:</w:t>
      </w:r>
    </w:p>
    <w:p w:rsidR="00416F97" w:rsidRPr="00416F97" w:rsidRDefault="00416F97" w:rsidP="00416F97">
      <w:pPr>
        <w:rPr>
          <w:lang w:val="uk"/>
        </w:rPr>
      </w:pPr>
      <w:r w:rsidRPr="00416F97">
        <w:rPr>
          <w:lang w:val="uk"/>
        </w:rPr>
        <w:t xml:space="preserve">                                           </w:t>
      </w:r>
    </w:p>
    <w:p w:rsidR="00416F97" w:rsidRPr="00416F97" w:rsidRDefault="00416F97" w:rsidP="00416F97">
      <w:pPr>
        <w:spacing w:after="160" w:line="259" w:lineRule="auto"/>
        <w:jc w:val="center"/>
        <w:rPr>
          <w:rFonts w:ascii="Cambria Math" w:eastAsia="Cambria Math" w:hAnsi="Cambria Math" w:cs="Cambria Math"/>
          <w:lang w:val="uk"/>
        </w:rPr>
      </w:pPr>
      <m:oMathPara>
        <m:oMath>
          <m:sSub>
            <m:sSubPr>
              <m:ctrlPr>
                <w:rPr>
                  <w:rFonts w:ascii="Cambria Math" w:eastAsia="Cambria Math" w:hAnsi="Cambria Math" w:cs="Cambria Math"/>
                  <w:lang w:val="uk"/>
                </w:rPr>
              </m:ctrlPr>
            </m:sSubPr>
            <m:e>
              <m:r>
                <w:rPr>
                  <w:rFonts w:ascii="Cambria Math" w:eastAsia="Cambria Math" w:hAnsi="Cambria Math" w:cs="Cambria Math"/>
                  <w:lang w:val="uk"/>
                </w:rPr>
                <m:t>Ц</m:t>
              </m:r>
            </m:e>
            <m:sub>
              <m:r>
                <w:rPr>
                  <w:rFonts w:ascii="Cambria Math" w:eastAsia="Cambria Math" w:hAnsi="Cambria Math" w:cs="Cambria Math"/>
                  <w:lang w:val="uk"/>
                </w:rPr>
                <m:t>з</m:t>
              </m:r>
            </m:sub>
          </m:sSub>
          <m:r>
            <w:rPr>
              <w:rFonts w:ascii="Cambria Math" w:eastAsia="Cambria Math" w:hAnsi="Cambria Math" w:cs="Cambria Math"/>
              <w:lang w:val="uk"/>
            </w:rPr>
            <m:t>=</m:t>
          </m:r>
          <m:f>
            <m:fPr>
              <m:ctrlPr>
                <w:rPr>
                  <w:rFonts w:ascii="Cambria Math" w:eastAsia="Cambria Math" w:hAnsi="Cambria Math" w:cs="Cambria Math"/>
                  <w:lang w:val="uk"/>
                </w:rPr>
              </m:ctrlPr>
            </m:fPr>
            <m:num>
              <m:nary>
                <m:naryPr>
                  <m:chr m:val="∑"/>
                  <m:ctrlPr>
                    <w:rPr>
                      <w:rFonts w:ascii="Cambria Math" w:eastAsia="Cambria Math" w:hAnsi="Cambria Math" w:cs="Cambria Math"/>
                      <w:lang w:val="uk"/>
                    </w:rPr>
                  </m:ctrlPr>
                </m:naryPr>
                <m:sub>
                  <m:r>
                    <w:rPr>
                      <w:rFonts w:ascii="Cambria Math" w:eastAsia="Cambria Math" w:hAnsi="Cambria Math" w:cs="Cambria Math"/>
                      <w:lang w:val="uk"/>
                    </w:rPr>
                    <m:t>м</m:t>
                  </m:r>
                </m:sub>
                <m:sup/>
                <m:e/>
              </m:nary>
              <m:sSub>
                <m:sSubPr>
                  <m:ctrlPr>
                    <w:rPr>
                      <w:rFonts w:ascii="Cambria Math" w:eastAsia="Cambria Math" w:hAnsi="Cambria Math" w:cs="Cambria Math"/>
                      <w:lang w:val="uk"/>
                    </w:rPr>
                  </m:ctrlPr>
                </m:sSubPr>
                <m:e>
                  <m:r>
                    <w:rPr>
                      <w:rFonts w:ascii="Cambria Math" w:eastAsia="Cambria Math" w:hAnsi="Cambria Math" w:cs="Cambria Math"/>
                      <w:lang w:val="uk"/>
                    </w:rPr>
                    <m:t>(N</m:t>
                  </m:r>
                </m:e>
                <m:sub>
                  <m:r>
                    <w:rPr>
                      <w:rFonts w:ascii="Cambria Math" w:eastAsia="Cambria Math" w:hAnsi="Cambria Math" w:cs="Cambria Math"/>
                      <w:lang w:val="uk"/>
                    </w:rPr>
                    <m:t>і,г</m:t>
                  </m:r>
                </m:sub>
              </m:sSub>
              <m:r>
                <w:rPr>
                  <w:rFonts w:ascii="Cambria Math" w:eastAsia="Cambria Math" w:hAnsi="Cambria Math" w:cs="Cambria Math"/>
                  <w:lang w:val="uk"/>
                </w:rPr>
                <m:t>×</m:t>
              </m:r>
              <m:sSub>
                <m:sSubPr>
                  <m:ctrlPr>
                    <w:rPr>
                      <w:rFonts w:ascii="Cambria Math" w:eastAsia="Cambria Math" w:hAnsi="Cambria Math" w:cs="Cambria Math"/>
                      <w:lang w:val="uk"/>
                    </w:rPr>
                  </m:ctrlPr>
                </m:sSubPr>
                <m:e>
                  <m:r>
                    <w:rPr>
                      <w:rFonts w:ascii="Cambria Math" w:eastAsia="Cambria Math" w:hAnsi="Cambria Math" w:cs="Cambria Math"/>
                      <w:lang w:val="uk"/>
                    </w:rPr>
                    <m:t>Ц</m:t>
                  </m:r>
                </m:e>
                <m:sub>
                  <m:r>
                    <w:rPr>
                      <w:rFonts w:ascii="Cambria Math" w:eastAsia="Cambria Math" w:hAnsi="Cambria Math" w:cs="Cambria Math"/>
                      <w:lang w:val="uk"/>
                    </w:rPr>
                    <m:t>рдн</m:t>
                  </m:r>
                </m:sub>
              </m:sSub>
              <m:r>
                <w:rPr>
                  <w:rFonts w:ascii="Cambria Math" w:eastAsia="Cambria Math" w:hAnsi="Cambria Math" w:cs="Cambria Math"/>
                  <w:lang w:val="uk"/>
                </w:rPr>
                <m:t xml:space="preserve">) </m:t>
              </m:r>
            </m:num>
            <m:den>
              <m:nary>
                <m:naryPr>
                  <m:chr m:val="∑"/>
                  <m:ctrlPr>
                    <w:rPr>
                      <w:rFonts w:ascii="Cambria Math" w:eastAsia="Cambria Math" w:hAnsi="Cambria Math" w:cs="Cambria Math"/>
                      <w:lang w:val="uk"/>
                    </w:rPr>
                  </m:ctrlPr>
                </m:naryPr>
                <m:sub>
                  <m:r>
                    <w:rPr>
                      <w:rFonts w:ascii="Cambria Math" w:eastAsia="Cambria Math" w:hAnsi="Cambria Math" w:cs="Cambria Math"/>
                      <w:lang w:val="uk"/>
                    </w:rPr>
                    <m:t>м</m:t>
                  </m:r>
                </m:sub>
                <m:sup/>
                <m:e/>
              </m:nary>
              <m:sSub>
                <m:sSubPr>
                  <m:ctrlPr>
                    <w:rPr>
                      <w:rFonts w:ascii="Cambria Math" w:eastAsia="Cambria Math" w:hAnsi="Cambria Math" w:cs="Cambria Math"/>
                      <w:lang w:val="uk"/>
                    </w:rPr>
                  </m:ctrlPr>
                </m:sSubPr>
                <m:e>
                  <m:r>
                    <w:rPr>
                      <w:rFonts w:ascii="Cambria Math" w:eastAsia="Cambria Math" w:hAnsi="Cambria Math" w:cs="Cambria Math"/>
                      <w:lang w:val="uk"/>
                    </w:rPr>
                    <m:t>N</m:t>
                  </m:r>
                </m:e>
                <m:sub>
                  <m:r>
                    <w:rPr>
                      <w:rFonts w:ascii="Cambria Math" w:eastAsia="Cambria Math" w:hAnsi="Cambria Math" w:cs="Cambria Math"/>
                      <w:lang w:val="uk"/>
                    </w:rPr>
                    <m:t>і,г</m:t>
                  </m:r>
                </m:sub>
              </m:sSub>
            </m:den>
          </m:f>
        </m:oMath>
      </m:oMathPara>
    </w:p>
    <w:p w:rsidR="00416F97" w:rsidRPr="00416F97" w:rsidRDefault="00416F97" w:rsidP="00416F97">
      <w:pPr>
        <w:rPr>
          <w:lang w:val="uk"/>
        </w:rPr>
      </w:pPr>
    </w:p>
    <w:p w:rsidR="00416F97" w:rsidRPr="00416F97" w:rsidRDefault="00416F97" w:rsidP="00416F97">
      <w:pPr>
        <w:rPr>
          <w:lang w:val="uk"/>
        </w:rPr>
      </w:pPr>
      <w:r w:rsidRPr="00416F97">
        <w:rPr>
          <w:lang w:val="uk"/>
        </w:rPr>
        <w:t>г – година;</w:t>
      </w:r>
    </w:p>
    <w:p w:rsidR="00416F97" w:rsidRPr="00416F97" w:rsidRDefault="00416F97" w:rsidP="00416F97">
      <w:pPr>
        <w:rPr>
          <w:lang w:val="uk"/>
        </w:rPr>
      </w:pPr>
      <w:r w:rsidRPr="00416F97">
        <w:rPr>
          <w:lang w:val="uk"/>
        </w:rPr>
        <w:t>м – місяць;</w:t>
      </w:r>
    </w:p>
    <w:p w:rsidR="00416F97" w:rsidRPr="00416F97" w:rsidRDefault="00416F97" w:rsidP="00416F97">
      <w:pPr>
        <w:rPr>
          <w:lang w:val="uk"/>
        </w:rPr>
      </w:pPr>
      <w:proofErr w:type="spellStart"/>
      <w:r w:rsidRPr="00416F97">
        <w:rPr>
          <w:lang w:val="uk"/>
        </w:rPr>
        <w:t>Ni</w:t>
      </w:r>
      <w:proofErr w:type="spellEnd"/>
      <w:r w:rsidRPr="00416F97">
        <w:rPr>
          <w:lang w:val="uk"/>
        </w:rPr>
        <w:t xml:space="preserve">,г – погодинний фактичний обсяг споживання електричної енергії відповідному розрахунковому періоді (календарний місяць), </w:t>
      </w:r>
      <w:proofErr w:type="spellStart"/>
      <w:r w:rsidRPr="00416F97">
        <w:rPr>
          <w:lang w:val="uk"/>
        </w:rPr>
        <w:t>кВт.год</w:t>
      </w:r>
      <w:proofErr w:type="spellEnd"/>
      <w:r w:rsidRPr="00416F97">
        <w:rPr>
          <w:lang w:val="uk"/>
        </w:rPr>
        <w:t>;</w:t>
      </w:r>
    </w:p>
    <w:p w:rsidR="00416F97" w:rsidRPr="00416F97" w:rsidRDefault="00416F97" w:rsidP="00416F97">
      <w:pPr>
        <w:rPr>
          <w:lang w:val="uk"/>
        </w:rPr>
      </w:pPr>
      <w:proofErr w:type="spellStart"/>
      <w:r w:rsidRPr="00416F97">
        <w:rPr>
          <w:lang w:val="uk"/>
        </w:rPr>
        <w:t>Црдн</w:t>
      </w:r>
      <w:proofErr w:type="spellEnd"/>
      <w:r w:rsidRPr="00416F97">
        <w:rPr>
          <w:lang w:val="uk"/>
        </w:rPr>
        <w:t xml:space="preserve"> – погодинна ціна РДН, яка формується оператором ринку та публікується на його </w:t>
      </w:r>
      <w:proofErr w:type="spellStart"/>
      <w:r w:rsidRPr="00416F97">
        <w:rPr>
          <w:lang w:val="uk"/>
        </w:rPr>
        <w:t>вебсайті</w:t>
      </w:r>
      <w:proofErr w:type="spellEnd"/>
      <w:r w:rsidRPr="00416F97">
        <w:rPr>
          <w:lang w:val="uk"/>
        </w:rPr>
        <w:t xml:space="preserve"> (без ПДВ), </w:t>
      </w:r>
      <w:proofErr w:type="spellStart"/>
      <w:r w:rsidRPr="00416F97">
        <w:rPr>
          <w:lang w:val="uk"/>
        </w:rPr>
        <w:t>грн</w:t>
      </w:r>
      <w:proofErr w:type="spellEnd"/>
      <w:r w:rsidRPr="00416F97">
        <w:rPr>
          <w:lang w:val="uk"/>
        </w:rPr>
        <w:t xml:space="preserve">/кВт. </w:t>
      </w:r>
      <w:proofErr w:type="spellStart"/>
      <w:r w:rsidRPr="00416F97">
        <w:rPr>
          <w:lang w:val="uk"/>
        </w:rPr>
        <w:t>Год</w:t>
      </w:r>
      <w:proofErr w:type="spellEnd"/>
      <w:r w:rsidRPr="00416F97">
        <w:rPr>
          <w:lang w:val="uk"/>
        </w:rPr>
        <w:t>;</w:t>
      </w:r>
    </w:p>
    <w:p w:rsidR="00416F97" w:rsidRPr="00416F97" w:rsidRDefault="00416F97" w:rsidP="00416F97">
      <w:pPr>
        <w:rPr>
          <w:lang w:val="uk"/>
        </w:rPr>
      </w:pPr>
      <w:proofErr w:type="spellStart"/>
      <w:r w:rsidRPr="00416F97">
        <w:rPr>
          <w:lang w:val="uk"/>
        </w:rPr>
        <w:t>Тпер</w:t>
      </w:r>
      <w:proofErr w:type="spellEnd"/>
      <w:r w:rsidRPr="00416F97">
        <w:rPr>
          <w:lang w:val="uk"/>
        </w:rPr>
        <w:t xml:space="preserve"> – тариф на послуги з передачі електричної енергії, затверджений НКРЕКП, який діє для розрахункового періоду (календарний місяць) (без ПДВ), </w:t>
      </w:r>
      <w:proofErr w:type="spellStart"/>
      <w:r w:rsidRPr="00416F97">
        <w:rPr>
          <w:lang w:val="uk"/>
        </w:rPr>
        <w:t>грн</w:t>
      </w:r>
      <w:proofErr w:type="spellEnd"/>
      <w:r w:rsidRPr="00416F97">
        <w:rPr>
          <w:lang w:val="uk"/>
        </w:rPr>
        <w:t>/</w:t>
      </w:r>
      <w:proofErr w:type="spellStart"/>
      <w:r w:rsidRPr="00416F97">
        <w:rPr>
          <w:lang w:val="uk"/>
        </w:rPr>
        <w:t>кВт.год</w:t>
      </w:r>
      <w:proofErr w:type="spellEnd"/>
      <w:r w:rsidRPr="00416F97">
        <w:rPr>
          <w:lang w:val="uk"/>
        </w:rPr>
        <w:t>;</w:t>
      </w:r>
    </w:p>
    <w:p w:rsidR="00416F97" w:rsidRPr="00416F97" w:rsidRDefault="00416F97" w:rsidP="00416F97">
      <w:pPr>
        <w:rPr>
          <w:lang w:val="uk"/>
        </w:rPr>
      </w:pPr>
      <w:r w:rsidRPr="00416F97">
        <w:rPr>
          <w:lang w:val="uk"/>
        </w:rPr>
        <w:t xml:space="preserve">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w:t>
      </w:r>
      <w:proofErr w:type="spellStart"/>
      <w:r w:rsidRPr="00416F97">
        <w:rPr>
          <w:lang w:val="uk"/>
        </w:rPr>
        <w:t>грн</w:t>
      </w:r>
      <w:proofErr w:type="spellEnd"/>
      <w:r w:rsidRPr="00416F97">
        <w:rPr>
          <w:lang w:val="uk"/>
        </w:rPr>
        <w:t>/</w:t>
      </w:r>
      <w:proofErr w:type="spellStart"/>
      <w:r w:rsidRPr="00416F97">
        <w:rPr>
          <w:lang w:val="uk"/>
        </w:rPr>
        <w:t>кВт.год</w:t>
      </w:r>
      <w:proofErr w:type="spellEnd"/>
    </w:p>
    <w:p w:rsidR="00416F97" w:rsidRPr="00416F97" w:rsidRDefault="00416F97" w:rsidP="00416F97">
      <w:pPr>
        <w:rPr>
          <w:lang w:val="uk"/>
        </w:rPr>
      </w:pPr>
      <w:r w:rsidRPr="00416F97">
        <w:rPr>
          <w:lang w:val="uk"/>
        </w:rPr>
        <w:t xml:space="preserve"> Вартість за розрахунковий період розраховується відповідно до формули:</w:t>
      </w:r>
    </w:p>
    <w:p w:rsidR="00416F97" w:rsidRPr="00416F97" w:rsidRDefault="00416F97" w:rsidP="00416F97">
      <w:pPr>
        <w:jc w:val="center"/>
        <w:rPr>
          <w:lang w:val="uk"/>
        </w:rPr>
      </w:pPr>
      <w:r w:rsidRPr="00416F97">
        <w:rPr>
          <w:lang w:val="uk"/>
        </w:rPr>
        <w:t xml:space="preserve">R =  </w:t>
      </w:r>
      <w:proofErr w:type="spellStart"/>
      <w:r w:rsidRPr="00416F97">
        <w:rPr>
          <w:lang w:val="uk"/>
        </w:rPr>
        <w:t>Цф</w:t>
      </w:r>
      <w:proofErr w:type="spellEnd"/>
      <w:r w:rsidRPr="00416F97">
        <w:rPr>
          <w:lang w:val="uk"/>
        </w:rPr>
        <w:t>*W</w:t>
      </w:r>
    </w:p>
    <w:p w:rsidR="00416F97" w:rsidRPr="00416F97" w:rsidRDefault="00416F97" w:rsidP="00416F97">
      <w:pPr>
        <w:jc w:val="center"/>
        <w:rPr>
          <w:lang w:val="uk"/>
        </w:rPr>
      </w:pPr>
    </w:p>
    <w:p w:rsidR="00416F97" w:rsidRPr="00416F97" w:rsidRDefault="00416F97" w:rsidP="00416F97">
      <w:pPr>
        <w:spacing w:line="259" w:lineRule="auto"/>
        <w:rPr>
          <w:lang w:val="uk"/>
        </w:rPr>
      </w:pPr>
      <w:r w:rsidRPr="00416F97">
        <w:rPr>
          <w:lang w:val="uk"/>
        </w:rPr>
        <w:t xml:space="preserve"> R – вартість за розрахунковий період</w:t>
      </w:r>
    </w:p>
    <w:p w:rsidR="00416F97" w:rsidRPr="00416F97" w:rsidRDefault="00416F97" w:rsidP="00416F97">
      <w:pPr>
        <w:spacing w:line="259" w:lineRule="auto"/>
        <w:rPr>
          <w:lang w:val="uk"/>
        </w:rPr>
      </w:pPr>
      <w:r w:rsidRPr="00416F97">
        <w:rPr>
          <w:lang w:val="uk"/>
        </w:rPr>
        <w:t>W – фактичний обсяг споживання електричної енергії по об’єкту/</w:t>
      </w:r>
      <w:proofErr w:type="spellStart"/>
      <w:r w:rsidRPr="00416F97">
        <w:rPr>
          <w:lang w:val="uk"/>
        </w:rPr>
        <w:t>-там</w:t>
      </w:r>
      <w:proofErr w:type="spellEnd"/>
      <w:r w:rsidRPr="00416F97">
        <w:rPr>
          <w:lang w:val="uk"/>
        </w:rPr>
        <w:t xml:space="preserve"> Споживача за розрахунковий період (календарний місяць), </w:t>
      </w:r>
      <w:proofErr w:type="spellStart"/>
      <w:r w:rsidRPr="00416F97">
        <w:rPr>
          <w:lang w:val="uk"/>
        </w:rPr>
        <w:t>кВт.год</w:t>
      </w:r>
      <w:proofErr w:type="spellEnd"/>
      <w:r w:rsidRPr="00416F97">
        <w:rPr>
          <w:lang w:val="uk"/>
        </w:rPr>
        <w:t xml:space="preserve">; </w:t>
      </w:r>
    </w:p>
    <w:p w:rsidR="00416F97" w:rsidRPr="00416F97" w:rsidRDefault="00416F97" w:rsidP="00416F97">
      <w:pPr>
        <w:rPr>
          <w:lang w:val="uk"/>
        </w:rPr>
      </w:pPr>
      <w:r w:rsidRPr="00416F97">
        <w:rPr>
          <w:rFonts w:ascii="Calibri" w:eastAsia="Calibri" w:hAnsi="Calibri" w:cs="Calibri"/>
          <w:b/>
          <w:color w:val="000000"/>
          <w:sz w:val="22"/>
          <w:szCs w:val="22"/>
          <w:lang w:val="uk"/>
        </w:rPr>
        <w:t> </w:t>
      </w:r>
      <w:r w:rsidRPr="00416F97">
        <w:rPr>
          <w:lang w:val="uk"/>
        </w:rPr>
        <w:t>Фактична ціна за одиницю (</w:t>
      </w:r>
      <w:proofErr w:type="spellStart"/>
      <w:r w:rsidRPr="00416F97">
        <w:rPr>
          <w:lang w:val="uk"/>
        </w:rPr>
        <w:t>кВт.год</w:t>
      </w:r>
      <w:proofErr w:type="spellEnd"/>
      <w:r w:rsidRPr="00416F97">
        <w:rPr>
          <w:lang w:val="uk"/>
        </w:rPr>
        <w:t>) з ПДВ  для споживача групи Б за розрахунковий місяць розраховується за формулою:   </w:t>
      </w:r>
    </w:p>
    <w:p w:rsidR="00416F97" w:rsidRPr="00416F97" w:rsidRDefault="00416F97" w:rsidP="00416F97">
      <w:pPr>
        <w:rPr>
          <w:lang w:val="uk"/>
        </w:rPr>
      </w:pPr>
    </w:p>
    <w:p w:rsidR="00416F97" w:rsidRPr="00416F97" w:rsidRDefault="00416F97" w:rsidP="00416F97">
      <w:pPr>
        <w:jc w:val="right"/>
        <w:rPr>
          <w:lang w:val="uk"/>
        </w:rPr>
      </w:pPr>
      <w:r w:rsidRPr="00416F97">
        <w:rPr>
          <w:lang w:val="uk"/>
        </w:rPr>
        <w:t xml:space="preserve"> </w:t>
      </w:r>
      <w:proofErr w:type="spellStart"/>
      <w:r w:rsidRPr="00416F97">
        <w:rPr>
          <w:lang w:val="uk"/>
        </w:rPr>
        <w:t>Цф</w:t>
      </w:r>
      <w:proofErr w:type="spellEnd"/>
      <w:r w:rsidRPr="00416F97">
        <w:rPr>
          <w:lang w:val="uk"/>
        </w:rPr>
        <w:t xml:space="preserve"> = (</w:t>
      </w:r>
      <w:proofErr w:type="spellStart"/>
      <w:r w:rsidRPr="00416F97">
        <w:rPr>
          <w:lang w:val="uk"/>
        </w:rPr>
        <w:t>Цсз</w:t>
      </w:r>
      <w:proofErr w:type="spellEnd"/>
      <w:r w:rsidRPr="00416F97">
        <w:rPr>
          <w:lang w:val="uk"/>
        </w:rPr>
        <w:t xml:space="preserve"> + </w:t>
      </w:r>
      <w:proofErr w:type="spellStart"/>
      <w:r w:rsidRPr="00416F97">
        <w:rPr>
          <w:lang w:val="uk"/>
        </w:rPr>
        <w:t>Тпер</w:t>
      </w:r>
      <w:proofErr w:type="spellEnd"/>
      <w:r w:rsidRPr="00416F97">
        <w:rPr>
          <w:lang w:val="uk"/>
        </w:rPr>
        <w:t xml:space="preserve"> + V)×1.2, де                                                                                 Формула №2</w:t>
      </w:r>
    </w:p>
    <w:p w:rsidR="00416F97" w:rsidRPr="00416F97" w:rsidRDefault="00416F97" w:rsidP="00416F97">
      <w:pPr>
        <w:jc w:val="center"/>
        <w:rPr>
          <w:lang w:val="uk"/>
        </w:rPr>
      </w:pPr>
    </w:p>
    <w:p w:rsidR="00416F97" w:rsidRPr="00416F97" w:rsidRDefault="00416F97" w:rsidP="00416F97">
      <w:pPr>
        <w:rPr>
          <w:lang w:val="uk"/>
        </w:rPr>
      </w:pPr>
      <w:proofErr w:type="spellStart"/>
      <w:r w:rsidRPr="00416F97">
        <w:rPr>
          <w:lang w:val="uk"/>
        </w:rPr>
        <w:t>Цсз</w:t>
      </w:r>
      <w:proofErr w:type="spellEnd"/>
      <w:r w:rsidRPr="00416F97">
        <w:rPr>
          <w:lang w:val="uk"/>
        </w:rPr>
        <w:t xml:space="preserve"> – середньозважена ціна РДН за розрахунковий період (календарний місяць) , яка (без ПДВ), </w:t>
      </w:r>
      <w:proofErr w:type="spellStart"/>
      <w:r w:rsidRPr="00416F97">
        <w:rPr>
          <w:lang w:val="uk"/>
        </w:rPr>
        <w:t>грн</w:t>
      </w:r>
      <w:proofErr w:type="spellEnd"/>
      <w:r w:rsidRPr="00416F97">
        <w:rPr>
          <w:lang w:val="uk"/>
        </w:rPr>
        <w:t>/</w:t>
      </w:r>
      <w:proofErr w:type="spellStart"/>
      <w:r w:rsidRPr="00416F97">
        <w:rPr>
          <w:lang w:val="uk"/>
        </w:rPr>
        <w:t>кВт.год</w:t>
      </w:r>
      <w:proofErr w:type="spellEnd"/>
      <w:r w:rsidRPr="00416F97">
        <w:rPr>
          <w:lang w:val="uk"/>
        </w:rPr>
        <w:t xml:space="preserve">,  що формується оператором ринку та публікується на його </w:t>
      </w:r>
      <w:proofErr w:type="spellStart"/>
      <w:r w:rsidRPr="00416F97">
        <w:rPr>
          <w:lang w:val="uk"/>
        </w:rPr>
        <w:t>вебсайті</w:t>
      </w:r>
      <w:proofErr w:type="spellEnd"/>
      <w:r w:rsidRPr="00416F97">
        <w:rPr>
          <w:lang w:val="uk"/>
        </w:rPr>
        <w:t xml:space="preserve"> за посиланням </w:t>
      </w:r>
      <w:hyperlink r:id="rId8">
        <w:r w:rsidRPr="00416F97">
          <w:rPr>
            <w:lang w:val="uk"/>
          </w:rPr>
          <w:t>https://www.oree.com.ua/</w:t>
        </w:r>
      </w:hyperlink>
      <w:r w:rsidRPr="00416F97">
        <w:rPr>
          <w:lang w:val="uk"/>
        </w:rPr>
        <w:t>                                           </w:t>
      </w:r>
    </w:p>
    <w:p w:rsidR="00416F97" w:rsidRPr="00416F97" w:rsidRDefault="00416F97" w:rsidP="00416F97">
      <w:pPr>
        <w:rPr>
          <w:lang w:val="uk"/>
        </w:rPr>
      </w:pPr>
      <w:proofErr w:type="spellStart"/>
      <w:r w:rsidRPr="00416F97">
        <w:rPr>
          <w:lang w:val="uk"/>
        </w:rPr>
        <w:t>Тпер</w:t>
      </w:r>
      <w:proofErr w:type="spellEnd"/>
      <w:r w:rsidRPr="00416F97">
        <w:rPr>
          <w:lang w:val="uk"/>
        </w:rPr>
        <w:t xml:space="preserve"> – тариф на послуги з передачі електричної енергії, затверджений НКРЕКП, який діє для розрахункового періоду (календарний місяць) (без ПДВ), </w:t>
      </w:r>
      <w:proofErr w:type="spellStart"/>
      <w:r w:rsidRPr="00416F97">
        <w:rPr>
          <w:lang w:val="uk"/>
        </w:rPr>
        <w:t>грн</w:t>
      </w:r>
      <w:proofErr w:type="spellEnd"/>
      <w:r w:rsidRPr="00416F97">
        <w:rPr>
          <w:lang w:val="uk"/>
        </w:rPr>
        <w:t>/</w:t>
      </w:r>
      <w:proofErr w:type="spellStart"/>
      <w:r w:rsidRPr="00416F97">
        <w:rPr>
          <w:lang w:val="uk"/>
        </w:rPr>
        <w:t>кВт.год</w:t>
      </w:r>
      <w:proofErr w:type="spellEnd"/>
      <w:r w:rsidRPr="00416F97">
        <w:rPr>
          <w:lang w:val="uk"/>
        </w:rPr>
        <w:t>;</w:t>
      </w:r>
    </w:p>
    <w:p w:rsidR="00416F97" w:rsidRPr="00416F97" w:rsidRDefault="00416F97" w:rsidP="00416F97">
      <w:pPr>
        <w:rPr>
          <w:lang w:val="uk"/>
        </w:rPr>
      </w:pPr>
      <w:r w:rsidRPr="00416F97">
        <w:rPr>
          <w:lang w:val="uk"/>
        </w:rPr>
        <w:t xml:space="preserve">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w:t>
      </w:r>
      <w:proofErr w:type="spellStart"/>
      <w:r w:rsidRPr="00416F97">
        <w:rPr>
          <w:lang w:val="uk"/>
        </w:rPr>
        <w:t>грн</w:t>
      </w:r>
      <w:proofErr w:type="spellEnd"/>
      <w:r w:rsidRPr="00416F97">
        <w:rPr>
          <w:lang w:val="uk"/>
        </w:rPr>
        <w:t>/</w:t>
      </w:r>
      <w:proofErr w:type="spellStart"/>
      <w:r w:rsidRPr="00416F97">
        <w:rPr>
          <w:lang w:val="uk"/>
        </w:rPr>
        <w:t>кВт.год</w:t>
      </w:r>
      <w:proofErr w:type="spellEnd"/>
      <w:r w:rsidRPr="00416F97">
        <w:rPr>
          <w:lang w:val="uk"/>
        </w:rPr>
        <w:t>. </w:t>
      </w:r>
    </w:p>
    <w:p w:rsidR="00416F97" w:rsidRPr="00416F97" w:rsidRDefault="00416F97" w:rsidP="00416F97">
      <w:pPr>
        <w:rPr>
          <w:lang w:val="uk"/>
        </w:rPr>
      </w:pPr>
      <w:r w:rsidRPr="00416F97">
        <w:rPr>
          <w:lang w:val="uk"/>
        </w:rPr>
        <w:t>Вартість за розрахунковий період розраховується відповідно до формули:</w:t>
      </w:r>
    </w:p>
    <w:p w:rsidR="00416F97" w:rsidRPr="00416F97" w:rsidRDefault="00416F97" w:rsidP="00416F97">
      <w:pPr>
        <w:jc w:val="center"/>
        <w:rPr>
          <w:lang w:val="uk"/>
        </w:rPr>
      </w:pPr>
      <w:r w:rsidRPr="00416F97">
        <w:rPr>
          <w:lang w:val="uk"/>
        </w:rPr>
        <w:t xml:space="preserve">R =  </w:t>
      </w:r>
      <w:proofErr w:type="spellStart"/>
      <w:r w:rsidRPr="00416F97">
        <w:rPr>
          <w:lang w:val="uk"/>
        </w:rPr>
        <w:t>Цф</w:t>
      </w:r>
      <w:proofErr w:type="spellEnd"/>
      <w:r w:rsidRPr="00416F97">
        <w:rPr>
          <w:lang w:val="uk"/>
        </w:rPr>
        <w:t>*W</w:t>
      </w:r>
    </w:p>
    <w:p w:rsidR="00416F97" w:rsidRPr="00416F97" w:rsidRDefault="00416F97" w:rsidP="00416F97">
      <w:pPr>
        <w:jc w:val="center"/>
        <w:rPr>
          <w:lang w:val="uk"/>
        </w:rPr>
      </w:pPr>
    </w:p>
    <w:p w:rsidR="00416F97" w:rsidRPr="00416F97" w:rsidRDefault="00416F97" w:rsidP="00416F97">
      <w:pPr>
        <w:spacing w:line="259" w:lineRule="auto"/>
        <w:rPr>
          <w:lang w:val="uk"/>
        </w:rPr>
      </w:pPr>
      <w:r w:rsidRPr="00416F97">
        <w:rPr>
          <w:lang w:val="uk"/>
        </w:rPr>
        <w:t xml:space="preserve"> R – вартість за розрахунковий період</w:t>
      </w:r>
    </w:p>
    <w:p w:rsidR="00416F97" w:rsidRPr="00416F97" w:rsidRDefault="00416F97" w:rsidP="00416F97">
      <w:pPr>
        <w:spacing w:line="259" w:lineRule="auto"/>
        <w:rPr>
          <w:lang w:val="uk"/>
        </w:rPr>
      </w:pPr>
      <w:r w:rsidRPr="00416F97">
        <w:rPr>
          <w:lang w:val="uk"/>
        </w:rPr>
        <w:lastRenderedPageBreak/>
        <w:t>W – фактичний обсяг споживання електричної енергії по об’єкту/</w:t>
      </w:r>
      <w:proofErr w:type="spellStart"/>
      <w:r w:rsidRPr="00416F97">
        <w:rPr>
          <w:lang w:val="uk"/>
        </w:rPr>
        <w:t>-там</w:t>
      </w:r>
      <w:proofErr w:type="spellEnd"/>
      <w:r w:rsidRPr="00416F97">
        <w:rPr>
          <w:lang w:val="uk"/>
        </w:rPr>
        <w:t xml:space="preserve"> Споживача за розрахунковий період (календарний місяць), </w:t>
      </w:r>
      <w:proofErr w:type="spellStart"/>
      <w:r w:rsidRPr="00416F97">
        <w:rPr>
          <w:lang w:val="uk"/>
        </w:rPr>
        <w:t>кВт.год</w:t>
      </w:r>
      <w:proofErr w:type="spellEnd"/>
      <w:r w:rsidRPr="00416F97">
        <w:rPr>
          <w:lang w:val="uk"/>
        </w:rPr>
        <w:t xml:space="preserve">; </w:t>
      </w:r>
    </w:p>
    <w:p w:rsidR="00416F97" w:rsidRPr="00416F97" w:rsidRDefault="00416F97" w:rsidP="00416F97">
      <w:pPr>
        <w:spacing w:after="160" w:line="259" w:lineRule="auto"/>
        <w:rPr>
          <w:rFonts w:ascii="Calibri" w:eastAsia="Calibri" w:hAnsi="Calibri" w:cs="Calibri"/>
          <w:color w:val="FF0000"/>
          <w:sz w:val="22"/>
          <w:szCs w:val="22"/>
          <w:lang w:val="uk"/>
        </w:rPr>
      </w:pPr>
    </w:p>
    <w:p w:rsidR="00416F97" w:rsidRPr="00416F97" w:rsidRDefault="00416F97" w:rsidP="001E2961">
      <w:pPr>
        <w:pBdr>
          <w:top w:val="nil"/>
          <w:left w:val="nil"/>
          <w:bottom w:val="nil"/>
          <w:right w:val="nil"/>
          <w:between w:val="nil"/>
        </w:pBdr>
        <w:ind w:firstLine="567"/>
        <w:jc w:val="both"/>
        <w:rPr>
          <w:color w:val="000000"/>
          <w:lang w:val="uk"/>
        </w:rPr>
      </w:pPr>
      <w:r w:rsidRPr="00416F97">
        <w:rPr>
          <w:lang w:val="uk"/>
        </w:rPr>
        <w:t>Фактична</w:t>
      </w:r>
      <w:r w:rsidRPr="00416F97">
        <w:rPr>
          <w:color w:val="000000"/>
          <w:lang w:val="uk"/>
        </w:rPr>
        <w:t xml:space="preserve"> ціна за 1 кВт*</w:t>
      </w:r>
      <w:proofErr w:type="spellStart"/>
      <w:r w:rsidRPr="00416F97">
        <w:rPr>
          <w:color w:val="000000"/>
          <w:lang w:val="uk"/>
        </w:rPr>
        <w:t>год</w:t>
      </w:r>
      <w:proofErr w:type="spellEnd"/>
      <w:r w:rsidRPr="00416F97">
        <w:rPr>
          <w:color w:val="000000"/>
          <w:lang w:val="uk"/>
        </w:rPr>
        <w:t xml:space="preserve"> для споживачів, які мають об’єкти групи площадок вимірювання А та Б розраховується наступним чином. Об’єкти групи А розрахову</w:t>
      </w:r>
      <w:r w:rsidRPr="00416F97">
        <w:rPr>
          <w:lang w:val="uk"/>
        </w:rPr>
        <w:t>ю</w:t>
      </w:r>
      <w:r w:rsidRPr="00416F97">
        <w:rPr>
          <w:color w:val="000000"/>
          <w:lang w:val="uk"/>
        </w:rPr>
        <w:t>ться відповідно до формули № 1, об’єкти групи Б розрахову</w:t>
      </w:r>
      <w:r w:rsidRPr="00416F97">
        <w:rPr>
          <w:lang w:val="uk"/>
        </w:rPr>
        <w:t>ю</w:t>
      </w:r>
      <w:r w:rsidRPr="00416F97">
        <w:rPr>
          <w:color w:val="000000"/>
          <w:lang w:val="uk"/>
        </w:rPr>
        <w:t xml:space="preserve">ться відповідно до формули № 2.  Загальна сума розраховується шляхом </w:t>
      </w:r>
      <w:r w:rsidRPr="00416F97">
        <w:rPr>
          <w:lang w:val="uk"/>
        </w:rPr>
        <w:t>додавання загальної суми по об’єктам групи площадок вимірювання А та Б.</w:t>
      </w:r>
    </w:p>
    <w:p w:rsidR="00416F97" w:rsidRDefault="00416F97" w:rsidP="00416F97">
      <w:pPr>
        <w:spacing w:line="259" w:lineRule="auto"/>
        <w:ind w:left="-142"/>
        <w:rPr>
          <w:lang w:val="uk"/>
        </w:rPr>
      </w:pPr>
      <w:r w:rsidRPr="00416F97">
        <w:rPr>
          <w:lang w:val="uk"/>
        </w:rPr>
        <w:t xml:space="preserve">Адреса об’єкта, </w:t>
      </w:r>
      <w:proofErr w:type="spellStart"/>
      <w:r w:rsidRPr="00416F97">
        <w:rPr>
          <w:lang w:val="uk"/>
        </w:rPr>
        <w:t>ЕІС-код</w:t>
      </w:r>
      <w:proofErr w:type="spellEnd"/>
      <w:r w:rsidRPr="00416F97">
        <w:rPr>
          <w:lang w:val="uk"/>
        </w:rPr>
        <w:t>(и) площадки (площадок) комерційного обліку:</w:t>
      </w:r>
    </w:p>
    <w:tbl>
      <w:tblPr>
        <w:tblW w:w="9207" w:type="dxa"/>
        <w:tblInd w:w="256" w:type="dxa"/>
        <w:tblLayout w:type="fixed"/>
        <w:tblLook w:val="0400" w:firstRow="0" w:lastRow="0" w:firstColumn="0" w:lastColumn="0" w:noHBand="0" w:noVBand="1"/>
      </w:tblPr>
      <w:tblGrid>
        <w:gridCol w:w="703"/>
        <w:gridCol w:w="1984"/>
        <w:gridCol w:w="709"/>
        <w:gridCol w:w="4677"/>
        <w:gridCol w:w="1134"/>
      </w:tblGrid>
      <w:tr w:rsidR="00416F97" w:rsidTr="00416F97">
        <w:trPr>
          <w:trHeight w:val="831"/>
        </w:trPr>
        <w:tc>
          <w:tcPr>
            <w:tcW w:w="7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6F97" w:rsidRDefault="00416F97" w:rsidP="00595107">
            <w:pPr>
              <w:jc w:val="center"/>
              <w:rPr>
                <w:color w:val="000000"/>
                <w:sz w:val="20"/>
                <w:szCs w:val="20"/>
              </w:rPr>
            </w:pPr>
            <w:r>
              <w:rPr>
                <w:color w:val="000000"/>
                <w:sz w:val="20"/>
                <w:szCs w:val="20"/>
              </w:rPr>
              <w:t>№</w:t>
            </w:r>
          </w:p>
        </w:tc>
        <w:tc>
          <w:tcPr>
            <w:tcW w:w="1984" w:type="dxa"/>
            <w:tcBorders>
              <w:top w:val="single" w:sz="8" w:space="0" w:color="000000"/>
              <w:left w:val="nil"/>
              <w:bottom w:val="single" w:sz="8" w:space="0" w:color="000000"/>
              <w:right w:val="single" w:sz="8" w:space="0" w:color="000000"/>
            </w:tcBorders>
            <w:shd w:val="clear" w:color="auto" w:fill="auto"/>
            <w:vAlign w:val="center"/>
          </w:tcPr>
          <w:p w:rsidR="00416F97" w:rsidRDefault="00416F97" w:rsidP="00595107">
            <w:pPr>
              <w:jc w:val="center"/>
              <w:rPr>
                <w:color w:val="000000"/>
                <w:sz w:val="20"/>
                <w:szCs w:val="20"/>
              </w:rPr>
            </w:pPr>
            <w:proofErr w:type="spellStart"/>
            <w:r>
              <w:rPr>
                <w:color w:val="000000"/>
                <w:sz w:val="20"/>
                <w:szCs w:val="20"/>
              </w:rPr>
              <w:t>ЕІС-код</w:t>
            </w:r>
            <w:proofErr w:type="spellEnd"/>
            <w:r>
              <w:rPr>
                <w:color w:val="000000"/>
                <w:sz w:val="20"/>
                <w:szCs w:val="20"/>
              </w:rPr>
              <w:t>(и) площадки(</w:t>
            </w:r>
            <w:proofErr w:type="spellStart"/>
            <w:r>
              <w:rPr>
                <w:color w:val="000000"/>
                <w:sz w:val="20"/>
                <w:szCs w:val="20"/>
              </w:rPr>
              <w:t>ок</w:t>
            </w:r>
            <w:proofErr w:type="spellEnd"/>
            <w:r>
              <w:rPr>
                <w:color w:val="000000"/>
                <w:sz w:val="20"/>
                <w:szCs w:val="20"/>
              </w:rPr>
              <w:t>) комерційного обліку споживача</w:t>
            </w:r>
          </w:p>
        </w:tc>
        <w:tc>
          <w:tcPr>
            <w:tcW w:w="709" w:type="dxa"/>
            <w:tcBorders>
              <w:top w:val="single" w:sz="8" w:space="0" w:color="000000"/>
              <w:left w:val="nil"/>
              <w:bottom w:val="single" w:sz="8" w:space="0" w:color="000000"/>
              <w:right w:val="single" w:sz="8" w:space="0" w:color="000000"/>
            </w:tcBorders>
            <w:shd w:val="clear" w:color="auto" w:fill="auto"/>
            <w:vAlign w:val="center"/>
          </w:tcPr>
          <w:p w:rsidR="00416F97" w:rsidRDefault="00416F97" w:rsidP="00595107">
            <w:pPr>
              <w:jc w:val="center"/>
              <w:rPr>
                <w:color w:val="000000"/>
                <w:sz w:val="20"/>
                <w:szCs w:val="20"/>
              </w:rPr>
            </w:pPr>
            <w:r>
              <w:rPr>
                <w:color w:val="000000"/>
                <w:sz w:val="20"/>
                <w:szCs w:val="20"/>
              </w:rPr>
              <w:t>Клас напруги</w:t>
            </w:r>
          </w:p>
        </w:tc>
        <w:tc>
          <w:tcPr>
            <w:tcW w:w="4677" w:type="dxa"/>
            <w:tcBorders>
              <w:top w:val="single" w:sz="8" w:space="0" w:color="000000"/>
              <w:left w:val="nil"/>
              <w:bottom w:val="single" w:sz="8" w:space="0" w:color="000000"/>
              <w:right w:val="single" w:sz="8" w:space="0" w:color="000000"/>
            </w:tcBorders>
            <w:shd w:val="clear" w:color="auto" w:fill="auto"/>
            <w:vAlign w:val="center"/>
          </w:tcPr>
          <w:p w:rsidR="00416F97" w:rsidRDefault="00416F97" w:rsidP="00595107">
            <w:pPr>
              <w:jc w:val="center"/>
              <w:rPr>
                <w:color w:val="000000"/>
                <w:sz w:val="20"/>
                <w:szCs w:val="20"/>
              </w:rPr>
            </w:pPr>
            <w:r>
              <w:rPr>
                <w:color w:val="000000"/>
                <w:sz w:val="20"/>
                <w:szCs w:val="20"/>
              </w:rPr>
              <w:t xml:space="preserve">Адреса встановлення </w:t>
            </w:r>
            <w:r>
              <w:rPr>
                <w:sz w:val="20"/>
                <w:szCs w:val="20"/>
              </w:rPr>
              <w:t>площадки</w:t>
            </w:r>
            <w:r>
              <w:rPr>
                <w:color w:val="000000"/>
                <w:sz w:val="20"/>
                <w:szCs w:val="20"/>
              </w:rPr>
              <w:t xml:space="preserve"> комерційного обліку</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416F97" w:rsidRDefault="00416F97" w:rsidP="00595107">
            <w:pPr>
              <w:jc w:val="center"/>
              <w:rPr>
                <w:color w:val="000000"/>
                <w:sz w:val="20"/>
                <w:szCs w:val="20"/>
              </w:rPr>
            </w:pPr>
            <w:r>
              <w:rPr>
                <w:color w:val="000000"/>
                <w:sz w:val="20"/>
                <w:szCs w:val="20"/>
              </w:rPr>
              <w:t>Заявлений обсяг споживання електричної енергії, кВт.*год.</w:t>
            </w:r>
          </w:p>
        </w:tc>
      </w:tr>
      <w:tr w:rsidR="00416F97" w:rsidTr="00416F97">
        <w:trPr>
          <w:trHeight w:val="351"/>
        </w:trPr>
        <w:tc>
          <w:tcPr>
            <w:tcW w:w="703" w:type="dxa"/>
            <w:tcBorders>
              <w:top w:val="nil"/>
              <w:left w:val="single" w:sz="8" w:space="0" w:color="000000"/>
              <w:bottom w:val="single" w:sz="4" w:space="0" w:color="000000"/>
              <w:right w:val="single" w:sz="8" w:space="0" w:color="000000"/>
            </w:tcBorders>
            <w:shd w:val="clear" w:color="auto" w:fill="auto"/>
            <w:vAlign w:val="center"/>
          </w:tcPr>
          <w:p w:rsidR="00416F97" w:rsidRDefault="00416F97" w:rsidP="00595107">
            <w:pPr>
              <w:jc w:val="center"/>
              <w:rPr>
                <w:color w:val="000000"/>
                <w:sz w:val="20"/>
                <w:szCs w:val="20"/>
              </w:rPr>
            </w:pPr>
            <w:r>
              <w:rPr>
                <w:color w:val="000000"/>
                <w:sz w:val="20"/>
                <w:szCs w:val="20"/>
              </w:rPr>
              <w:t>1</w:t>
            </w:r>
          </w:p>
        </w:tc>
        <w:tc>
          <w:tcPr>
            <w:tcW w:w="1984" w:type="dxa"/>
            <w:tcBorders>
              <w:top w:val="nil"/>
              <w:left w:val="nil"/>
              <w:bottom w:val="single" w:sz="4" w:space="0" w:color="000000"/>
              <w:right w:val="single" w:sz="8" w:space="0" w:color="000000"/>
            </w:tcBorders>
            <w:shd w:val="clear" w:color="auto" w:fill="auto"/>
            <w:vAlign w:val="center"/>
          </w:tcPr>
          <w:p w:rsidR="00416F97" w:rsidRDefault="00416F97" w:rsidP="00595107">
            <w:pPr>
              <w:jc w:val="center"/>
              <w:rPr>
                <w:color w:val="000000"/>
                <w:sz w:val="20"/>
                <w:szCs w:val="20"/>
                <w:highlight w:val="yellow"/>
              </w:rPr>
            </w:pPr>
            <w:r w:rsidRPr="000018E4">
              <w:rPr>
                <w:color w:val="000000"/>
                <w:sz w:val="20"/>
                <w:szCs w:val="20"/>
                <w:lang w:val="ru-RU"/>
              </w:rPr>
              <w:t>62Z8522453317287</w:t>
            </w:r>
          </w:p>
        </w:tc>
        <w:tc>
          <w:tcPr>
            <w:tcW w:w="709" w:type="dxa"/>
            <w:tcBorders>
              <w:top w:val="nil"/>
              <w:left w:val="nil"/>
              <w:bottom w:val="single" w:sz="4" w:space="0" w:color="000000"/>
              <w:right w:val="single" w:sz="8"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2</w:t>
            </w:r>
          </w:p>
        </w:tc>
        <w:tc>
          <w:tcPr>
            <w:tcW w:w="4677" w:type="dxa"/>
            <w:tcBorders>
              <w:top w:val="nil"/>
              <w:left w:val="nil"/>
              <w:bottom w:val="single" w:sz="4" w:space="0" w:color="000000"/>
              <w:right w:val="single" w:sz="8" w:space="0" w:color="000000"/>
            </w:tcBorders>
            <w:shd w:val="clear" w:color="auto" w:fill="auto"/>
            <w:vAlign w:val="center"/>
          </w:tcPr>
          <w:p w:rsidR="00416F97" w:rsidRPr="000018E4" w:rsidRDefault="00416F97" w:rsidP="00595107">
            <w:pPr>
              <w:rPr>
                <w:color w:val="000000"/>
                <w:sz w:val="20"/>
                <w:szCs w:val="20"/>
                <w:highlight w:val="yellow"/>
              </w:rPr>
            </w:pPr>
            <w:r w:rsidRPr="000018E4">
              <w:rPr>
                <w:color w:val="000000"/>
                <w:sz w:val="20"/>
                <w:szCs w:val="20"/>
              </w:rPr>
              <w:t>Сумська обл., Охтирський р-н,</w:t>
            </w:r>
            <w:r w:rsidRPr="000018E4">
              <w:rPr>
                <w:color w:val="000000"/>
                <w:sz w:val="20"/>
                <w:szCs w:val="20"/>
                <w:lang w:val="ru-RU"/>
              </w:rPr>
              <w:t> </w:t>
            </w:r>
            <w:r w:rsidRPr="000018E4">
              <w:rPr>
                <w:color w:val="000000"/>
                <w:sz w:val="20"/>
                <w:szCs w:val="20"/>
              </w:rPr>
              <w:t xml:space="preserve"> територія </w:t>
            </w:r>
            <w:proofErr w:type="spellStart"/>
            <w:r w:rsidRPr="000018E4">
              <w:rPr>
                <w:color w:val="000000"/>
                <w:sz w:val="20"/>
                <w:szCs w:val="20"/>
              </w:rPr>
              <w:t>Дмитрівської</w:t>
            </w:r>
            <w:proofErr w:type="spellEnd"/>
            <w:r w:rsidRPr="000018E4">
              <w:rPr>
                <w:color w:val="000000"/>
                <w:sz w:val="20"/>
                <w:szCs w:val="20"/>
              </w:rPr>
              <w:t xml:space="preserve"> с/р, Автодорога Лохвиця - Охтирка - КПП "</w:t>
            </w:r>
            <w:proofErr w:type="spellStart"/>
            <w:r w:rsidRPr="000018E4">
              <w:rPr>
                <w:color w:val="000000"/>
                <w:sz w:val="20"/>
                <w:szCs w:val="20"/>
              </w:rPr>
              <w:t>Дмитрівка</w:t>
            </w:r>
            <w:proofErr w:type="spellEnd"/>
            <w:r w:rsidRPr="000018E4">
              <w:rPr>
                <w:color w:val="000000"/>
                <w:sz w:val="20"/>
                <w:szCs w:val="20"/>
              </w:rPr>
              <w:t>", 175 км 450 м</w:t>
            </w:r>
          </w:p>
        </w:tc>
        <w:tc>
          <w:tcPr>
            <w:tcW w:w="1134" w:type="dxa"/>
            <w:tcBorders>
              <w:top w:val="nil"/>
              <w:left w:val="nil"/>
              <w:bottom w:val="single" w:sz="4" w:space="0" w:color="000000"/>
              <w:right w:val="single" w:sz="8" w:space="0" w:color="000000"/>
            </w:tcBorders>
            <w:shd w:val="clear" w:color="auto" w:fill="auto"/>
            <w:vAlign w:val="center"/>
          </w:tcPr>
          <w:p w:rsidR="00416F97" w:rsidRPr="00AC5A45" w:rsidRDefault="00416F97" w:rsidP="00595107">
            <w:pPr>
              <w:jc w:val="center"/>
              <w:rPr>
                <w:color w:val="000000"/>
                <w:sz w:val="20"/>
                <w:szCs w:val="20"/>
              </w:rPr>
            </w:pPr>
            <w:r w:rsidRPr="00AC5A45">
              <w:rPr>
                <w:color w:val="000000"/>
                <w:sz w:val="20"/>
                <w:szCs w:val="20"/>
              </w:rPr>
              <w:t>0</w:t>
            </w:r>
          </w:p>
        </w:tc>
      </w:tr>
      <w:tr w:rsidR="00416F97" w:rsidTr="00416F97">
        <w:trPr>
          <w:trHeight w:val="3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jc w:val="center"/>
              <w:rPr>
                <w:color w:val="000000"/>
                <w:sz w:val="20"/>
                <w:szCs w:val="20"/>
              </w:rPr>
            </w:pPr>
            <w:r>
              <w:rPr>
                <w:color w:val="000000"/>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4349AD" w:rsidRDefault="00416F97" w:rsidP="00595107">
            <w:pPr>
              <w:jc w:val="center"/>
              <w:rPr>
                <w:color w:val="000000"/>
                <w:sz w:val="20"/>
                <w:szCs w:val="20"/>
              </w:rPr>
            </w:pPr>
          </w:p>
          <w:p w:rsidR="00416F97" w:rsidRPr="004349AD" w:rsidRDefault="00416F97" w:rsidP="00595107">
            <w:pPr>
              <w:jc w:val="center"/>
              <w:rPr>
                <w:color w:val="000000"/>
                <w:sz w:val="20"/>
                <w:szCs w:val="20"/>
              </w:rPr>
            </w:pPr>
            <w:r w:rsidRPr="004349AD">
              <w:rPr>
                <w:color w:val="000000"/>
                <w:sz w:val="20"/>
                <w:szCs w:val="20"/>
                <w:lang w:val="ru-RU"/>
              </w:rPr>
              <w:t>62Z8030686172675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rPr>
                <w:color w:val="000000"/>
                <w:sz w:val="20"/>
                <w:szCs w:val="20"/>
                <w:highlight w:val="yellow"/>
              </w:rPr>
            </w:pPr>
            <w:proofErr w:type="spellStart"/>
            <w:r w:rsidRPr="000018E4">
              <w:rPr>
                <w:color w:val="000000"/>
                <w:sz w:val="20"/>
                <w:szCs w:val="20"/>
                <w:lang w:val="ru-RU"/>
              </w:rPr>
              <w:t>Сумська</w:t>
            </w:r>
            <w:proofErr w:type="spellEnd"/>
            <w:r w:rsidRPr="000018E4">
              <w:rPr>
                <w:color w:val="000000"/>
                <w:sz w:val="20"/>
                <w:szCs w:val="20"/>
                <w:lang w:val="ru-RU"/>
              </w:rPr>
              <w:t xml:space="preserve"> обл., </w:t>
            </w:r>
            <w:proofErr w:type="spellStart"/>
            <w:r w:rsidRPr="000018E4">
              <w:rPr>
                <w:color w:val="000000"/>
                <w:sz w:val="20"/>
                <w:szCs w:val="20"/>
                <w:lang w:val="ru-RU"/>
              </w:rPr>
              <w:t>Шосткинський</w:t>
            </w:r>
            <w:proofErr w:type="spellEnd"/>
            <w:r w:rsidRPr="000018E4">
              <w:rPr>
                <w:color w:val="000000"/>
                <w:sz w:val="20"/>
                <w:szCs w:val="20"/>
                <w:lang w:val="ru-RU"/>
              </w:rPr>
              <w:t xml:space="preserve"> р-н, с. </w:t>
            </w:r>
            <w:proofErr w:type="spellStart"/>
            <w:r w:rsidRPr="000018E4">
              <w:rPr>
                <w:color w:val="000000"/>
                <w:sz w:val="20"/>
                <w:szCs w:val="20"/>
                <w:lang w:val="ru-RU"/>
              </w:rPr>
              <w:t>Катеринівка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AC5A45" w:rsidRDefault="00416F97" w:rsidP="00595107">
            <w:pPr>
              <w:jc w:val="center"/>
              <w:rPr>
                <w:color w:val="000000"/>
                <w:sz w:val="20"/>
                <w:szCs w:val="20"/>
              </w:rPr>
            </w:pPr>
            <w:r w:rsidRPr="00AC5A45">
              <w:rPr>
                <w:color w:val="000000"/>
                <w:sz w:val="20"/>
                <w:szCs w:val="20"/>
              </w:rPr>
              <w:t>0</w:t>
            </w:r>
          </w:p>
        </w:tc>
      </w:tr>
      <w:tr w:rsidR="00416F97" w:rsidTr="00416F97">
        <w:trPr>
          <w:trHeight w:val="3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4349AD" w:rsidRDefault="00416F97" w:rsidP="00595107">
            <w:pPr>
              <w:jc w:val="center"/>
              <w:rPr>
                <w:color w:val="000000"/>
                <w:sz w:val="20"/>
                <w:szCs w:val="20"/>
              </w:rPr>
            </w:pPr>
            <w:r w:rsidRPr="004349AD">
              <w:rPr>
                <w:color w:val="000000"/>
                <w:sz w:val="20"/>
                <w:szCs w:val="20"/>
                <w:lang w:val="ru-RU"/>
              </w:rPr>
              <w:t>62Z6441955231048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rPr>
                <w:color w:val="000000"/>
                <w:sz w:val="20"/>
                <w:szCs w:val="20"/>
                <w:highlight w:val="yellow"/>
              </w:rPr>
            </w:pPr>
            <w:proofErr w:type="spellStart"/>
            <w:r w:rsidRPr="000018E4">
              <w:rPr>
                <w:color w:val="000000"/>
                <w:sz w:val="20"/>
                <w:szCs w:val="20"/>
                <w:lang w:val="ru-RU"/>
              </w:rPr>
              <w:t>Сумська</w:t>
            </w:r>
            <w:proofErr w:type="spellEnd"/>
            <w:r w:rsidRPr="000018E4">
              <w:rPr>
                <w:color w:val="000000"/>
                <w:sz w:val="20"/>
                <w:szCs w:val="20"/>
                <w:lang w:val="ru-RU"/>
              </w:rPr>
              <w:t xml:space="preserve"> обл., </w:t>
            </w:r>
            <w:proofErr w:type="spellStart"/>
            <w:r w:rsidRPr="000018E4">
              <w:rPr>
                <w:color w:val="000000"/>
                <w:sz w:val="20"/>
                <w:szCs w:val="20"/>
                <w:lang w:val="ru-RU"/>
              </w:rPr>
              <w:t>Шосткинський</w:t>
            </w:r>
            <w:proofErr w:type="spellEnd"/>
            <w:r w:rsidRPr="000018E4">
              <w:rPr>
                <w:color w:val="000000"/>
                <w:sz w:val="20"/>
                <w:szCs w:val="20"/>
                <w:lang w:val="ru-RU"/>
              </w:rPr>
              <w:t xml:space="preserve"> р-н, с/рада </w:t>
            </w:r>
            <w:proofErr w:type="spellStart"/>
            <w:r w:rsidRPr="000018E4">
              <w:rPr>
                <w:color w:val="000000"/>
                <w:sz w:val="20"/>
                <w:szCs w:val="20"/>
                <w:lang w:val="ru-RU"/>
              </w:rPr>
              <w:t>Сопицька</w:t>
            </w:r>
            <w:proofErr w:type="spellEnd"/>
            <w:r w:rsidRPr="000018E4">
              <w:rPr>
                <w:color w:val="000000"/>
                <w:sz w:val="20"/>
                <w:szCs w:val="20"/>
                <w:lang w:val="ru-RU"/>
              </w:rPr>
              <w:t xml:space="preserve">, автодорога </w:t>
            </w:r>
            <w:proofErr w:type="spellStart"/>
            <w:r w:rsidRPr="000018E4">
              <w:rPr>
                <w:color w:val="000000"/>
                <w:sz w:val="20"/>
                <w:szCs w:val="20"/>
                <w:lang w:val="ru-RU"/>
              </w:rPr>
              <w:t>Кіпт</w:t>
            </w:r>
            <w:proofErr w:type="gramStart"/>
            <w:r w:rsidRPr="000018E4">
              <w:rPr>
                <w:color w:val="000000"/>
                <w:sz w:val="20"/>
                <w:szCs w:val="20"/>
                <w:lang w:val="ru-RU"/>
              </w:rPr>
              <w:t>і-</w:t>
            </w:r>
            <w:proofErr w:type="gramEnd"/>
            <w:r w:rsidRPr="000018E4">
              <w:rPr>
                <w:color w:val="000000"/>
                <w:sz w:val="20"/>
                <w:szCs w:val="20"/>
                <w:lang w:val="ru-RU"/>
              </w:rPr>
              <w:t>Глухів-Бачівськ</w:t>
            </w:r>
            <w:proofErr w:type="spellEnd"/>
            <w:r w:rsidRPr="000018E4">
              <w:rPr>
                <w:color w:val="000000"/>
                <w:sz w:val="20"/>
                <w:szCs w:val="20"/>
                <w:lang w:val="ru-RU"/>
              </w:rPr>
              <w:t>, 242 км + 516 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AC5A45" w:rsidRDefault="00416F97" w:rsidP="00595107">
            <w:pPr>
              <w:jc w:val="center"/>
              <w:rPr>
                <w:color w:val="000000"/>
                <w:sz w:val="20"/>
                <w:szCs w:val="20"/>
              </w:rPr>
            </w:pPr>
            <w:r w:rsidRPr="00AC5A45">
              <w:rPr>
                <w:color w:val="000000"/>
                <w:sz w:val="20"/>
                <w:szCs w:val="20"/>
              </w:rPr>
              <w:t>0</w:t>
            </w:r>
          </w:p>
        </w:tc>
      </w:tr>
      <w:tr w:rsidR="00416F97" w:rsidTr="00416F97">
        <w:trPr>
          <w:trHeight w:val="3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4349AD" w:rsidRDefault="00416F97" w:rsidP="00595107">
            <w:pPr>
              <w:jc w:val="center"/>
              <w:rPr>
                <w:color w:val="000000"/>
                <w:sz w:val="20"/>
                <w:szCs w:val="20"/>
              </w:rPr>
            </w:pPr>
            <w:r w:rsidRPr="004349AD">
              <w:rPr>
                <w:color w:val="000000"/>
                <w:sz w:val="20"/>
                <w:szCs w:val="20"/>
                <w:lang w:val="ru-RU"/>
              </w:rPr>
              <w:t>62Z5465283546410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rPr>
                <w:color w:val="000000"/>
                <w:sz w:val="20"/>
                <w:szCs w:val="20"/>
                <w:highlight w:val="yellow"/>
              </w:rPr>
            </w:pPr>
            <w:proofErr w:type="spellStart"/>
            <w:r w:rsidRPr="000018E4">
              <w:rPr>
                <w:color w:val="000000"/>
                <w:sz w:val="20"/>
                <w:szCs w:val="20"/>
                <w:lang w:val="ru-RU"/>
              </w:rPr>
              <w:t>Сумська</w:t>
            </w:r>
            <w:proofErr w:type="spellEnd"/>
            <w:r w:rsidRPr="000018E4">
              <w:rPr>
                <w:color w:val="000000"/>
                <w:sz w:val="20"/>
                <w:szCs w:val="20"/>
                <w:lang w:val="ru-RU"/>
              </w:rPr>
              <w:t xml:space="preserve"> обл., м. Конотоп, просп. Миру, 91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AC5A45" w:rsidRDefault="00416F97" w:rsidP="00595107">
            <w:pPr>
              <w:jc w:val="center"/>
              <w:rPr>
                <w:color w:val="000000"/>
                <w:sz w:val="20"/>
                <w:szCs w:val="20"/>
              </w:rPr>
            </w:pPr>
            <w:r w:rsidRPr="00AC5A45">
              <w:rPr>
                <w:color w:val="000000"/>
                <w:sz w:val="20"/>
                <w:szCs w:val="20"/>
              </w:rPr>
              <w:t>24000</w:t>
            </w:r>
          </w:p>
        </w:tc>
      </w:tr>
      <w:tr w:rsidR="00416F97" w:rsidTr="00416F97">
        <w:trPr>
          <w:trHeight w:val="3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4349AD" w:rsidRDefault="00416F97" w:rsidP="00595107">
            <w:pPr>
              <w:jc w:val="center"/>
              <w:rPr>
                <w:color w:val="000000"/>
                <w:sz w:val="20"/>
                <w:szCs w:val="20"/>
              </w:rPr>
            </w:pPr>
            <w:r w:rsidRPr="004349AD">
              <w:rPr>
                <w:color w:val="000000"/>
                <w:sz w:val="20"/>
                <w:szCs w:val="20"/>
                <w:lang w:val="ru-RU"/>
              </w:rPr>
              <w:t>62Z1519649209222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rPr>
                <w:color w:val="000000"/>
                <w:sz w:val="20"/>
                <w:szCs w:val="20"/>
                <w:highlight w:val="yellow"/>
              </w:rPr>
            </w:pPr>
            <w:r w:rsidRPr="000018E4">
              <w:rPr>
                <w:color w:val="000000"/>
                <w:sz w:val="20"/>
                <w:szCs w:val="20"/>
              </w:rPr>
              <w:t xml:space="preserve">Сумська обл., Сумський р-н, 13 км траси Білопілля – </w:t>
            </w:r>
            <w:proofErr w:type="spellStart"/>
            <w:r w:rsidRPr="000018E4">
              <w:rPr>
                <w:color w:val="000000"/>
                <w:sz w:val="20"/>
                <w:szCs w:val="20"/>
              </w:rPr>
              <w:t>Тьоткіно</w:t>
            </w:r>
            <w:proofErr w:type="spellEnd"/>
            <w:r w:rsidRPr="000018E4">
              <w:rPr>
                <w:color w:val="000000"/>
                <w:sz w:val="20"/>
                <w:szCs w:val="20"/>
              </w:rPr>
              <w:t xml:space="preserve"> на відстані 5 км від с. </w:t>
            </w:r>
            <w:proofErr w:type="spellStart"/>
            <w:r w:rsidRPr="000018E4">
              <w:rPr>
                <w:color w:val="000000"/>
                <w:sz w:val="20"/>
                <w:szCs w:val="20"/>
              </w:rPr>
              <w:t>Рижівка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AC5A45" w:rsidRDefault="00416F97" w:rsidP="00595107">
            <w:pPr>
              <w:jc w:val="center"/>
              <w:rPr>
                <w:color w:val="000000"/>
                <w:sz w:val="20"/>
                <w:szCs w:val="20"/>
              </w:rPr>
            </w:pPr>
            <w:r w:rsidRPr="00AC5A45">
              <w:rPr>
                <w:color w:val="000000"/>
                <w:sz w:val="20"/>
                <w:szCs w:val="20"/>
              </w:rPr>
              <w:t>0</w:t>
            </w:r>
          </w:p>
        </w:tc>
      </w:tr>
      <w:tr w:rsidR="00416F97" w:rsidTr="00416F97">
        <w:trPr>
          <w:trHeight w:val="3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4349AD" w:rsidRDefault="00416F97" w:rsidP="00595107">
            <w:pPr>
              <w:jc w:val="center"/>
              <w:rPr>
                <w:color w:val="000000"/>
                <w:sz w:val="20"/>
                <w:szCs w:val="20"/>
              </w:rPr>
            </w:pPr>
            <w:r w:rsidRPr="004349AD">
              <w:rPr>
                <w:color w:val="000000"/>
                <w:sz w:val="20"/>
                <w:szCs w:val="20"/>
                <w:lang w:val="ru-RU"/>
              </w:rPr>
              <w:t>62Z4395355983230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rPr>
                <w:color w:val="000000"/>
                <w:sz w:val="20"/>
                <w:szCs w:val="20"/>
                <w:highlight w:val="yellow"/>
              </w:rPr>
            </w:pPr>
            <w:proofErr w:type="spellStart"/>
            <w:r w:rsidRPr="000018E4">
              <w:rPr>
                <w:color w:val="000000"/>
                <w:sz w:val="20"/>
                <w:szCs w:val="20"/>
                <w:lang w:val="ru-RU"/>
              </w:rPr>
              <w:t>Сумська</w:t>
            </w:r>
            <w:proofErr w:type="spellEnd"/>
            <w:r w:rsidRPr="000018E4">
              <w:rPr>
                <w:color w:val="000000"/>
                <w:sz w:val="20"/>
                <w:szCs w:val="20"/>
                <w:lang w:val="ru-RU"/>
              </w:rPr>
              <w:t xml:space="preserve"> обл., </w:t>
            </w:r>
            <w:proofErr w:type="spellStart"/>
            <w:r w:rsidRPr="000018E4">
              <w:rPr>
                <w:color w:val="000000"/>
                <w:sz w:val="20"/>
                <w:szCs w:val="20"/>
                <w:lang w:val="ru-RU"/>
              </w:rPr>
              <w:t>Сумський</w:t>
            </w:r>
            <w:proofErr w:type="spellEnd"/>
            <w:r w:rsidRPr="000018E4">
              <w:rPr>
                <w:color w:val="000000"/>
                <w:sz w:val="20"/>
                <w:szCs w:val="20"/>
                <w:lang w:val="ru-RU"/>
              </w:rPr>
              <w:t xml:space="preserve"> р-н, </w:t>
            </w:r>
            <w:proofErr w:type="gramStart"/>
            <w:r w:rsidRPr="000018E4">
              <w:rPr>
                <w:color w:val="000000"/>
                <w:sz w:val="20"/>
                <w:szCs w:val="20"/>
                <w:lang w:val="ru-RU"/>
              </w:rPr>
              <w:t>с</w:t>
            </w:r>
            <w:proofErr w:type="gramEnd"/>
            <w:r w:rsidRPr="000018E4">
              <w:rPr>
                <w:color w:val="000000"/>
                <w:sz w:val="20"/>
                <w:szCs w:val="20"/>
                <w:lang w:val="ru-RU"/>
              </w:rPr>
              <w:t>. Покровка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AC5A45" w:rsidRDefault="00416F97" w:rsidP="00595107">
            <w:pPr>
              <w:jc w:val="center"/>
              <w:rPr>
                <w:color w:val="000000"/>
                <w:sz w:val="20"/>
                <w:szCs w:val="20"/>
              </w:rPr>
            </w:pPr>
            <w:r w:rsidRPr="00AC5A45">
              <w:rPr>
                <w:color w:val="000000"/>
                <w:sz w:val="20"/>
                <w:szCs w:val="20"/>
              </w:rPr>
              <w:t>0</w:t>
            </w:r>
          </w:p>
        </w:tc>
      </w:tr>
      <w:tr w:rsidR="00416F97" w:rsidTr="00416F97">
        <w:trPr>
          <w:trHeight w:val="3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4349AD" w:rsidRDefault="00416F97" w:rsidP="00595107">
            <w:pPr>
              <w:jc w:val="center"/>
              <w:rPr>
                <w:color w:val="000000"/>
                <w:sz w:val="20"/>
                <w:szCs w:val="20"/>
              </w:rPr>
            </w:pPr>
            <w:r w:rsidRPr="004349AD">
              <w:rPr>
                <w:color w:val="000000"/>
                <w:sz w:val="20"/>
                <w:szCs w:val="20"/>
                <w:lang w:val="ru-RU"/>
              </w:rPr>
              <w:t>62Z0106166364000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rPr>
                <w:color w:val="000000"/>
                <w:sz w:val="20"/>
                <w:szCs w:val="20"/>
                <w:highlight w:val="yellow"/>
              </w:rPr>
            </w:pPr>
            <w:proofErr w:type="spellStart"/>
            <w:r w:rsidRPr="000018E4">
              <w:rPr>
                <w:color w:val="000000"/>
                <w:sz w:val="20"/>
                <w:szCs w:val="20"/>
                <w:lang w:val="ru-RU"/>
              </w:rPr>
              <w:t>Сумська</w:t>
            </w:r>
            <w:proofErr w:type="spellEnd"/>
            <w:r w:rsidRPr="000018E4">
              <w:rPr>
                <w:color w:val="000000"/>
                <w:sz w:val="20"/>
                <w:szCs w:val="20"/>
                <w:lang w:val="ru-RU"/>
              </w:rPr>
              <w:t xml:space="preserve"> обл., </w:t>
            </w:r>
            <w:proofErr w:type="spellStart"/>
            <w:r w:rsidRPr="000018E4">
              <w:rPr>
                <w:color w:val="000000"/>
                <w:sz w:val="20"/>
                <w:szCs w:val="20"/>
                <w:lang w:val="ru-RU"/>
              </w:rPr>
              <w:t>Шосткинський</w:t>
            </w:r>
            <w:proofErr w:type="spellEnd"/>
            <w:r w:rsidRPr="000018E4">
              <w:rPr>
                <w:color w:val="000000"/>
                <w:sz w:val="20"/>
                <w:szCs w:val="20"/>
                <w:lang w:val="ru-RU"/>
              </w:rPr>
              <w:t xml:space="preserve"> р-н, м. </w:t>
            </w:r>
            <w:proofErr w:type="spellStart"/>
            <w:r w:rsidRPr="000018E4">
              <w:rPr>
                <w:color w:val="000000"/>
                <w:sz w:val="20"/>
                <w:szCs w:val="20"/>
                <w:lang w:val="ru-RU"/>
              </w:rPr>
              <w:t>Глухів</w:t>
            </w:r>
            <w:proofErr w:type="spellEnd"/>
            <w:r w:rsidRPr="000018E4">
              <w:rPr>
                <w:color w:val="000000"/>
                <w:sz w:val="20"/>
                <w:szCs w:val="20"/>
                <w:lang w:val="ru-RU"/>
              </w:rPr>
              <w:t xml:space="preserve">, </w:t>
            </w:r>
            <w:proofErr w:type="spellStart"/>
            <w:r w:rsidRPr="000018E4">
              <w:rPr>
                <w:color w:val="000000"/>
                <w:sz w:val="20"/>
                <w:szCs w:val="20"/>
                <w:lang w:val="ru-RU"/>
              </w:rPr>
              <w:t>вул</w:t>
            </w:r>
            <w:proofErr w:type="spellEnd"/>
            <w:r w:rsidRPr="000018E4">
              <w:rPr>
                <w:color w:val="000000"/>
                <w:sz w:val="20"/>
                <w:szCs w:val="20"/>
                <w:lang w:val="ru-RU"/>
              </w:rPr>
              <w:t>. </w:t>
            </w:r>
            <w:proofErr w:type="spellStart"/>
            <w:r w:rsidRPr="000018E4">
              <w:rPr>
                <w:color w:val="000000"/>
                <w:sz w:val="20"/>
                <w:szCs w:val="20"/>
                <w:lang w:val="ru-RU"/>
              </w:rPr>
              <w:t>Індустріальна</w:t>
            </w:r>
            <w:proofErr w:type="spellEnd"/>
            <w:r w:rsidRPr="000018E4">
              <w:rPr>
                <w:color w:val="000000"/>
                <w:sz w:val="20"/>
                <w:szCs w:val="20"/>
                <w:lang w:val="ru-RU"/>
              </w:rPr>
              <w:t>, 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AC5A45" w:rsidRDefault="00416F97" w:rsidP="00595107">
            <w:pPr>
              <w:jc w:val="center"/>
              <w:rPr>
                <w:color w:val="000000"/>
                <w:sz w:val="20"/>
                <w:szCs w:val="20"/>
              </w:rPr>
            </w:pPr>
            <w:r w:rsidRPr="00AC5A45">
              <w:rPr>
                <w:color w:val="000000"/>
                <w:sz w:val="20"/>
                <w:szCs w:val="20"/>
              </w:rPr>
              <w:t>4800</w:t>
            </w:r>
          </w:p>
        </w:tc>
      </w:tr>
      <w:tr w:rsidR="00416F97" w:rsidTr="00416F97">
        <w:trPr>
          <w:trHeight w:val="3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4349AD" w:rsidRDefault="00416F97" w:rsidP="00595107">
            <w:pPr>
              <w:jc w:val="center"/>
              <w:rPr>
                <w:color w:val="000000"/>
                <w:sz w:val="20"/>
                <w:szCs w:val="20"/>
              </w:rPr>
            </w:pPr>
            <w:r w:rsidRPr="004349AD">
              <w:rPr>
                <w:color w:val="000000"/>
                <w:sz w:val="20"/>
                <w:szCs w:val="20"/>
                <w:lang w:val="ru-RU"/>
              </w:rPr>
              <w:t>62Z4031852949403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rPr>
                <w:color w:val="000000"/>
                <w:sz w:val="20"/>
                <w:szCs w:val="20"/>
                <w:highlight w:val="yellow"/>
              </w:rPr>
            </w:pPr>
            <w:proofErr w:type="spellStart"/>
            <w:r w:rsidRPr="000018E4">
              <w:rPr>
                <w:color w:val="000000"/>
                <w:sz w:val="20"/>
                <w:szCs w:val="20"/>
                <w:lang w:val="ru-RU"/>
              </w:rPr>
              <w:t>Сумська</w:t>
            </w:r>
            <w:proofErr w:type="spellEnd"/>
            <w:r w:rsidRPr="000018E4">
              <w:rPr>
                <w:color w:val="000000"/>
                <w:sz w:val="20"/>
                <w:szCs w:val="20"/>
                <w:lang w:val="ru-RU"/>
              </w:rPr>
              <w:t xml:space="preserve"> обл., </w:t>
            </w:r>
            <w:proofErr w:type="spellStart"/>
            <w:r w:rsidRPr="000018E4">
              <w:rPr>
                <w:color w:val="000000"/>
                <w:sz w:val="20"/>
                <w:szCs w:val="20"/>
                <w:lang w:val="ru-RU"/>
              </w:rPr>
              <w:t>Сумський</w:t>
            </w:r>
            <w:proofErr w:type="spellEnd"/>
            <w:r w:rsidRPr="000018E4">
              <w:rPr>
                <w:color w:val="000000"/>
                <w:sz w:val="20"/>
                <w:szCs w:val="20"/>
                <w:lang w:val="ru-RU"/>
              </w:rPr>
              <w:t xml:space="preserve"> р-н, </w:t>
            </w:r>
            <w:proofErr w:type="gramStart"/>
            <w:r w:rsidRPr="000018E4">
              <w:rPr>
                <w:color w:val="000000"/>
                <w:sz w:val="20"/>
                <w:szCs w:val="20"/>
                <w:lang w:val="ru-RU"/>
              </w:rPr>
              <w:t>с</w:t>
            </w:r>
            <w:proofErr w:type="gramEnd"/>
            <w:r w:rsidRPr="000018E4">
              <w:rPr>
                <w:color w:val="000000"/>
                <w:sz w:val="20"/>
                <w:szCs w:val="20"/>
                <w:lang w:val="ru-RU"/>
              </w:rPr>
              <w:t xml:space="preserve">. </w:t>
            </w:r>
            <w:proofErr w:type="spellStart"/>
            <w:r w:rsidRPr="000018E4">
              <w:rPr>
                <w:color w:val="000000"/>
                <w:sz w:val="20"/>
                <w:szCs w:val="20"/>
                <w:lang w:val="ru-RU"/>
              </w:rPr>
              <w:t>Юнаківка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AC5A45" w:rsidRDefault="00416F97" w:rsidP="00595107">
            <w:pPr>
              <w:jc w:val="center"/>
              <w:rPr>
                <w:color w:val="000000"/>
                <w:sz w:val="20"/>
                <w:szCs w:val="20"/>
              </w:rPr>
            </w:pPr>
            <w:r w:rsidRPr="00AC5A45">
              <w:rPr>
                <w:color w:val="000000"/>
                <w:sz w:val="20"/>
                <w:szCs w:val="20"/>
              </w:rPr>
              <w:t>0</w:t>
            </w:r>
          </w:p>
        </w:tc>
      </w:tr>
      <w:tr w:rsidR="00416F97" w:rsidTr="00416F97">
        <w:trPr>
          <w:trHeight w:val="3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4349AD" w:rsidRDefault="00416F97" w:rsidP="00595107">
            <w:pPr>
              <w:jc w:val="center"/>
              <w:rPr>
                <w:color w:val="000000"/>
                <w:sz w:val="20"/>
                <w:szCs w:val="20"/>
                <w:lang w:val="ru-RU"/>
              </w:rPr>
            </w:pPr>
            <w:r w:rsidRPr="004349AD">
              <w:rPr>
                <w:color w:val="000000"/>
                <w:sz w:val="20"/>
                <w:szCs w:val="20"/>
                <w:lang w:val="ru-RU"/>
              </w:rPr>
              <w:t>62Z4788095781656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rPr>
                <w:color w:val="000000"/>
                <w:sz w:val="20"/>
                <w:szCs w:val="20"/>
                <w:highlight w:val="yellow"/>
              </w:rPr>
            </w:pPr>
            <w:r w:rsidRPr="000018E4">
              <w:rPr>
                <w:color w:val="000000"/>
                <w:sz w:val="20"/>
                <w:szCs w:val="20"/>
                <w:lang w:val="ru-RU"/>
              </w:rPr>
              <w:t xml:space="preserve">м. </w:t>
            </w:r>
            <w:proofErr w:type="spellStart"/>
            <w:r w:rsidRPr="000018E4">
              <w:rPr>
                <w:color w:val="000000"/>
                <w:sz w:val="20"/>
                <w:szCs w:val="20"/>
                <w:lang w:val="ru-RU"/>
              </w:rPr>
              <w:t>Суми</w:t>
            </w:r>
            <w:proofErr w:type="spellEnd"/>
            <w:r w:rsidRPr="000018E4">
              <w:rPr>
                <w:color w:val="000000"/>
                <w:sz w:val="20"/>
                <w:szCs w:val="20"/>
                <w:lang w:val="ru-RU"/>
              </w:rPr>
              <w:t xml:space="preserve">, </w:t>
            </w:r>
            <w:proofErr w:type="spellStart"/>
            <w:r w:rsidRPr="000018E4">
              <w:rPr>
                <w:color w:val="000000"/>
                <w:sz w:val="20"/>
                <w:szCs w:val="20"/>
                <w:lang w:val="ru-RU"/>
              </w:rPr>
              <w:t>вул</w:t>
            </w:r>
            <w:proofErr w:type="spellEnd"/>
            <w:r w:rsidRPr="000018E4">
              <w:rPr>
                <w:color w:val="000000"/>
                <w:sz w:val="20"/>
                <w:szCs w:val="20"/>
                <w:lang w:val="ru-RU"/>
              </w:rPr>
              <w:t xml:space="preserve">. </w:t>
            </w:r>
            <w:proofErr w:type="spellStart"/>
            <w:r w:rsidRPr="000018E4">
              <w:rPr>
                <w:color w:val="000000"/>
                <w:sz w:val="20"/>
                <w:szCs w:val="20"/>
                <w:lang w:val="ru-RU"/>
              </w:rPr>
              <w:t>Юрія</w:t>
            </w:r>
            <w:proofErr w:type="spellEnd"/>
            <w:proofErr w:type="gramStart"/>
            <w:r w:rsidRPr="000018E4">
              <w:rPr>
                <w:color w:val="000000"/>
                <w:sz w:val="20"/>
                <w:szCs w:val="20"/>
                <w:lang w:val="ru-RU"/>
              </w:rPr>
              <w:t xml:space="preserve"> </w:t>
            </w:r>
            <w:proofErr w:type="spellStart"/>
            <w:r w:rsidRPr="000018E4">
              <w:rPr>
                <w:color w:val="000000"/>
                <w:sz w:val="20"/>
                <w:szCs w:val="20"/>
                <w:lang w:val="ru-RU"/>
              </w:rPr>
              <w:t>В</w:t>
            </w:r>
            <w:proofErr w:type="gramEnd"/>
            <w:r w:rsidRPr="000018E4">
              <w:rPr>
                <w:color w:val="000000"/>
                <w:sz w:val="20"/>
                <w:szCs w:val="20"/>
                <w:lang w:val="ru-RU"/>
              </w:rPr>
              <w:t>єтрова</w:t>
            </w:r>
            <w:proofErr w:type="spellEnd"/>
            <w:r w:rsidRPr="000018E4">
              <w:rPr>
                <w:color w:val="000000"/>
                <w:sz w:val="20"/>
                <w:szCs w:val="20"/>
                <w:lang w:val="ru-RU"/>
              </w:rPr>
              <w:t>, б. 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AC5A45" w:rsidRDefault="00416F97" w:rsidP="00595107">
            <w:pPr>
              <w:jc w:val="center"/>
              <w:rPr>
                <w:color w:val="000000"/>
                <w:sz w:val="20"/>
                <w:szCs w:val="20"/>
              </w:rPr>
            </w:pPr>
            <w:r w:rsidRPr="00AC5A45">
              <w:rPr>
                <w:color w:val="000000"/>
                <w:sz w:val="20"/>
                <w:szCs w:val="20"/>
              </w:rPr>
              <w:t>196010</w:t>
            </w:r>
          </w:p>
        </w:tc>
      </w:tr>
      <w:tr w:rsidR="00416F97" w:rsidTr="00416F97">
        <w:trPr>
          <w:trHeight w:val="3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4349AD" w:rsidRDefault="00416F97" w:rsidP="00595107">
            <w:pPr>
              <w:jc w:val="center"/>
              <w:rPr>
                <w:color w:val="000000"/>
                <w:sz w:val="20"/>
                <w:szCs w:val="20"/>
                <w:lang w:val="ru-RU"/>
              </w:rPr>
            </w:pPr>
            <w:r w:rsidRPr="004349AD">
              <w:rPr>
                <w:color w:val="000000"/>
                <w:sz w:val="20"/>
                <w:szCs w:val="20"/>
                <w:lang w:val="ru-RU"/>
              </w:rPr>
              <w:t>62Z5026043844437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rPr>
                <w:color w:val="000000"/>
                <w:sz w:val="20"/>
                <w:szCs w:val="20"/>
                <w:highlight w:val="yellow"/>
              </w:rPr>
            </w:pPr>
            <w:r w:rsidRPr="000018E4">
              <w:rPr>
                <w:color w:val="000000"/>
                <w:sz w:val="20"/>
                <w:szCs w:val="20"/>
                <w:lang w:val="ru-RU"/>
              </w:rPr>
              <w:t xml:space="preserve">м. </w:t>
            </w:r>
            <w:proofErr w:type="spellStart"/>
            <w:r w:rsidRPr="000018E4">
              <w:rPr>
                <w:color w:val="000000"/>
                <w:sz w:val="20"/>
                <w:szCs w:val="20"/>
                <w:lang w:val="ru-RU"/>
              </w:rPr>
              <w:t>Суми</w:t>
            </w:r>
            <w:proofErr w:type="spellEnd"/>
            <w:r w:rsidRPr="000018E4">
              <w:rPr>
                <w:color w:val="000000"/>
                <w:sz w:val="20"/>
                <w:szCs w:val="20"/>
                <w:lang w:val="ru-RU"/>
              </w:rPr>
              <w:t xml:space="preserve">, </w:t>
            </w:r>
            <w:proofErr w:type="spellStart"/>
            <w:r w:rsidRPr="000018E4">
              <w:rPr>
                <w:color w:val="000000"/>
                <w:sz w:val="20"/>
                <w:szCs w:val="20"/>
                <w:lang w:val="ru-RU"/>
              </w:rPr>
              <w:t>вул</w:t>
            </w:r>
            <w:proofErr w:type="spellEnd"/>
            <w:r w:rsidRPr="000018E4">
              <w:rPr>
                <w:color w:val="000000"/>
                <w:sz w:val="20"/>
                <w:szCs w:val="20"/>
                <w:lang w:val="ru-RU"/>
              </w:rPr>
              <w:t>. </w:t>
            </w:r>
            <w:proofErr w:type="spellStart"/>
            <w:r w:rsidRPr="000018E4">
              <w:rPr>
                <w:color w:val="000000"/>
                <w:sz w:val="20"/>
                <w:szCs w:val="20"/>
                <w:lang w:val="ru-RU"/>
              </w:rPr>
              <w:t>Бельгійська</w:t>
            </w:r>
            <w:proofErr w:type="spellEnd"/>
            <w:r w:rsidRPr="000018E4">
              <w:rPr>
                <w:color w:val="000000"/>
                <w:sz w:val="20"/>
                <w:szCs w:val="20"/>
                <w:lang w:val="ru-RU"/>
              </w:rPr>
              <w:t>, б. 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highlight w:val="yellow"/>
              </w:rPr>
            </w:pPr>
            <w:r w:rsidRPr="000018E4">
              <w:rPr>
                <w:color w:val="000000"/>
                <w:sz w:val="20"/>
                <w:szCs w:val="20"/>
              </w:rPr>
              <w:t>8700</w:t>
            </w:r>
          </w:p>
        </w:tc>
      </w:tr>
      <w:tr w:rsidR="00416F97" w:rsidTr="00416F97">
        <w:trPr>
          <w:trHeight w:val="3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jc w:val="center"/>
              <w:rPr>
                <w:color w:val="000000"/>
                <w:sz w:val="20"/>
                <w:szCs w:val="20"/>
              </w:rPr>
            </w:pPr>
            <w:r>
              <w:rPr>
                <w:color w:val="000000"/>
                <w:sz w:val="20"/>
                <w:szCs w:val="20"/>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4349AD" w:rsidRDefault="00416F97" w:rsidP="00595107">
            <w:pPr>
              <w:jc w:val="center"/>
              <w:rPr>
                <w:color w:val="000000"/>
                <w:sz w:val="20"/>
                <w:szCs w:val="20"/>
                <w:lang w:val="ru-RU"/>
              </w:rPr>
            </w:pPr>
            <w:r w:rsidRPr="004349AD">
              <w:rPr>
                <w:sz w:val="20"/>
                <w:szCs w:val="20"/>
              </w:rPr>
              <w:t>62</w:t>
            </w:r>
            <w:r w:rsidRPr="004349AD">
              <w:rPr>
                <w:sz w:val="20"/>
                <w:szCs w:val="20"/>
                <w:lang w:val="en-US"/>
              </w:rPr>
              <w:t>Z</w:t>
            </w:r>
            <w:r w:rsidRPr="004349AD">
              <w:rPr>
                <w:sz w:val="20"/>
                <w:szCs w:val="20"/>
              </w:rPr>
              <w:t>5080700375319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Default="00416F97" w:rsidP="00595107">
            <w:pPr>
              <w:jc w:val="center"/>
              <w:rPr>
                <w:color w:val="000000"/>
                <w:sz w:val="20"/>
                <w:szCs w:val="20"/>
              </w:rPr>
            </w:pPr>
            <w:r>
              <w:rPr>
                <w:color w:val="000000"/>
                <w:sz w:val="20"/>
                <w:szCs w:val="20"/>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AC5A45" w:rsidRDefault="00416F97" w:rsidP="00595107">
            <w:pPr>
              <w:rPr>
                <w:color w:val="000000"/>
                <w:sz w:val="20"/>
                <w:szCs w:val="20"/>
                <w:lang w:val="ru-RU"/>
              </w:rPr>
            </w:pPr>
            <w:r w:rsidRPr="00AC5A45">
              <w:rPr>
                <w:sz w:val="18"/>
                <w:szCs w:val="18"/>
              </w:rPr>
              <w:t xml:space="preserve">Сумська обл., </w:t>
            </w:r>
            <w:proofErr w:type="spellStart"/>
            <w:r w:rsidRPr="00AC5A45">
              <w:rPr>
                <w:sz w:val="18"/>
                <w:szCs w:val="18"/>
              </w:rPr>
              <w:t>Шосткинський</w:t>
            </w:r>
            <w:proofErr w:type="spellEnd"/>
            <w:r w:rsidRPr="00AC5A45">
              <w:rPr>
                <w:sz w:val="18"/>
                <w:szCs w:val="18"/>
              </w:rPr>
              <w:t xml:space="preserve"> р-н, м. Хутір Михайлівський, вул. Привокзальна,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97" w:rsidRPr="000018E4" w:rsidRDefault="00416F97" w:rsidP="00595107">
            <w:pPr>
              <w:jc w:val="center"/>
              <w:rPr>
                <w:color w:val="000000"/>
                <w:sz w:val="20"/>
                <w:szCs w:val="20"/>
              </w:rPr>
            </w:pPr>
            <w:r>
              <w:rPr>
                <w:color w:val="000000"/>
                <w:sz w:val="20"/>
                <w:szCs w:val="20"/>
              </w:rPr>
              <w:t>990</w:t>
            </w:r>
          </w:p>
        </w:tc>
      </w:tr>
      <w:tr w:rsidR="00416F97" w:rsidTr="00416F97">
        <w:trPr>
          <w:trHeight w:val="315"/>
        </w:trPr>
        <w:tc>
          <w:tcPr>
            <w:tcW w:w="8073" w:type="dxa"/>
            <w:gridSpan w:val="4"/>
            <w:tcBorders>
              <w:top w:val="nil"/>
              <w:left w:val="single" w:sz="8" w:space="0" w:color="000000"/>
              <w:bottom w:val="single" w:sz="8" w:space="0" w:color="000000"/>
              <w:right w:val="single" w:sz="8" w:space="0" w:color="000000"/>
            </w:tcBorders>
            <w:shd w:val="clear" w:color="auto" w:fill="auto"/>
            <w:vAlign w:val="center"/>
          </w:tcPr>
          <w:p w:rsidR="00416F97" w:rsidRDefault="00416F97" w:rsidP="00595107">
            <w:pPr>
              <w:jc w:val="center"/>
              <w:rPr>
                <w:b/>
                <w:color w:val="000000"/>
                <w:sz w:val="20"/>
                <w:szCs w:val="20"/>
              </w:rPr>
            </w:pPr>
            <w:r>
              <w:rPr>
                <w:b/>
                <w:color w:val="000000"/>
                <w:sz w:val="20"/>
                <w:szCs w:val="20"/>
              </w:rPr>
              <w:t xml:space="preserve">ВСЬОГО </w:t>
            </w:r>
          </w:p>
        </w:tc>
        <w:tc>
          <w:tcPr>
            <w:tcW w:w="1134" w:type="dxa"/>
            <w:tcBorders>
              <w:top w:val="nil"/>
              <w:left w:val="nil"/>
              <w:bottom w:val="single" w:sz="8" w:space="0" w:color="000000"/>
              <w:right w:val="single" w:sz="8" w:space="0" w:color="000000"/>
            </w:tcBorders>
            <w:shd w:val="clear" w:color="auto" w:fill="auto"/>
            <w:vAlign w:val="center"/>
          </w:tcPr>
          <w:p w:rsidR="00416F97" w:rsidRPr="00AC5A45" w:rsidRDefault="00416F97" w:rsidP="00595107">
            <w:pPr>
              <w:jc w:val="center"/>
              <w:rPr>
                <w:b/>
                <w:color w:val="000000"/>
                <w:sz w:val="20"/>
                <w:szCs w:val="20"/>
              </w:rPr>
            </w:pPr>
            <w:r>
              <w:rPr>
                <w:b/>
                <w:color w:val="000000"/>
                <w:sz w:val="20"/>
                <w:szCs w:val="20"/>
              </w:rPr>
              <w:t>234500</w:t>
            </w:r>
          </w:p>
        </w:tc>
      </w:tr>
    </w:tbl>
    <w:p w:rsidR="008F604E" w:rsidRPr="008F604E" w:rsidRDefault="008F604E" w:rsidP="008F604E">
      <w:pPr>
        <w:jc w:val="both"/>
        <w:rPr>
          <w:b/>
          <w:iCs/>
          <w:sz w:val="20"/>
          <w:szCs w:val="20"/>
        </w:rPr>
      </w:pPr>
    </w:p>
    <w:p w:rsidR="00A9415E" w:rsidRPr="008F604E" w:rsidRDefault="00A0247F" w:rsidP="008F604E">
      <w:pPr>
        <w:ind w:firstLine="567"/>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w:t>
      </w:r>
      <w:r w:rsidR="0044255F" w:rsidRPr="008B5AE5">
        <w:rPr>
          <w:sz w:val="28"/>
          <w:szCs w:val="28"/>
        </w:rPr>
        <w:t>для предмет</w:t>
      </w:r>
      <w:r w:rsidR="001E2961">
        <w:rPr>
          <w:sz w:val="28"/>
          <w:szCs w:val="28"/>
        </w:rPr>
        <w:t>у</w:t>
      </w:r>
      <w:r w:rsidR="0044255F" w:rsidRPr="008B5AE5">
        <w:rPr>
          <w:sz w:val="28"/>
          <w:szCs w:val="28"/>
        </w:rPr>
        <w:t xml:space="preserve"> закупів</w:t>
      </w:r>
      <w:r w:rsidR="001E2961">
        <w:rPr>
          <w:sz w:val="28"/>
          <w:szCs w:val="28"/>
        </w:rPr>
        <w:t>лі</w:t>
      </w:r>
      <w:r w:rsidR="0044255F" w:rsidRPr="0044255F">
        <w:rPr>
          <w:sz w:val="28"/>
          <w:szCs w:val="28"/>
        </w:rPr>
        <w:t xml:space="preserve"> </w:t>
      </w:r>
      <w:r w:rsidR="001E2961" w:rsidRPr="00416F97">
        <w:rPr>
          <w:sz w:val="28"/>
          <w:szCs w:val="28"/>
        </w:rPr>
        <w:t>Електрична енергія</w:t>
      </w:r>
      <w:r w:rsidR="001E2961" w:rsidRPr="008F604E">
        <w:rPr>
          <w:sz w:val="28"/>
          <w:szCs w:val="28"/>
        </w:rPr>
        <w:t xml:space="preserve"> </w:t>
      </w:r>
      <w:r w:rsidR="008F604E" w:rsidRPr="008F604E">
        <w:rPr>
          <w:sz w:val="28"/>
          <w:szCs w:val="28"/>
        </w:rPr>
        <w:t>відповідає розрахунку видатків до кошторису Сумської митниці на 202</w:t>
      </w:r>
      <w:r w:rsidR="00DB5B1D">
        <w:rPr>
          <w:sz w:val="28"/>
          <w:szCs w:val="28"/>
        </w:rPr>
        <w:t>5</w:t>
      </w:r>
      <w:r w:rsidR="008F604E" w:rsidRPr="008F604E">
        <w:rPr>
          <w:sz w:val="28"/>
          <w:szCs w:val="28"/>
        </w:rPr>
        <w:t xml:space="preserve"> рік (загальний фонд) за КПКВК 3506010 «Керівництво та управління у сфері митної політики</w:t>
      </w:r>
      <w:r w:rsidR="00A9415E" w:rsidRPr="008F604E">
        <w:rPr>
          <w:rFonts w:eastAsia="Calibri"/>
          <w:color w:val="000000"/>
          <w:sz w:val="28"/>
          <w:szCs w:val="28"/>
        </w:rPr>
        <w:t xml:space="preserve">. </w:t>
      </w:r>
    </w:p>
    <w:p w:rsidR="0044255F" w:rsidRPr="00A9415E" w:rsidRDefault="0044255F" w:rsidP="00A9415E">
      <w:pPr>
        <w:tabs>
          <w:tab w:val="left" w:pos="360"/>
          <w:tab w:val="left" w:pos="720"/>
        </w:tabs>
        <w:contextualSpacing/>
        <w:jc w:val="both"/>
        <w:rPr>
          <w:rFonts w:eastAsia="Calibri"/>
          <w:color w:val="000000"/>
          <w:sz w:val="28"/>
          <w:szCs w:val="28"/>
        </w:rPr>
      </w:pPr>
    </w:p>
    <w:p w:rsidR="007F146A" w:rsidRPr="007C2BD8" w:rsidRDefault="00A0247F" w:rsidP="007919B9">
      <w:pPr>
        <w:ind w:firstLine="567"/>
        <w:contextualSpacing/>
        <w:jc w:val="both"/>
        <w:rPr>
          <w:sz w:val="28"/>
          <w:szCs w:val="28"/>
        </w:rPr>
      </w:pPr>
      <w:r w:rsidRPr="001C0596">
        <w:rPr>
          <w:b/>
          <w:sz w:val="28"/>
          <w:szCs w:val="28"/>
        </w:rPr>
        <w:t>6. Очікувана вартість предмета закупівлі:</w:t>
      </w:r>
      <w:r w:rsidR="00500435">
        <w:rPr>
          <w:b/>
          <w:sz w:val="28"/>
          <w:szCs w:val="28"/>
        </w:rPr>
        <w:t xml:space="preserve"> </w:t>
      </w:r>
      <w:r w:rsidR="001E2961">
        <w:rPr>
          <w:sz w:val="28"/>
          <w:szCs w:val="28"/>
          <w:lang w:val="ru-RU"/>
        </w:rPr>
        <w:t>2172830,10</w:t>
      </w:r>
      <w:r w:rsidR="007C2BD8" w:rsidRPr="007C2BD8">
        <w:rPr>
          <w:sz w:val="28"/>
          <w:szCs w:val="28"/>
        </w:rPr>
        <w:t xml:space="preserve"> грн</w:t>
      </w:r>
      <w:r w:rsidR="000B1694">
        <w:rPr>
          <w:sz w:val="28"/>
          <w:szCs w:val="28"/>
        </w:rPr>
        <w:t>.</w:t>
      </w:r>
      <w:r w:rsidR="007C2BD8" w:rsidRPr="007C2BD8">
        <w:rPr>
          <w:sz w:val="28"/>
          <w:szCs w:val="28"/>
        </w:rPr>
        <w:t xml:space="preserve"> </w:t>
      </w:r>
      <w:r w:rsidR="000B1694">
        <w:rPr>
          <w:sz w:val="28"/>
          <w:szCs w:val="28"/>
        </w:rPr>
        <w:t>з ПДВ.</w:t>
      </w:r>
      <w:r w:rsidR="007C2BD8" w:rsidRPr="007C2BD8">
        <w:rPr>
          <w:sz w:val="28"/>
          <w:szCs w:val="28"/>
        </w:rPr>
        <w:t xml:space="preserve"> </w:t>
      </w:r>
    </w:p>
    <w:p w:rsidR="007F146A" w:rsidRDefault="00500435" w:rsidP="007919B9">
      <w:pPr>
        <w:ind w:firstLine="567"/>
        <w:contextualSpacing/>
        <w:jc w:val="both"/>
        <w:rPr>
          <w:sz w:val="28"/>
          <w:szCs w:val="28"/>
        </w:rPr>
      </w:pPr>
      <w:r>
        <w:rPr>
          <w:sz w:val="28"/>
          <w:szCs w:val="28"/>
        </w:rPr>
        <w:t xml:space="preserve"> </w:t>
      </w:r>
    </w:p>
    <w:p w:rsidR="004B14B0" w:rsidRDefault="00A0247F" w:rsidP="001E2961">
      <w:pPr>
        <w:ind w:firstLine="567"/>
        <w:contextualSpacing/>
        <w:jc w:val="both"/>
      </w:pPr>
      <w:r w:rsidRPr="00507818">
        <w:rPr>
          <w:b/>
          <w:sz w:val="28"/>
          <w:szCs w:val="28"/>
        </w:rPr>
        <w:t>7. Обґрунтування очікуваної вартості предмета закупівлі:</w:t>
      </w:r>
      <w:r>
        <w:t xml:space="preserve"> </w:t>
      </w:r>
    </w:p>
    <w:p w:rsidR="001E2961" w:rsidRPr="001E2961" w:rsidRDefault="001E2961" w:rsidP="001E2961">
      <w:pPr>
        <w:spacing w:after="160"/>
        <w:jc w:val="center"/>
        <w:rPr>
          <w:sz w:val="28"/>
          <w:szCs w:val="28"/>
          <w:lang w:val="uk"/>
        </w:rPr>
      </w:pPr>
      <w:r w:rsidRPr="001E2961">
        <w:rPr>
          <w:sz w:val="28"/>
          <w:szCs w:val="28"/>
          <w:lang w:val="uk"/>
        </w:rPr>
        <w:t xml:space="preserve">Порядок розрахунку очікуваної вартості електричної енергії для закупівлі </w:t>
      </w:r>
      <w:r w:rsidRPr="001E2961">
        <w:rPr>
          <w:sz w:val="28"/>
          <w:szCs w:val="28"/>
          <w:lang w:val="uk"/>
        </w:rPr>
        <w:br/>
        <w:t xml:space="preserve">у </w:t>
      </w:r>
      <w:r w:rsidRPr="001E2961">
        <w:rPr>
          <w:b/>
          <w:sz w:val="28"/>
          <w:szCs w:val="28"/>
          <w:u w:val="single"/>
          <w:lang w:val="uk"/>
        </w:rPr>
        <w:t>ЛИСТОПАДІ</w:t>
      </w:r>
      <w:r w:rsidRPr="001E2961">
        <w:rPr>
          <w:b/>
          <w:sz w:val="28"/>
          <w:szCs w:val="28"/>
          <w:lang w:val="uk"/>
        </w:rPr>
        <w:t xml:space="preserve"> </w:t>
      </w:r>
      <w:r w:rsidRPr="001E2961">
        <w:rPr>
          <w:sz w:val="28"/>
          <w:szCs w:val="28"/>
          <w:lang w:val="uk"/>
        </w:rPr>
        <w:t>2025 року</w:t>
      </w:r>
      <w:r w:rsidRPr="001E2961">
        <w:rPr>
          <w:b/>
          <w:sz w:val="28"/>
          <w:szCs w:val="28"/>
          <w:lang w:val="uk"/>
        </w:rPr>
        <w:t xml:space="preserve"> </w:t>
      </w:r>
      <w:r w:rsidRPr="001E2961">
        <w:rPr>
          <w:sz w:val="28"/>
          <w:szCs w:val="28"/>
          <w:lang w:val="uk"/>
        </w:rPr>
        <w:t xml:space="preserve">(з прогнозованою ціною РДН </w:t>
      </w:r>
      <w:r w:rsidRPr="001E2961">
        <w:rPr>
          <w:sz w:val="28"/>
          <w:szCs w:val="28"/>
          <w:lang w:val="uk"/>
        </w:rPr>
        <w:br/>
        <w:t xml:space="preserve">за </w:t>
      </w:r>
      <w:r w:rsidRPr="001E2961">
        <w:rPr>
          <w:b/>
          <w:sz w:val="28"/>
          <w:szCs w:val="28"/>
          <w:u w:val="single"/>
          <w:lang w:val="uk"/>
        </w:rPr>
        <w:t>жовтень</w:t>
      </w:r>
      <w:r w:rsidRPr="001E2961">
        <w:rPr>
          <w:sz w:val="28"/>
          <w:szCs w:val="28"/>
          <w:lang w:val="uk"/>
        </w:rPr>
        <w:t xml:space="preserve"> 2025 року) </w:t>
      </w:r>
      <w:r>
        <w:rPr>
          <w:sz w:val="28"/>
          <w:szCs w:val="28"/>
          <w:lang w:val="uk"/>
        </w:rPr>
        <w:t xml:space="preserve">визначено на підставі розміщеної інформації на сайті </w:t>
      </w:r>
    </w:p>
    <w:p w:rsidR="001E2961" w:rsidRPr="008F604E" w:rsidRDefault="001E2961" w:rsidP="007C2BD8">
      <w:pPr>
        <w:tabs>
          <w:tab w:val="left" w:pos="851"/>
        </w:tabs>
        <w:spacing w:after="120"/>
        <w:ind w:firstLine="567"/>
        <w:jc w:val="both"/>
        <w:rPr>
          <w:sz w:val="28"/>
          <w:szCs w:val="28"/>
        </w:rPr>
      </w:pPr>
      <w:r w:rsidRPr="001E2961">
        <w:rPr>
          <w:sz w:val="28"/>
          <w:szCs w:val="28"/>
        </w:rPr>
        <w:t>ДЕРЖАВНА УСТАНОВА "ПРОФЕСІЙНІ ЗАКУПІВЛІ"</w:t>
      </w:r>
      <w:bookmarkStart w:id="0" w:name="_GoBack"/>
      <w:bookmarkEnd w:id="0"/>
    </w:p>
    <w:p w:rsidR="00964E6F" w:rsidRPr="007C2BD8" w:rsidRDefault="00964E6F" w:rsidP="00A0247F">
      <w:pPr>
        <w:ind w:firstLine="709"/>
        <w:contextualSpacing/>
        <w:jc w:val="both"/>
        <w:rPr>
          <w:sz w:val="28"/>
          <w:szCs w:val="28"/>
        </w:rPr>
      </w:pPr>
    </w:p>
    <w:sectPr w:rsidR="00964E6F" w:rsidRPr="007C2BD8" w:rsidSect="000B7912">
      <w:headerReference w:type="default" r:id="rId9"/>
      <w:headerReference w:type="first" r:id="rId10"/>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412" w:rsidRDefault="00FB5412">
      <w:r>
        <w:separator/>
      </w:r>
    </w:p>
  </w:endnote>
  <w:endnote w:type="continuationSeparator" w:id="0">
    <w:p w:rsidR="00FB5412" w:rsidRDefault="00FB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412" w:rsidRDefault="00FB5412">
      <w:r>
        <w:separator/>
      </w:r>
    </w:p>
  </w:footnote>
  <w:footnote w:type="continuationSeparator" w:id="0">
    <w:p w:rsidR="00FB5412" w:rsidRDefault="00FB5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1FD"/>
    <w:rsid w:val="0004289F"/>
    <w:rsid w:val="00044DDD"/>
    <w:rsid w:val="00046F1E"/>
    <w:rsid w:val="000506FD"/>
    <w:rsid w:val="00051645"/>
    <w:rsid w:val="00052E7B"/>
    <w:rsid w:val="00054D65"/>
    <w:rsid w:val="000635D2"/>
    <w:rsid w:val="000644C4"/>
    <w:rsid w:val="00064C36"/>
    <w:rsid w:val="00066D69"/>
    <w:rsid w:val="00070488"/>
    <w:rsid w:val="00071BC9"/>
    <w:rsid w:val="000749AD"/>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393"/>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07AEC"/>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2961"/>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0C5D"/>
    <w:rsid w:val="0036323B"/>
    <w:rsid w:val="00365ECE"/>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6F97"/>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44F"/>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58B"/>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04E"/>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5B1D"/>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518C"/>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412"/>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dib">
    <w:name w:val="d(ib)"/>
    <w:basedOn w:val="a2"/>
    <w:rsid w:val="000C0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dib">
    <w:name w:val="d(ib)"/>
    <w:basedOn w:val="a2"/>
    <w:rsid w:val="000C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8601</Characters>
  <Application>Microsoft Office Word</Application>
  <DocSecurity>0</DocSecurity>
  <Lines>71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2025-12-01T12:38:00Z</dcterms:modified>
</cp:coreProperties>
</file>