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bookmarkStart w:id="0" w:name="_GoBack"/>
      <w:bookmarkEnd w:id="0"/>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B5332C">
        <w:rPr>
          <w:sz w:val="24"/>
          <w:szCs w:val="24"/>
          <w:u w:val="single"/>
          <w:lang w:val="en-US"/>
        </w:rPr>
        <w:t>UA</w:t>
      </w:r>
      <w:r w:rsidRPr="00B5332C">
        <w:rPr>
          <w:sz w:val="24"/>
          <w:szCs w:val="24"/>
          <w:u w:val="single"/>
          <w:lang w:val="ru-RU"/>
        </w:rPr>
        <w:t>-202</w:t>
      </w:r>
      <w:r w:rsidR="00307378" w:rsidRPr="00B5332C">
        <w:rPr>
          <w:sz w:val="24"/>
          <w:szCs w:val="24"/>
          <w:u w:val="single"/>
          <w:lang w:val="ru-RU"/>
        </w:rPr>
        <w:t>5</w:t>
      </w:r>
      <w:r w:rsidRPr="00B5332C">
        <w:rPr>
          <w:sz w:val="24"/>
          <w:szCs w:val="24"/>
          <w:u w:val="single"/>
          <w:lang w:val="ru-RU"/>
        </w:rPr>
        <w:t>-</w:t>
      </w:r>
      <w:r w:rsidR="00B5332C" w:rsidRPr="00B5332C">
        <w:rPr>
          <w:sz w:val="24"/>
          <w:szCs w:val="24"/>
          <w:u w:val="single"/>
        </w:rPr>
        <w:t>10</w:t>
      </w:r>
      <w:r w:rsidR="00261E4D" w:rsidRPr="00B5332C">
        <w:rPr>
          <w:sz w:val="24"/>
          <w:szCs w:val="24"/>
          <w:u w:val="single"/>
        </w:rPr>
        <w:t>-</w:t>
      </w:r>
      <w:r w:rsidR="00B5332C" w:rsidRPr="00B5332C">
        <w:rPr>
          <w:sz w:val="24"/>
          <w:szCs w:val="24"/>
          <w:u w:val="single"/>
        </w:rPr>
        <w:t>27</w:t>
      </w:r>
      <w:r w:rsidRPr="00B5332C">
        <w:rPr>
          <w:sz w:val="24"/>
          <w:szCs w:val="24"/>
          <w:u w:val="single"/>
          <w:lang w:val="ru-RU"/>
        </w:rPr>
        <w:t>-</w:t>
      </w:r>
      <w:r w:rsidR="006E157B" w:rsidRPr="00B5332C">
        <w:rPr>
          <w:sz w:val="24"/>
          <w:szCs w:val="24"/>
          <w:u w:val="single"/>
          <w:lang w:val="ru-RU"/>
        </w:rPr>
        <w:t>00</w:t>
      </w:r>
      <w:r w:rsidR="00B5332C" w:rsidRPr="00B5332C">
        <w:rPr>
          <w:sz w:val="24"/>
          <w:szCs w:val="24"/>
          <w:u w:val="single"/>
          <w:lang w:val="ru-RU"/>
        </w:rPr>
        <w:t>8318</w:t>
      </w:r>
      <w:r w:rsidRPr="00B5332C">
        <w:rPr>
          <w:sz w:val="24"/>
          <w:szCs w:val="24"/>
          <w:u w:val="single"/>
          <w:lang w:val="ru-RU"/>
        </w:rPr>
        <w:t>-</w:t>
      </w:r>
      <w:r w:rsidRPr="00B5332C">
        <w:rPr>
          <w:sz w:val="24"/>
          <w:szCs w:val="24"/>
          <w:u w:val="single"/>
          <w:lang w:val="en-US"/>
        </w:rPr>
        <w:t>a</w:t>
      </w:r>
      <w:r w:rsidRPr="00B5332C">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28654D" w:rsidRDefault="0028654D" w:rsidP="0028654D">
      <w:pPr>
        <w:pStyle w:val="a4"/>
        <w:tabs>
          <w:tab w:val="left" w:pos="0"/>
          <w:tab w:val="left" w:pos="993"/>
        </w:tabs>
        <w:ind w:left="0" w:firstLine="142"/>
        <w:jc w:val="both"/>
        <w:rPr>
          <w:sz w:val="24"/>
          <w:szCs w:val="24"/>
        </w:rPr>
      </w:pPr>
      <w:r>
        <w:rPr>
          <w:sz w:val="24"/>
          <w:szCs w:val="24"/>
        </w:rPr>
        <w:t>П</w:t>
      </w:r>
      <w:r w:rsidRPr="0028654D">
        <w:rPr>
          <w:sz w:val="24"/>
          <w:szCs w:val="24"/>
        </w:rPr>
        <w:t>остачання програмної продукції для захисту Програмно-технічного</w:t>
      </w:r>
      <w:r>
        <w:rPr>
          <w:sz w:val="24"/>
          <w:szCs w:val="24"/>
        </w:rPr>
        <w:t xml:space="preserve"> </w:t>
      </w:r>
      <w:r w:rsidRPr="0028654D">
        <w:rPr>
          <w:sz w:val="24"/>
          <w:szCs w:val="24"/>
        </w:rPr>
        <w:t>комплексу Державної митної служби України «Електронна пошта» та послуги з</w:t>
      </w:r>
      <w:r>
        <w:rPr>
          <w:sz w:val="24"/>
          <w:szCs w:val="24"/>
        </w:rPr>
        <w:t xml:space="preserve"> </w:t>
      </w:r>
      <w:r w:rsidRPr="0028654D">
        <w:rPr>
          <w:sz w:val="24"/>
          <w:szCs w:val="24"/>
        </w:rPr>
        <w:t>розгортання та налаштування віртуальної інфраст</w:t>
      </w:r>
      <w:r>
        <w:rPr>
          <w:sz w:val="24"/>
          <w:szCs w:val="24"/>
        </w:rPr>
        <w:t>руктури обладнання за</w:t>
      </w:r>
      <w:r w:rsidRPr="0028654D">
        <w:rPr>
          <w:sz w:val="24"/>
          <w:szCs w:val="24"/>
        </w:rPr>
        <w:t xml:space="preserve"> код</w:t>
      </w:r>
      <w:r>
        <w:rPr>
          <w:sz w:val="24"/>
          <w:szCs w:val="24"/>
        </w:rPr>
        <w:t xml:space="preserve">ом </w:t>
      </w:r>
      <w:r w:rsidRPr="0028654D">
        <w:rPr>
          <w:sz w:val="24"/>
          <w:szCs w:val="24"/>
        </w:rPr>
        <w:t>ДК 021:2015-72260000-5 (Послуги, пов’язані з програмним забезпеченням)</w:t>
      </w:r>
    </w:p>
    <w:p w:rsidR="0028654D" w:rsidRPr="0028654D" w:rsidRDefault="00D56785" w:rsidP="0028654D">
      <w:pPr>
        <w:ind w:firstLine="567"/>
        <w:jc w:val="both"/>
        <w:rPr>
          <w:rFonts w:eastAsia="Times New Roman" w:cs="Times New Roman"/>
          <w:sz w:val="24"/>
          <w:szCs w:val="24"/>
          <w:lang w:eastAsia="ru-RU"/>
        </w:rPr>
      </w:pPr>
      <w:r>
        <w:rPr>
          <w:rFonts w:cs="Times New Roman"/>
          <w:sz w:val="24"/>
          <w:szCs w:val="24"/>
        </w:rPr>
        <w:t>2.</w:t>
      </w:r>
      <w:r w:rsidR="00261E4D" w:rsidRPr="00261E4D">
        <w:rPr>
          <w:rFonts w:eastAsia="Times New Roman" w:cs="Times New Roman"/>
          <w:sz w:val="26"/>
          <w:szCs w:val="26"/>
          <w:u w:val="single"/>
          <w:lang w:eastAsia="ru-RU"/>
        </w:rPr>
        <w:t xml:space="preserve"> Обґрунтування доцільності закупівлі:</w:t>
      </w:r>
      <w:r w:rsidR="00261E4D" w:rsidRPr="00261E4D">
        <w:rPr>
          <w:rFonts w:eastAsia="Times New Roman" w:cs="Times New Roman"/>
          <w:sz w:val="26"/>
          <w:szCs w:val="26"/>
          <w:lang w:eastAsia="ru-RU"/>
        </w:rPr>
        <w:t xml:space="preserve"> </w:t>
      </w:r>
      <w:r w:rsidR="0028654D" w:rsidRPr="0028654D">
        <w:rPr>
          <w:rFonts w:eastAsia="Calibri" w:cs="Times New Roman"/>
          <w:sz w:val="24"/>
          <w:szCs w:val="24"/>
        </w:rPr>
        <w:t xml:space="preserve">У 2016 році Державною фіскальною службою України </w:t>
      </w:r>
      <w:r w:rsidR="0028654D" w:rsidRPr="0028654D">
        <w:rPr>
          <w:rFonts w:eastAsia="Times New Roman" w:cs="Times New Roman"/>
          <w:sz w:val="24"/>
          <w:szCs w:val="24"/>
          <w:lang w:eastAsia="ru-RU"/>
        </w:rPr>
        <w:t xml:space="preserve">в рамках реалізації Стратегії розвитку ІТ в Державній фіскальній службі України, відповідно до договору від 05 грудня 2016 року № 179, було придбано та введено в експлуатацію програмно-апаратне обладнання </w:t>
      </w:r>
      <w:r w:rsidR="0028654D" w:rsidRPr="0028654D">
        <w:rPr>
          <w:rFonts w:eastAsia="Times New Roman" w:cs="Times New Roman"/>
          <w:sz w:val="24"/>
          <w:szCs w:val="24"/>
          <w:lang w:val="en-US" w:eastAsia="ru-RU"/>
        </w:rPr>
        <w:t>Cisco ESA C</w:t>
      </w:r>
      <w:r w:rsidR="0028654D" w:rsidRPr="0028654D">
        <w:rPr>
          <w:rFonts w:eastAsia="Times New Roman" w:cs="Times New Roman"/>
          <w:sz w:val="24"/>
          <w:szCs w:val="24"/>
          <w:lang w:eastAsia="ru-RU"/>
        </w:rPr>
        <w:t xml:space="preserve">690 та </w:t>
      </w:r>
      <w:r w:rsidR="0028654D" w:rsidRPr="0028654D">
        <w:rPr>
          <w:rFonts w:eastAsia="Times New Roman" w:cs="Times New Roman"/>
          <w:sz w:val="24"/>
          <w:szCs w:val="24"/>
          <w:lang w:val="en-US" w:eastAsia="ru-RU"/>
        </w:rPr>
        <w:t>Cisco SMA M</w:t>
      </w:r>
      <w:r w:rsidR="0028654D" w:rsidRPr="0028654D">
        <w:rPr>
          <w:rFonts w:eastAsia="Times New Roman" w:cs="Times New Roman"/>
          <w:sz w:val="24"/>
          <w:szCs w:val="24"/>
          <w:lang w:eastAsia="ru-RU"/>
        </w:rPr>
        <w:t>690 (акт введення в експлуатацію від 26.12.2016).</w:t>
      </w:r>
    </w:p>
    <w:p w:rsidR="0028654D" w:rsidRPr="0028654D" w:rsidRDefault="0028654D" w:rsidP="0028654D">
      <w:pPr>
        <w:ind w:firstLine="567"/>
        <w:jc w:val="both"/>
        <w:rPr>
          <w:rFonts w:eastAsia="Times New Roman" w:cs="Times New Roman"/>
          <w:sz w:val="24"/>
          <w:szCs w:val="24"/>
          <w:lang w:eastAsia="ru-RU"/>
        </w:rPr>
      </w:pPr>
      <w:r w:rsidRPr="0028654D">
        <w:rPr>
          <w:rFonts w:eastAsia="Times New Roman" w:cs="Times New Roman"/>
          <w:sz w:val="24"/>
          <w:szCs w:val="24"/>
          <w:lang w:eastAsia="ru-RU"/>
        </w:rPr>
        <w:t>На базі придбаного обладнання розгорнуто програмно-технічний комплекс захисту інформації електронної пошти Державної фіскальної служби України з доступом до мережі Інтернет (далі Комплекс захисту ЕП).</w:t>
      </w:r>
    </w:p>
    <w:p w:rsidR="0028654D" w:rsidRPr="0028654D" w:rsidRDefault="0028654D" w:rsidP="0028654D">
      <w:pPr>
        <w:ind w:firstLine="567"/>
        <w:jc w:val="both"/>
        <w:rPr>
          <w:rFonts w:eastAsia="Times New Roman" w:cs="Times New Roman"/>
          <w:sz w:val="24"/>
          <w:szCs w:val="24"/>
          <w:lang w:eastAsia="ru-RU"/>
        </w:rPr>
      </w:pPr>
      <w:r w:rsidRPr="0028654D">
        <w:rPr>
          <w:rFonts w:eastAsia="Times New Roman" w:cs="Times New Roman"/>
          <w:sz w:val="24"/>
          <w:szCs w:val="24"/>
          <w:lang w:eastAsia="ru-RU"/>
        </w:rPr>
        <w:t>Після реорганізації Державної фіскальної служби України Комплекс захисту ЕП відповідно до Розподільчого балансу передано у підзвіт Державній митній службі України.</w:t>
      </w:r>
    </w:p>
    <w:p w:rsidR="0028654D" w:rsidRPr="0028654D" w:rsidRDefault="0028654D" w:rsidP="0028654D">
      <w:pPr>
        <w:tabs>
          <w:tab w:val="left" w:pos="9000"/>
        </w:tabs>
        <w:ind w:firstLine="567"/>
        <w:jc w:val="both"/>
        <w:rPr>
          <w:rFonts w:eastAsia="Times New Roman" w:cs="Times New Roman"/>
          <w:sz w:val="24"/>
          <w:szCs w:val="24"/>
          <w:lang w:eastAsia="ru-RU"/>
        </w:rPr>
      </w:pPr>
      <w:r w:rsidRPr="0028654D">
        <w:rPr>
          <w:rFonts w:eastAsia="Times New Roman" w:cs="Times New Roman"/>
          <w:sz w:val="24"/>
          <w:szCs w:val="24"/>
          <w:lang w:eastAsia="ru-RU"/>
        </w:rPr>
        <w:t>Функціонування електронної пошти Держмитслужби в мережі Інтернет регламентовано наказом Державної митної служби України від 25.01.2024 № 105 «Про затвердження Положення про порядок використання Програмно-технічного комплексу Держмитслужби «Електронна пошта».</w:t>
      </w:r>
    </w:p>
    <w:p w:rsidR="0028654D" w:rsidRPr="0028654D" w:rsidRDefault="0028654D" w:rsidP="0028654D">
      <w:pPr>
        <w:ind w:firstLine="567"/>
        <w:jc w:val="both"/>
        <w:rPr>
          <w:rFonts w:eastAsia="Times New Roman" w:cs="Times New Roman"/>
          <w:sz w:val="24"/>
          <w:szCs w:val="24"/>
          <w:lang w:eastAsia="ru-RU"/>
        </w:rPr>
      </w:pPr>
      <w:r w:rsidRPr="0028654D">
        <w:rPr>
          <w:rFonts w:eastAsia="Times New Roman" w:cs="Times New Roman"/>
          <w:sz w:val="24"/>
          <w:szCs w:val="24"/>
          <w:lang w:eastAsia="ru-RU"/>
        </w:rPr>
        <w:t>Відповідно до вимог Закону України від 05.10.2017 № 2163-</w:t>
      </w:r>
      <w:r w:rsidRPr="0028654D">
        <w:rPr>
          <w:rFonts w:eastAsia="Times New Roman" w:cs="Times New Roman"/>
          <w:sz w:val="24"/>
          <w:szCs w:val="24"/>
          <w:lang w:val="en-US" w:eastAsia="ru-RU"/>
        </w:rPr>
        <w:t>VIII</w:t>
      </w:r>
      <w:r w:rsidRPr="0028654D">
        <w:rPr>
          <w:rFonts w:eastAsia="Times New Roman" w:cs="Times New Roman"/>
          <w:sz w:val="24"/>
          <w:szCs w:val="24"/>
          <w:lang w:eastAsia="ru-RU"/>
        </w:rPr>
        <w:t xml:space="preserve"> «Про основні засади забезпечення </w:t>
      </w:r>
      <w:proofErr w:type="spellStart"/>
      <w:r w:rsidRPr="0028654D">
        <w:rPr>
          <w:rFonts w:eastAsia="Times New Roman" w:cs="Times New Roman"/>
          <w:sz w:val="24"/>
          <w:szCs w:val="24"/>
          <w:lang w:eastAsia="ru-RU"/>
        </w:rPr>
        <w:t>кібербезпеки</w:t>
      </w:r>
      <w:proofErr w:type="spellEnd"/>
      <w:r w:rsidRPr="0028654D">
        <w:rPr>
          <w:rFonts w:eastAsia="Times New Roman" w:cs="Times New Roman"/>
          <w:sz w:val="24"/>
          <w:szCs w:val="24"/>
          <w:lang w:eastAsia="ru-RU"/>
        </w:rPr>
        <w:t xml:space="preserve"> в Україні», та відповідно до пункту 24 Загальних вимог до </w:t>
      </w:r>
      <w:proofErr w:type="spellStart"/>
      <w:r w:rsidRPr="0028654D">
        <w:rPr>
          <w:rFonts w:eastAsia="Times New Roman" w:cs="Times New Roman"/>
          <w:sz w:val="24"/>
          <w:szCs w:val="24"/>
          <w:lang w:eastAsia="ru-RU"/>
        </w:rPr>
        <w:t>кіберзахисту</w:t>
      </w:r>
      <w:proofErr w:type="spellEnd"/>
      <w:r w:rsidRPr="0028654D">
        <w:rPr>
          <w:rFonts w:eastAsia="Times New Roman" w:cs="Times New Roman"/>
          <w:sz w:val="24"/>
          <w:szCs w:val="24"/>
          <w:lang w:eastAsia="ru-RU"/>
        </w:rPr>
        <w:t xml:space="preserve"> об’єктів критичної інфраструктури, затверджених Постановою Кабінету Міністрів України від 19 червня 2019 р. № 518 н</w:t>
      </w:r>
      <w:r w:rsidRPr="0028654D">
        <w:rPr>
          <w:rFonts w:eastAsia="Times New Roman" w:cs="Times New Roman"/>
          <w:sz w:val="24"/>
          <w:szCs w:val="24"/>
          <w:shd w:val="clear" w:color="auto" w:fill="FFFFFF"/>
          <w:lang w:eastAsia="ru-RU"/>
        </w:rPr>
        <w:t>а об’єкті критичної інформаційної інфраструктури об’єкта критичної інфраструктури повинні використовуватися засоби захисту від зловмисного коду, шкідливого програмного забезпечення та вірусів, а також повинно бути забезпечено централізоване управління засобами захисту від зловмисного коду, шкідливого програмного забезпечення та вірусів.</w:t>
      </w:r>
    </w:p>
    <w:p w:rsidR="0028654D" w:rsidRPr="0028654D" w:rsidRDefault="0028654D" w:rsidP="0028654D">
      <w:pPr>
        <w:ind w:firstLine="567"/>
        <w:jc w:val="both"/>
        <w:rPr>
          <w:rFonts w:eastAsia="Calibri" w:cs="Times New Roman"/>
          <w:sz w:val="24"/>
          <w:szCs w:val="24"/>
        </w:rPr>
      </w:pPr>
      <w:r w:rsidRPr="0028654D">
        <w:rPr>
          <w:rFonts w:eastAsia="Calibri" w:cs="Times New Roman"/>
          <w:sz w:val="24"/>
          <w:szCs w:val="24"/>
        </w:rPr>
        <w:t xml:space="preserve">Комплекс захисту ЕП використовується Державною митною службою України для </w:t>
      </w:r>
      <w:r w:rsidRPr="0028654D">
        <w:rPr>
          <w:rFonts w:eastAsia="Times New Roman" w:cs="Times New Roman"/>
          <w:sz w:val="24"/>
          <w:szCs w:val="24"/>
          <w:lang w:eastAsia="ru-RU"/>
        </w:rPr>
        <w:t xml:space="preserve">захисту </w:t>
      </w:r>
      <w:proofErr w:type="spellStart"/>
      <w:r w:rsidRPr="0028654D">
        <w:rPr>
          <w:rFonts w:eastAsia="Times New Roman" w:cs="Times New Roman"/>
          <w:sz w:val="24"/>
          <w:szCs w:val="24"/>
          <w:lang w:val="ru-RU" w:eastAsia="ru-RU"/>
        </w:rPr>
        <w:t>Програмно-технічного</w:t>
      </w:r>
      <w:proofErr w:type="spellEnd"/>
      <w:r w:rsidRPr="0028654D">
        <w:rPr>
          <w:rFonts w:eastAsia="Times New Roman" w:cs="Times New Roman"/>
          <w:sz w:val="24"/>
          <w:szCs w:val="24"/>
          <w:lang w:val="ru-RU" w:eastAsia="ru-RU"/>
        </w:rPr>
        <w:t xml:space="preserve"> комплексу </w:t>
      </w:r>
      <w:proofErr w:type="spellStart"/>
      <w:r w:rsidRPr="0028654D">
        <w:rPr>
          <w:rFonts w:eastAsia="Times New Roman" w:cs="Times New Roman"/>
          <w:sz w:val="24"/>
          <w:szCs w:val="24"/>
          <w:lang w:val="ru-RU" w:eastAsia="ru-RU"/>
        </w:rPr>
        <w:t>Держмитслужби</w:t>
      </w:r>
      <w:proofErr w:type="spellEnd"/>
      <w:r w:rsidRPr="0028654D">
        <w:rPr>
          <w:rFonts w:eastAsia="Times New Roman" w:cs="Times New Roman"/>
          <w:sz w:val="24"/>
          <w:szCs w:val="24"/>
          <w:lang w:val="ru-RU" w:eastAsia="ru-RU"/>
        </w:rPr>
        <w:t xml:space="preserve"> «</w:t>
      </w:r>
      <w:proofErr w:type="spellStart"/>
      <w:r w:rsidRPr="0028654D">
        <w:rPr>
          <w:rFonts w:eastAsia="Times New Roman" w:cs="Times New Roman"/>
          <w:sz w:val="24"/>
          <w:szCs w:val="24"/>
          <w:lang w:val="ru-RU" w:eastAsia="ru-RU"/>
        </w:rPr>
        <w:t>Електронна</w:t>
      </w:r>
      <w:proofErr w:type="spellEnd"/>
      <w:r w:rsidRPr="0028654D">
        <w:rPr>
          <w:rFonts w:eastAsia="Times New Roman" w:cs="Times New Roman"/>
          <w:sz w:val="24"/>
          <w:szCs w:val="24"/>
          <w:lang w:val="ru-RU" w:eastAsia="ru-RU"/>
        </w:rPr>
        <w:t xml:space="preserve"> </w:t>
      </w:r>
      <w:proofErr w:type="spellStart"/>
      <w:r w:rsidRPr="0028654D">
        <w:rPr>
          <w:rFonts w:eastAsia="Times New Roman" w:cs="Times New Roman"/>
          <w:sz w:val="24"/>
          <w:szCs w:val="24"/>
          <w:lang w:val="ru-RU" w:eastAsia="ru-RU"/>
        </w:rPr>
        <w:t>пошта</w:t>
      </w:r>
      <w:proofErr w:type="spellEnd"/>
      <w:r w:rsidRPr="0028654D">
        <w:rPr>
          <w:rFonts w:eastAsia="Times New Roman" w:cs="Times New Roman"/>
          <w:sz w:val="24"/>
          <w:szCs w:val="24"/>
          <w:lang w:val="ru-RU" w:eastAsia="ru-RU"/>
        </w:rPr>
        <w:t xml:space="preserve">» </w:t>
      </w:r>
      <w:r w:rsidRPr="0028654D">
        <w:rPr>
          <w:rFonts w:eastAsia="Times New Roman" w:cs="Times New Roman"/>
          <w:sz w:val="24"/>
          <w:szCs w:val="24"/>
          <w:lang w:eastAsia="ru-RU"/>
        </w:rPr>
        <w:t>в режимі реального часу від зловмисного програмного забезпечення та спам-повідомлень</w:t>
      </w:r>
      <w:r w:rsidRPr="0028654D">
        <w:rPr>
          <w:rFonts w:eastAsia="Calibri" w:cs="Times New Roman"/>
          <w:sz w:val="24"/>
          <w:szCs w:val="24"/>
        </w:rPr>
        <w:t>.</w:t>
      </w:r>
    </w:p>
    <w:p w:rsidR="0028654D" w:rsidRPr="0028654D" w:rsidRDefault="0028654D" w:rsidP="0028654D">
      <w:pPr>
        <w:ind w:firstLine="567"/>
        <w:jc w:val="both"/>
        <w:rPr>
          <w:rFonts w:eastAsia="Calibri" w:cs="Times New Roman"/>
          <w:sz w:val="24"/>
          <w:szCs w:val="24"/>
        </w:rPr>
      </w:pPr>
      <w:r w:rsidRPr="0028654D">
        <w:rPr>
          <w:rFonts w:eastAsia="Calibri" w:cs="Times New Roman"/>
          <w:sz w:val="24"/>
          <w:szCs w:val="24"/>
        </w:rPr>
        <w:t>Комплекс захисту ЕП передбачає підвищення рівня захищеності засобів електронної пошти та призначений для:</w:t>
      </w:r>
    </w:p>
    <w:p w:rsidR="0028654D" w:rsidRPr="0028654D" w:rsidRDefault="0028654D" w:rsidP="0028654D">
      <w:pPr>
        <w:tabs>
          <w:tab w:val="left" w:pos="1134"/>
        </w:tabs>
        <w:ind w:firstLine="567"/>
        <w:jc w:val="both"/>
        <w:rPr>
          <w:rFonts w:eastAsia="Calibri" w:cs="Times New Roman"/>
          <w:sz w:val="24"/>
          <w:szCs w:val="24"/>
        </w:rPr>
      </w:pPr>
      <w:r w:rsidRPr="0028654D">
        <w:rPr>
          <w:rFonts w:eastAsia="Calibri" w:cs="Times New Roman"/>
          <w:sz w:val="24"/>
          <w:szCs w:val="24"/>
        </w:rPr>
        <w:t>-</w:t>
      </w:r>
      <w:r w:rsidRPr="0028654D">
        <w:rPr>
          <w:rFonts w:eastAsia="Calibri" w:cs="Times New Roman"/>
          <w:sz w:val="24"/>
          <w:szCs w:val="24"/>
        </w:rPr>
        <w:tab/>
        <w:t>захисту від проникнення шляхом поштових повідомлень на робочі станції користувачів шкідливого програмного забезпечення;</w:t>
      </w:r>
    </w:p>
    <w:p w:rsidR="0028654D" w:rsidRPr="0028654D" w:rsidRDefault="0028654D" w:rsidP="0028654D">
      <w:pPr>
        <w:widowControl w:val="0"/>
        <w:tabs>
          <w:tab w:val="left" w:pos="1134"/>
        </w:tabs>
        <w:ind w:firstLine="567"/>
        <w:jc w:val="both"/>
        <w:rPr>
          <w:rFonts w:eastAsia="Calibri" w:cs="Times New Roman"/>
          <w:sz w:val="24"/>
          <w:szCs w:val="24"/>
        </w:rPr>
      </w:pPr>
      <w:r w:rsidRPr="0028654D">
        <w:rPr>
          <w:rFonts w:eastAsia="Calibri" w:cs="Times New Roman"/>
          <w:sz w:val="24"/>
          <w:szCs w:val="24"/>
        </w:rPr>
        <w:t>-</w:t>
      </w:r>
      <w:r w:rsidRPr="0028654D">
        <w:rPr>
          <w:rFonts w:eastAsia="Calibri" w:cs="Times New Roman"/>
          <w:sz w:val="24"/>
          <w:szCs w:val="24"/>
        </w:rPr>
        <w:tab/>
        <w:t>попередження поширення небажаних поштових повідомлень та спаму в інформаційній мережі;</w:t>
      </w:r>
    </w:p>
    <w:p w:rsidR="0028654D" w:rsidRPr="0028654D" w:rsidRDefault="0028654D" w:rsidP="0028654D">
      <w:pPr>
        <w:widowControl w:val="0"/>
        <w:tabs>
          <w:tab w:val="left" w:pos="1134"/>
        </w:tabs>
        <w:ind w:firstLine="567"/>
        <w:jc w:val="both"/>
        <w:rPr>
          <w:rFonts w:eastAsia="Calibri" w:cs="Times New Roman"/>
          <w:sz w:val="24"/>
          <w:szCs w:val="24"/>
        </w:rPr>
      </w:pPr>
      <w:r w:rsidRPr="0028654D">
        <w:rPr>
          <w:rFonts w:eastAsia="Calibri" w:cs="Times New Roman"/>
          <w:sz w:val="24"/>
          <w:szCs w:val="24"/>
        </w:rPr>
        <w:t>-</w:t>
      </w:r>
      <w:r w:rsidRPr="0028654D">
        <w:rPr>
          <w:rFonts w:eastAsia="Calibri" w:cs="Times New Roman"/>
          <w:sz w:val="24"/>
          <w:szCs w:val="24"/>
        </w:rPr>
        <w:tab/>
        <w:t>реалізації єдиної політики антивірусного захисту поштової системи</w:t>
      </w:r>
      <w:r w:rsidRPr="0028654D">
        <w:rPr>
          <w:rFonts w:eastAsia="Calibri" w:cs="Times New Roman"/>
          <w:szCs w:val="28"/>
        </w:rPr>
        <w:t xml:space="preserve"> </w:t>
      </w:r>
      <w:r w:rsidRPr="0028654D">
        <w:rPr>
          <w:rFonts w:eastAsia="Calibri" w:cs="Times New Roman"/>
          <w:sz w:val="24"/>
          <w:szCs w:val="24"/>
        </w:rPr>
        <w:t>Держмитслужби;</w:t>
      </w:r>
    </w:p>
    <w:p w:rsidR="0028654D" w:rsidRPr="0028654D" w:rsidRDefault="0028654D" w:rsidP="0028654D">
      <w:pPr>
        <w:widowControl w:val="0"/>
        <w:tabs>
          <w:tab w:val="left" w:pos="1134"/>
        </w:tabs>
        <w:ind w:firstLine="567"/>
        <w:jc w:val="both"/>
        <w:rPr>
          <w:rFonts w:eastAsia="Calibri" w:cs="Times New Roman"/>
          <w:sz w:val="24"/>
          <w:szCs w:val="24"/>
        </w:rPr>
      </w:pPr>
      <w:r w:rsidRPr="0028654D">
        <w:rPr>
          <w:rFonts w:eastAsia="Calibri" w:cs="Times New Roman"/>
          <w:sz w:val="24"/>
          <w:szCs w:val="24"/>
        </w:rPr>
        <w:t>-</w:t>
      </w:r>
      <w:r w:rsidRPr="0028654D">
        <w:rPr>
          <w:rFonts w:eastAsia="Calibri" w:cs="Times New Roman"/>
          <w:sz w:val="24"/>
          <w:szCs w:val="24"/>
        </w:rPr>
        <w:tab/>
        <w:t>являється складовою частиною електронного митного декларування;</w:t>
      </w:r>
    </w:p>
    <w:p w:rsidR="0028654D" w:rsidRPr="0028654D" w:rsidRDefault="0028654D" w:rsidP="0028654D">
      <w:pPr>
        <w:widowControl w:val="0"/>
        <w:tabs>
          <w:tab w:val="left" w:pos="1134"/>
        </w:tabs>
        <w:ind w:firstLine="567"/>
        <w:jc w:val="both"/>
        <w:rPr>
          <w:rFonts w:eastAsia="Calibri" w:cs="Times New Roman"/>
          <w:sz w:val="24"/>
          <w:szCs w:val="24"/>
        </w:rPr>
      </w:pPr>
      <w:r w:rsidRPr="0028654D">
        <w:rPr>
          <w:rFonts w:eastAsia="Calibri" w:cs="Times New Roman"/>
          <w:sz w:val="24"/>
          <w:szCs w:val="24"/>
        </w:rPr>
        <w:lastRenderedPageBreak/>
        <w:t>-</w:t>
      </w:r>
      <w:r w:rsidRPr="0028654D">
        <w:rPr>
          <w:rFonts w:eastAsia="Calibri" w:cs="Times New Roman"/>
          <w:sz w:val="24"/>
          <w:szCs w:val="24"/>
        </w:rPr>
        <w:tab/>
        <w:t>задіяний в обміні інформацією між структурними підрозділами Держмитслужби та її територіальними органами, зі сторонніми організаціями, органами державної влади та митними/податковими органами іноземних держав.</w:t>
      </w:r>
    </w:p>
    <w:p w:rsidR="0028654D" w:rsidRPr="0028654D" w:rsidRDefault="0028654D" w:rsidP="0028654D">
      <w:pPr>
        <w:widowControl w:val="0"/>
        <w:ind w:firstLine="567"/>
        <w:jc w:val="both"/>
        <w:rPr>
          <w:rFonts w:eastAsia="Calibri" w:cs="Times New Roman"/>
          <w:sz w:val="24"/>
          <w:szCs w:val="24"/>
        </w:rPr>
      </w:pPr>
      <w:r w:rsidRPr="0028654D">
        <w:rPr>
          <w:rFonts w:eastAsia="Calibri" w:cs="Times New Roman"/>
          <w:sz w:val="24"/>
          <w:szCs w:val="24"/>
        </w:rPr>
        <w:t>З метою забезпечення функціонування Комплексу захисту ЕП необхідно продовження терміну дії наступної програмної продукції:</w:t>
      </w:r>
    </w:p>
    <w:p w:rsidR="0028654D" w:rsidRPr="0028654D" w:rsidRDefault="0028654D" w:rsidP="0028654D">
      <w:pPr>
        <w:tabs>
          <w:tab w:val="left" w:pos="9000"/>
        </w:tabs>
        <w:ind w:firstLine="567"/>
        <w:jc w:val="both"/>
        <w:rPr>
          <w:rFonts w:eastAsia="Times New Roman" w:cs="Times New Roman"/>
          <w:b/>
          <w:strike/>
          <w:sz w:val="24"/>
          <w:szCs w:val="24"/>
          <w:lang w:eastAsia="ru-RU"/>
        </w:rPr>
      </w:pPr>
      <w:r w:rsidRPr="0028654D">
        <w:rPr>
          <w:rFonts w:eastAsia="Times New Roman" w:cs="Times New Roman"/>
          <w:sz w:val="24"/>
          <w:szCs w:val="24"/>
          <w:lang w:eastAsia="ru-RU"/>
        </w:rPr>
        <w:t xml:space="preserve">примірник програмної продукції (екземпляр комп’ютерної програми) в електронному вигляді </w:t>
      </w:r>
      <w:proofErr w:type="spellStart"/>
      <w:r w:rsidRPr="0028654D">
        <w:rPr>
          <w:rFonts w:eastAsia="Times New Roman" w:cs="Times New Roman"/>
          <w:sz w:val="24"/>
          <w:szCs w:val="24"/>
          <w:lang w:eastAsia="ru-RU"/>
        </w:rPr>
        <w:t>Cisco</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Secure</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Email</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Essential</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Inbound</w:t>
      </w:r>
      <w:proofErr w:type="spellEnd"/>
      <w:r w:rsidRPr="0028654D">
        <w:rPr>
          <w:rFonts w:eastAsia="Times New Roman" w:cs="Times New Roman"/>
          <w:sz w:val="24"/>
          <w:szCs w:val="24"/>
          <w:lang w:eastAsia="ru-RU"/>
        </w:rPr>
        <w:t xml:space="preserve"> + </w:t>
      </w:r>
      <w:proofErr w:type="spellStart"/>
      <w:r w:rsidRPr="0028654D">
        <w:rPr>
          <w:rFonts w:eastAsia="Times New Roman" w:cs="Times New Roman"/>
          <w:sz w:val="24"/>
          <w:szCs w:val="24"/>
          <w:lang w:eastAsia="ru-RU"/>
        </w:rPr>
        <w:t>Malware</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Defense</w:t>
      </w:r>
      <w:proofErr w:type="spellEnd"/>
      <w:r w:rsidRPr="0028654D">
        <w:rPr>
          <w:rFonts w:eastAsia="Times New Roman" w:cs="Times New Roman"/>
          <w:sz w:val="24"/>
          <w:szCs w:val="24"/>
          <w:lang w:eastAsia="ru-RU"/>
        </w:rPr>
        <w:t xml:space="preserve"> &amp; ANYL, що активує наступний функціонал продукту:</w:t>
      </w:r>
      <w:r w:rsidRPr="0028654D">
        <w:rPr>
          <w:rFonts w:eastAsia="Times New Roman" w:cs="Times New Roman"/>
          <w:b/>
          <w:strike/>
          <w:sz w:val="24"/>
          <w:szCs w:val="24"/>
          <w:lang w:eastAsia="ru-RU"/>
        </w:rPr>
        <w:t xml:space="preserve"> </w:t>
      </w:r>
    </w:p>
    <w:p w:rsidR="0028654D" w:rsidRPr="0028654D" w:rsidRDefault="0028654D" w:rsidP="0028654D">
      <w:pPr>
        <w:numPr>
          <w:ilvl w:val="0"/>
          <w:numId w:val="36"/>
        </w:numPr>
        <w:tabs>
          <w:tab w:val="left" w:pos="993"/>
        </w:tabs>
        <w:spacing w:line="256" w:lineRule="auto"/>
        <w:ind w:left="0" w:firstLine="567"/>
        <w:jc w:val="both"/>
        <w:rPr>
          <w:rFonts w:eastAsia="Times New Roman" w:cs="Times New Roman"/>
          <w:sz w:val="24"/>
          <w:szCs w:val="24"/>
          <w:lang w:eastAsia="ru-RU"/>
        </w:rPr>
      </w:pPr>
      <w:proofErr w:type="spellStart"/>
      <w:r w:rsidRPr="0028654D">
        <w:rPr>
          <w:rFonts w:eastAsia="Times New Roman" w:cs="Times New Roman"/>
          <w:sz w:val="24"/>
          <w:szCs w:val="24"/>
          <w:lang w:eastAsia="ru-RU"/>
        </w:rPr>
        <w:t>Sophos</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Anti-Virus</w:t>
      </w:r>
      <w:proofErr w:type="spellEnd"/>
      <w:r w:rsidRPr="0028654D">
        <w:rPr>
          <w:rFonts w:eastAsia="Times New Roman" w:cs="Times New Roman"/>
          <w:sz w:val="24"/>
          <w:szCs w:val="24"/>
          <w:lang w:eastAsia="ru-RU"/>
        </w:rPr>
        <w:t xml:space="preserve"> (забезпечення інтегрованого захисту від зловмисного програмного забезпечення за допомогою сканування вхідної та вихідної пошти на наявність зловмисного </w:t>
      </w:r>
      <w:proofErr w:type="spellStart"/>
      <w:r w:rsidRPr="0028654D">
        <w:rPr>
          <w:rFonts w:eastAsia="Times New Roman" w:cs="Times New Roman"/>
          <w:sz w:val="24"/>
          <w:szCs w:val="24"/>
          <w:lang w:eastAsia="ru-RU"/>
        </w:rPr>
        <w:t>кода</w:t>
      </w:r>
      <w:proofErr w:type="spellEnd"/>
      <w:r w:rsidRPr="0028654D">
        <w:rPr>
          <w:rFonts w:eastAsia="Times New Roman" w:cs="Times New Roman"/>
          <w:sz w:val="24"/>
          <w:szCs w:val="24"/>
          <w:lang w:eastAsia="ru-RU"/>
        </w:rPr>
        <w:t>);</w:t>
      </w:r>
    </w:p>
    <w:p w:rsidR="0028654D" w:rsidRPr="0028654D" w:rsidRDefault="0028654D" w:rsidP="0028654D">
      <w:pPr>
        <w:numPr>
          <w:ilvl w:val="0"/>
          <w:numId w:val="36"/>
        </w:numPr>
        <w:tabs>
          <w:tab w:val="left" w:pos="993"/>
        </w:tabs>
        <w:spacing w:line="256" w:lineRule="auto"/>
        <w:ind w:left="0" w:firstLine="567"/>
        <w:jc w:val="both"/>
        <w:rPr>
          <w:rFonts w:eastAsia="Times New Roman" w:cs="Times New Roman"/>
          <w:sz w:val="24"/>
          <w:szCs w:val="24"/>
          <w:lang w:eastAsia="ru-RU"/>
        </w:rPr>
      </w:pPr>
      <w:proofErr w:type="spellStart"/>
      <w:r w:rsidRPr="0028654D">
        <w:rPr>
          <w:rFonts w:eastAsia="Times New Roman" w:cs="Times New Roman"/>
          <w:sz w:val="24"/>
          <w:szCs w:val="24"/>
          <w:lang w:eastAsia="ru-RU"/>
        </w:rPr>
        <w:t>IronPort</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Anti-Spam</w:t>
      </w:r>
      <w:proofErr w:type="spellEnd"/>
      <w:r w:rsidRPr="0028654D">
        <w:rPr>
          <w:rFonts w:eastAsia="Times New Roman" w:cs="Times New Roman"/>
          <w:sz w:val="24"/>
          <w:szCs w:val="24"/>
          <w:lang w:eastAsia="ru-RU"/>
        </w:rPr>
        <w:t xml:space="preserve"> (надає можливість виявляти більшість небажаних листів, в тому числі графічний спам та зловмисні URL  посилання);</w:t>
      </w:r>
    </w:p>
    <w:p w:rsidR="0028654D" w:rsidRPr="0028654D" w:rsidRDefault="0028654D" w:rsidP="0028654D">
      <w:pPr>
        <w:numPr>
          <w:ilvl w:val="0"/>
          <w:numId w:val="36"/>
        </w:numPr>
        <w:tabs>
          <w:tab w:val="left" w:pos="993"/>
        </w:tabs>
        <w:spacing w:line="256" w:lineRule="auto"/>
        <w:ind w:left="0" w:firstLine="567"/>
        <w:jc w:val="both"/>
        <w:rPr>
          <w:rFonts w:eastAsia="Times New Roman" w:cs="Times New Roman"/>
          <w:sz w:val="24"/>
          <w:szCs w:val="24"/>
          <w:lang w:eastAsia="ru-RU"/>
        </w:rPr>
      </w:pPr>
      <w:proofErr w:type="spellStart"/>
      <w:r w:rsidRPr="0028654D">
        <w:rPr>
          <w:rFonts w:eastAsia="Times New Roman" w:cs="Times New Roman"/>
          <w:sz w:val="24"/>
          <w:szCs w:val="24"/>
          <w:lang w:eastAsia="ru-RU"/>
        </w:rPr>
        <w:t>Incoming</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Mail</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Handling</w:t>
      </w:r>
      <w:proofErr w:type="spellEnd"/>
      <w:r w:rsidRPr="0028654D">
        <w:rPr>
          <w:rFonts w:eastAsia="Times New Roman" w:cs="Times New Roman"/>
          <w:sz w:val="24"/>
          <w:szCs w:val="24"/>
          <w:lang w:eastAsia="ru-RU"/>
        </w:rPr>
        <w:t xml:space="preserve"> (забезпечує приймання вхідних електронних листів); </w:t>
      </w:r>
    </w:p>
    <w:p w:rsidR="0028654D" w:rsidRPr="0028654D" w:rsidRDefault="0028654D" w:rsidP="0028654D">
      <w:pPr>
        <w:numPr>
          <w:ilvl w:val="0"/>
          <w:numId w:val="36"/>
        </w:numPr>
        <w:tabs>
          <w:tab w:val="left" w:pos="993"/>
        </w:tabs>
        <w:spacing w:line="256" w:lineRule="auto"/>
        <w:ind w:left="0" w:firstLine="567"/>
        <w:jc w:val="both"/>
        <w:rPr>
          <w:rFonts w:eastAsia="Times New Roman" w:cs="Times New Roman"/>
          <w:sz w:val="24"/>
          <w:szCs w:val="24"/>
          <w:lang w:eastAsia="ru-RU"/>
        </w:rPr>
      </w:pPr>
      <w:proofErr w:type="spellStart"/>
      <w:r w:rsidRPr="0028654D">
        <w:rPr>
          <w:rFonts w:eastAsia="Times New Roman" w:cs="Times New Roman"/>
          <w:sz w:val="24"/>
          <w:szCs w:val="24"/>
          <w:lang w:eastAsia="ru-RU"/>
        </w:rPr>
        <w:t>Outbreak</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Filters</w:t>
      </w:r>
      <w:proofErr w:type="spellEnd"/>
      <w:r w:rsidRPr="0028654D">
        <w:rPr>
          <w:rFonts w:eastAsia="Times New Roman" w:cs="Times New Roman"/>
          <w:sz w:val="24"/>
          <w:szCs w:val="24"/>
          <w:lang w:eastAsia="ru-RU"/>
        </w:rPr>
        <w:t xml:space="preserve"> (ідентифікує нові спалахи вірусної активності та розміщує в карантині </w:t>
      </w:r>
      <w:proofErr w:type="spellStart"/>
      <w:r w:rsidRPr="0028654D">
        <w:rPr>
          <w:rFonts w:eastAsia="Times New Roman" w:cs="Times New Roman"/>
          <w:sz w:val="24"/>
          <w:szCs w:val="24"/>
          <w:lang w:eastAsia="ru-RU"/>
        </w:rPr>
        <w:t>підозріли</w:t>
      </w:r>
      <w:proofErr w:type="spellEnd"/>
      <w:r w:rsidRPr="0028654D">
        <w:rPr>
          <w:rFonts w:eastAsia="Times New Roman" w:cs="Times New Roman"/>
          <w:sz w:val="24"/>
          <w:szCs w:val="24"/>
          <w:lang w:eastAsia="ru-RU"/>
        </w:rPr>
        <w:t xml:space="preserve"> повідомлення); </w:t>
      </w:r>
    </w:p>
    <w:p w:rsidR="0028654D" w:rsidRPr="0028654D" w:rsidRDefault="0028654D" w:rsidP="0028654D">
      <w:pPr>
        <w:numPr>
          <w:ilvl w:val="0"/>
          <w:numId w:val="36"/>
        </w:numPr>
        <w:tabs>
          <w:tab w:val="left" w:pos="993"/>
        </w:tabs>
        <w:spacing w:line="256" w:lineRule="auto"/>
        <w:ind w:left="0" w:firstLine="567"/>
        <w:jc w:val="both"/>
        <w:rPr>
          <w:rFonts w:eastAsia="Times New Roman" w:cs="Times New Roman"/>
          <w:sz w:val="24"/>
          <w:szCs w:val="24"/>
          <w:lang w:eastAsia="ru-RU"/>
        </w:rPr>
      </w:pPr>
      <w:proofErr w:type="spellStart"/>
      <w:r w:rsidRPr="0028654D">
        <w:rPr>
          <w:rFonts w:eastAsia="Times New Roman" w:cs="Times New Roman"/>
          <w:sz w:val="24"/>
          <w:szCs w:val="24"/>
          <w:lang w:eastAsia="ru-RU"/>
        </w:rPr>
        <w:t>Bounce</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Verification</w:t>
      </w:r>
      <w:proofErr w:type="spellEnd"/>
      <w:r w:rsidRPr="0028654D">
        <w:rPr>
          <w:rFonts w:eastAsia="Times New Roman" w:cs="Times New Roman"/>
          <w:sz w:val="24"/>
          <w:szCs w:val="24"/>
          <w:lang w:eastAsia="ru-RU"/>
        </w:rPr>
        <w:t xml:space="preserve"> (забезпечує захист від спеціальних </w:t>
      </w:r>
      <w:proofErr w:type="spellStart"/>
      <w:r w:rsidRPr="0028654D">
        <w:rPr>
          <w:rFonts w:eastAsia="Times New Roman" w:cs="Times New Roman"/>
          <w:sz w:val="24"/>
          <w:szCs w:val="24"/>
          <w:lang w:eastAsia="ru-RU"/>
        </w:rPr>
        <w:t>bounce</w:t>
      </w:r>
      <w:proofErr w:type="spellEnd"/>
      <w:r w:rsidRPr="0028654D">
        <w:rPr>
          <w:rFonts w:eastAsia="Times New Roman" w:cs="Times New Roman"/>
          <w:sz w:val="24"/>
          <w:szCs w:val="24"/>
          <w:lang w:eastAsia="ru-RU"/>
        </w:rPr>
        <w:t>-орієнтованих атак за допомогою спеціальної сигнатури у вихідне повідомлення);</w:t>
      </w:r>
    </w:p>
    <w:p w:rsidR="0028654D" w:rsidRPr="0028654D" w:rsidRDefault="0028654D" w:rsidP="0028654D">
      <w:pPr>
        <w:tabs>
          <w:tab w:val="left" w:pos="9000"/>
        </w:tabs>
        <w:ind w:firstLine="567"/>
        <w:jc w:val="both"/>
        <w:rPr>
          <w:rFonts w:eastAsia="Times New Roman" w:cs="Times New Roman"/>
          <w:sz w:val="24"/>
          <w:szCs w:val="24"/>
          <w:lang w:eastAsia="ru-RU"/>
        </w:rPr>
      </w:pPr>
      <w:r w:rsidRPr="0028654D">
        <w:rPr>
          <w:rFonts w:eastAsia="Times New Roman" w:cs="Times New Roman"/>
          <w:sz w:val="24"/>
          <w:szCs w:val="24"/>
          <w:lang w:eastAsia="ru-RU"/>
        </w:rPr>
        <w:t xml:space="preserve">примірник програмної продукції (екземпляр комп’ютерної програми) в електронному вигляді ESA </w:t>
      </w:r>
      <w:proofErr w:type="spellStart"/>
      <w:r w:rsidRPr="0028654D">
        <w:rPr>
          <w:rFonts w:eastAsia="Times New Roman" w:cs="Times New Roman"/>
          <w:sz w:val="24"/>
          <w:szCs w:val="24"/>
          <w:lang w:eastAsia="ru-RU"/>
        </w:rPr>
        <w:t>McAfee</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Anti-Malware</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License</w:t>
      </w:r>
      <w:proofErr w:type="spellEnd"/>
    </w:p>
    <w:p w:rsidR="0028654D" w:rsidRPr="0028654D" w:rsidRDefault="0028654D" w:rsidP="0028654D">
      <w:pPr>
        <w:tabs>
          <w:tab w:val="left" w:pos="9000"/>
        </w:tabs>
        <w:ind w:firstLine="567"/>
        <w:jc w:val="both"/>
        <w:rPr>
          <w:rFonts w:eastAsia="Times New Roman" w:cs="Times New Roman"/>
          <w:sz w:val="24"/>
          <w:szCs w:val="24"/>
          <w:lang w:eastAsia="ru-RU"/>
        </w:rPr>
      </w:pPr>
      <w:r w:rsidRPr="0028654D">
        <w:rPr>
          <w:rFonts w:eastAsia="Times New Roman" w:cs="Times New Roman"/>
          <w:sz w:val="24"/>
          <w:szCs w:val="24"/>
          <w:lang w:eastAsia="ru-RU"/>
        </w:rPr>
        <w:t xml:space="preserve">використовується для забезпечення антивірусного захисту від зловмисного програмного забезпечення за допомогою сканування вхідної та вихідної пошти (кількість поштових скриньок, що захищається – 3000 </w:t>
      </w:r>
      <w:r w:rsidRPr="0028654D">
        <w:rPr>
          <w:rFonts w:eastAsia="Times New Roman" w:cs="Times New Roman"/>
          <w:sz w:val="24"/>
          <w:szCs w:val="24"/>
          <w:lang w:val="en-US" w:eastAsia="ru-RU"/>
        </w:rPr>
        <w:t>email</w:t>
      </w:r>
      <w:r w:rsidRPr="0028654D">
        <w:rPr>
          <w:rFonts w:eastAsia="Times New Roman" w:cs="Times New Roman"/>
          <w:sz w:val="24"/>
          <w:szCs w:val="24"/>
          <w:lang w:eastAsia="ru-RU"/>
        </w:rPr>
        <w:t>) на наявність зловмисного коду на 12 місяців;</w:t>
      </w:r>
    </w:p>
    <w:p w:rsidR="0028654D" w:rsidRPr="0028654D" w:rsidRDefault="0028654D" w:rsidP="0028654D">
      <w:pPr>
        <w:numPr>
          <w:ilvl w:val="0"/>
          <w:numId w:val="36"/>
        </w:numPr>
        <w:tabs>
          <w:tab w:val="left" w:pos="586"/>
          <w:tab w:val="left" w:pos="993"/>
        </w:tabs>
        <w:spacing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сканування на віруси;</w:t>
      </w:r>
    </w:p>
    <w:p w:rsidR="0028654D" w:rsidRPr="0028654D" w:rsidRDefault="0028654D" w:rsidP="0028654D">
      <w:pPr>
        <w:numPr>
          <w:ilvl w:val="0"/>
          <w:numId w:val="36"/>
        </w:numPr>
        <w:tabs>
          <w:tab w:val="left" w:pos="586"/>
          <w:tab w:val="left" w:pos="993"/>
        </w:tabs>
        <w:spacing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 xml:space="preserve">забезпечення захисту від атак 0-day для того, щоб заблокувати цільові </w:t>
      </w:r>
      <w:proofErr w:type="spellStart"/>
      <w:r w:rsidRPr="0028654D">
        <w:rPr>
          <w:rFonts w:eastAsia="Times New Roman" w:cs="Times New Roman"/>
          <w:sz w:val="24"/>
          <w:szCs w:val="24"/>
          <w:lang w:eastAsia="ru-RU"/>
        </w:rPr>
        <w:t>email</w:t>
      </w:r>
      <w:proofErr w:type="spellEnd"/>
      <w:r w:rsidRPr="0028654D">
        <w:rPr>
          <w:rFonts w:eastAsia="Times New Roman" w:cs="Times New Roman"/>
          <w:sz w:val="24"/>
          <w:szCs w:val="24"/>
          <w:lang w:eastAsia="ru-RU"/>
        </w:rPr>
        <w:t xml:space="preserve"> атаки на додаток до 0-day вірусним атакам;</w:t>
      </w:r>
    </w:p>
    <w:p w:rsidR="0028654D" w:rsidRPr="0028654D" w:rsidRDefault="0028654D" w:rsidP="0028654D">
      <w:pPr>
        <w:numPr>
          <w:ilvl w:val="0"/>
          <w:numId w:val="36"/>
        </w:numPr>
        <w:tabs>
          <w:tab w:val="left" w:pos="586"/>
          <w:tab w:val="left" w:pos="993"/>
        </w:tabs>
        <w:spacing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забезпечення динамічного карантину, куди відправляються підозрілі на вірус повідомлення до тих пір, поки не з'явиться підтверджена сигнатура або поки не закінчиться максимальний час зберігання повідомлень;</w:t>
      </w:r>
    </w:p>
    <w:p w:rsidR="0028654D" w:rsidRPr="0028654D" w:rsidRDefault="0028654D" w:rsidP="0028654D">
      <w:pPr>
        <w:numPr>
          <w:ilvl w:val="0"/>
          <w:numId w:val="36"/>
        </w:numPr>
        <w:tabs>
          <w:tab w:val="left" w:pos="586"/>
          <w:tab w:val="left" w:pos="993"/>
        </w:tabs>
        <w:spacing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завантаження сигнатури автоматично за розкладом;</w:t>
      </w:r>
    </w:p>
    <w:p w:rsidR="0028654D" w:rsidRPr="0028654D" w:rsidRDefault="0028654D" w:rsidP="0028654D">
      <w:pPr>
        <w:numPr>
          <w:ilvl w:val="0"/>
          <w:numId w:val="36"/>
        </w:numPr>
        <w:tabs>
          <w:tab w:val="left" w:pos="586"/>
          <w:tab w:val="left" w:pos="993"/>
        </w:tabs>
        <w:spacing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сканування стислих і архівних файлів;</w:t>
      </w:r>
    </w:p>
    <w:p w:rsidR="0028654D" w:rsidRPr="0028654D" w:rsidRDefault="0028654D" w:rsidP="0028654D">
      <w:pPr>
        <w:numPr>
          <w:ilvl w:val="0"/>
          <w:numId w:val="36"/>
        </w:numPr>
        <w:tabs>
          <w:tab w:val="left" w:pos="586"/>
          <w:tab w:val="left" w:pos="993"/>
        </w:tabs>
        <w:spacing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виявлення офісних документів популярних форматів (</w:t>
      </w:r>
      <w:proofErr w:type="spellStart"/>
      <w:r w:rsidRPr="0028654D">
        <w:rPr>
          <w:rFonts w:eastAsia="Times New Roman" w:cs="Times New Roman"/>
          <w:sz w:val="24"/>
          <w:szCs w:val="24"/>
          <w:lang w:eastAsia="ru-RU"/>
        </w:rPr>
        <w:t>ms</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office</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ole</w:t>
      </w:r>
      <w:proofErr w:type="spellEnd"/>
      <w:r w:rsidRPr="0028654D">
        <w:rPr>
          <w:rFonts w:eastAsia="Times New Roman" w:cs="Times New Roman"/>
          <w:sz w:val="24"/>
          <w:szCs w:val="24"/>
          <w:lang w:eastAsia="ru-RU"/>
        </w:rPr>
        <w:t xml:space="preserve"> та </w:t>
      </w:r>
      <w:proofErr w:type="spellStart"/>
      <w:r w:rsidRPr="0028654D">
        <w:rPr>
          <w:rFonts w:eastAsia="Times New Roman" w:cs="Times New Roman"/>
          <w:sz w:val="24"/>
          <w:szCs w:val="24"/>
          <w:lang w:eastAsia="ru-RU"/>
        </w:rPr>
        <w:t>xml</w:t>
      </w:r>
      <w:proofErr w:type="spellEnd"/>
      <w:r w:rsidRPr="0028654D">
        <w:rPr>
          <w:rFonts w:eastAsia="Times New Roman" w:cs="Times New Roman"/>
          <w:sz w:val="24"/>
          <w:szCs w:val="24"/>
          <w:lang w:eastAsia="ru-RU"/>
        </w:rPr>
        <w:t>) за макросами та визначення для них окремих правил обробки;</w:t>
      </w:r>
    </w:p>
    <w:p w:rsidR="0028654D" w:rsidRPr="0028654D" w:rsidRDefault="0028654D" w:rsidP="0028654D">
      <w:pPr>
        <w:tabs>
          <w:tab w:val="left" w:pos="9000"/>
        </w:tabs>
        <w:ind w:firstLine="567"/>
        <w:jc w:val="both"/>
        <w:rPr>
          <w:rFonts w:eastAsia="Times New Roman" w:cs="Times New Roman"/>
          <w:sz w:val="24"/>
          <w:szCs w:val="24"/>
          <w:lang w:eastAsia="ru-RU"/>
        </w:rPr>
      </w:pPr>
      <w:r w:rsidRPr="0028654D">
        <w:rPr>
          <w:rFonts w:eastAsia="Times New Roman" w:cs="Times New Roman"/>
          <w:sz w:val="24"/>
          <w:szCs w:val="24"/>
          <w:lang w:eastAsia="ru-RU"/>
        </w:rPr>
        <w:t xml:space="preserve">примірник програмної продукції (екземпляр комп’ютерної програми) в електронному вигляді для адміністрування поштових карантинів </w:t>
      </w:r>
      <w:r w:rsidRPr="0028654D">
        <w:rPr>
          <w:rFonts w:eastAsia="Times New Roman" w:cs="Times New Roman"/>
          <w:sz w:val="24"/>
          <w:szCs w:val="24"/>
          <w:lang w:val="en-US" w:eastAsia="ru-RU"/>
        </w:rPr>
        <w:t>SMA</w:t>
      </w:r>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Centralized</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Email</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Management</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Reporting</w:t>
      </w:r>
      <w:proofErr w:type="spellEnd"/>
      <w:r w:rsidRPr="0028654D">
        <w:rPr>
          <w:rFonts w:eastAsia="Times New Roman" w:cs="Times New Roman"/>
          <w:sz w:val="24"/>
          <w:szCs w:val="24"/>
          <w:lang w:eastAsia="ru-RU"/>
        </w:rPr>
        <w:t xml:space="preserve"> </w:t>
      </w:r>
      <w:proofErr w:type="spellStart"/>
      <w:r w:rsidRPr="0028654D">
        <w:rPr>
          <w:rFonts w:eastAsia="Times New Roman" w:cs="Times New Roman"/>
          <w:sz w:val="24"/>
          <w:szCs w:val="24"/>
          <w:lang w:eastAsia="ru-RU"/>
        </w:rPr>
        <w:t>License</w:t>
      </w:r>
      <w:proofErr w:type="spellEnd"/>
      <w:r w:rsidRPr="0028654D">
        <w:rPr>
          <w:rFonts w:eastAsia="Times New Roman" w:cs="Times New Roman"/>
          <w:sz w:val="24"/>
          <w:szCs w:val="24"/>
          <w:lang w:eastAsia="ru-RU"/>
        </w:rPr>
        <w:t xml:space="preserve"> що активує наступний функціонал:</w:t>
      </w:r>
    </w:p>
    <w:p w:rsidR="0028654D" w:rsidRPr="0028654D" w:rsidRDefault="0028654D" w:rsidP="0028654D">
      <w:pPr>
        <w:widowControl w:val="0"/>
        <w:numPr>
          <w:ilvl w:val="0"/>
          <w:numId w:val="36"/>
        </w:numPr>
        <w:tabs>
          <w:tab w:val="left" w:pos="586"/>
          <w:tab w:val="left" w:pos="993"/>
        </w:tabs>
        <w:spacing w:after="160"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 xml:space="preserve">забезпечення централізованого звітування, </w:t>
      </w:r>
    </w:p>
    <w:p w:rsidR="0028654D" w:rsidRPr="0028654D" w:rsidRDefault="0028654D" w:rsidP="0028654D">
      <w:pPr>
        <w:widowControl w:val="0"/>
        <w:numPr>
          <w:ilvl w:val="0"/>
          <w:numId w:val="36"/>
        </w:numPr>
        <w:tabs>
          <w:tab w:val="left" w:pos="586"/>
          <w:tab w:val="left" w:pos="993"/>
        </w:tabs>
        <w:spacing w:after="160" w:line="256" w:lineRule="auto"/>
        <w:ind w:left="0" w:firstLine="567"/>
        <w:jc w:val="both"/>
        <w:rPr>
          <w:rFonts w:eastAsia="Times New Roman" w:cs="Times New Roman"/>
          <w:sz w:val="24"/>
          <w:szCs w:val="24"/>
          <w:lang w:eastAsia="ru-RU"/>
        </w:rPr>
      </w:pPr>
      <w:r w:rsidRPr="0028654D">
        <w:rPr>
          <w:rFonts w:eastAsia="Times New Roman" w:cs="Times New Roman"/>
          <w:sz w:val="24"/>
          <w:szCs w:val="24"/>
          <w:lang w:eastAsia="ru-RU"/>
        </w:rPr>
        <w:t>відстеження повідомлень та карантину для декількох пристроїв безпеки електронної пошти (повідомлення електронною поштою + відстеження + централізовані карантини);</w:t>
      </w:r>
    </w:p>
    <w:p w:rsidR="0028654D" w:rsidRPr="0028654D" w:rsidRDefault="0028654D" w:rsidP="0028654D">
      <w:pPr>
        <w:tabs>
          <w:tab w:val="left" w:pos="993"/>
        </w:tabs>
        <w:ind w:firstLine="567"/>
        <w:jc w:val="both"/>
        <w:rPr>
          <w:rFonts w:eastAsia="Times New Roman" w:cs="Times New Roman"/>
          <w:noProof/>
          <w:sz w:val="24"/>
          <w:szCs w:val="24"/>
          <w:lang w:eastAsia="ru-RU"/>
        </w:rPr>
      </w:pPr>
      <w:r w:rsidRPr="0028654D">
        <w:rPr>
          <w:rFonts w:eastAsia="Times New Roman" w:cs="Times New Roman"/>
          <w:noProof/>
          <w:sz w:val="24"/>
          <w:szCs w:val="24"/>
          <w:lang w:eastAsia="ru-RU"/>
        </w:rPr>
        <w:t xml:space="preserve">послуги з розгортання та налаштування віртуальної інфраструктури обладнання захисту ЕП заплановано з урахуванням того, що викобником обладнання Cisco corp. оголошено про припинення продажу (End-of-Sale) та завершення життєвого циклу (End-of-Life) наявного в Держмитслужбі обладнання захисту електронної пошти Cisco Email Security Appliance C690 та Cisco Security Management Appliance M690 (оголошення за посиланням: </w:t>
      </w:r>
      <w:hyperlink r:id="rId7" w:history="1">
        <w:r w:rsidRPr="0028654D">
          <w:rPr>
            <w:rFonts w:eastAsia="Times New Roman" w:cs="Times New Roman"/>
            <w:noProof/>
            <w:color w:val="0563C1" w:themeColor="hyperlink"/>
            <w:sz w:val="24"/>
            <w:szCs w:val="24"/>
            <w:u w:val="single"/>
            <w:lang w:eastAsia="ru-RU"/>
          </w:rPr>
          <w:t>https://www.cisco.com/c/en/us/products/collateral/security/email-security-appliance/ eos-eol-notice-c51-742450.html</w:t>
        </w:r>
      </w:hyperlink>
      <w:r w:rsidRPr="0028654D">
        <w:rPr>
          <w:rFonts w:eastAsia="Times New Roman" w:cs="Times New Roman"/>
          <w:noProof/>
          <w:sz w:val="24"/>
          <w:szCs w:val="24"/>
          <w:lang w:eastAsia="ru-RU"/>
        </w:rPr>
        <w:t>).</w:t>
      </w:r>
    </w:p>
    <w:p w:rsidR="0028654D" w:rsidRPr="0028654D" w:rsidRDefault="0028654D" w:rsidP="0028654D">
      <w:pPr>
        <w:tabs>
          <w:tab w:val="left" w:pos="993"/>
        </w:tabs>
        <w:ind w:firstLine="567"/>
        <w:jc w:val="both"/>
        <w:rPr>
          <w:rFonts w:eastAsia="Times New Roman" w:cs="Times New Roman"/>
          <w:noProof/>
          <w:sz w:val="24"/>
          <w:szCs w:val="24"/>
          <w:lang w:eastAsia="ru-RU"/>
        </w:rPr>
      </w:pPr>
      <w:r w:rsidRPr="0028654D">
        <w:rPr>
          <w:rFonts w:eastAsia="Times New Roman" w:cs="Times New Roman"/>
          <w:noProof/>
          <w:sz w:val="24"/>
          <w:szCs w:val="24"/>
          <w:lang w:eastAsia="ru-RU"/>
        </w:rPr>
        <w:t xml:space="preserve">Відповідно до інформації, яка розміщена на офіційному сайті виробника обладнання, останньою датою випуску оновлень з виправленням вразливостей та патчі безпеки є 30 </w:t>
      </w:r>
      <w:r w:rsidRPr="0028654D">
        <w:rPr>
          <w:rFonts w:eastAsia="Times New Roman" w:cs="Times New Roman"/>
          <w:noProof/>
          <w:sz w:val="24"/>
          <w:szCs w:val="24"/>
          <w:lang w:eastAsia="ru-RU"/>
        </w:rPr>
        <w:lastRenderedPageBreak/>
        <w:t>вересня 2025 року, термін технічної підтримки обладнання захисту ЕП також закінчився 30 вересня 2025 року.</w:t>
      </w:r>
    </w:p>
    <w:p w:rsidR="0028654D" w:rsidRPr="0028654D" w:rsidRDefault="0028654D" w:rsidP="0028654D">
      <w:pPr>
        <w:tabs>
          <w:tab w:val="left" w:pos="993"/>
        </w:tabs>
        <w:ind w:firstLine="567"/>
        <w:jc w:val="both"/>
        <w:rPr>
          <w:rFonts w:eastAsia="Times New Roman" w:cs="Times New Roman"/>
          <w:noProof/>
          <w:sz w:val="24"/>
          <w:szCs w:val="24"/>
          <w:lang w:eastAsia="ru-RU"/>
        </w:rPr>
      </w:pPr>
      <w:r w:rsidRPr="0028654D">
        <w:rPr>
          <w:rFonts w:eastAsia="Times New Roman" w:cs="Times New Roman"/>
          <w:noProof/>
          <w:sz w:val="24"/>
          <w:szCs w:val="24"/>
          <w:lang w:eastAsia="ru-RU"/>
        </w:rPr>
        <w:t>Пунктом 45 постанови Кабінету Міністрів України від 19 червня 2019 року № 518 «Про затвердження Загальних вимог до кіберзахисту об’єктів критичної інфраструктури» визначено, що у складі об’єкта критичної інформаційної інфраструктури об’єкта критичної інфраструктури повинно використовуватися програмне та апаратне забезпечення, для якого не припинено підтримку виробника та повинні використовуватися офіційні стабільні версії прикладного програмного забезпечення та драйверів.</w:t>
      </w:r>
    </w:p>
    <w:p w:rsidR="0028654D" w:rsidRPr="0028654D" w:rsidRDefault="0028654D" w:rsidP="0028654D">
      <w:pPr>
        <w:tabs>
          <w:tab w:val="left" w:pos="993"/>
        </w:tabs>
        <w:ind w:firstLine="567"/>
        <w:jc w:val="both"/>
        <w:rPr>
          <w:rFonts w:eastAsia="Times New Roman" w:cs="Times New Roman"/>
          <w:noProof/>
          <w:sz w:val="24"/>
          <w:szCs w:val="24"/>
          <w:lang w:eastAsia="ru-RU"/>
        </w:rPr>
      </w:pPr>
      <w:r w:rsidRPr="0028654D">
        <w:rPr>
          <w:rFonts w:eastAsia="Times New Roman" w:cs="Times New Roman"/>
          <w:noProof/>
          <w:sz w:val="24"/>
          <w:szCs w:val="24"/>
          <w:lang w:eastAsia="ru-RU"/>
        </w:rPr>
        <w:t>Використання віртуальної інфраструктури обладнання захисту ЕП забезпечить вищу продуктивність, масштабованість, кіберзахист, гнучкість керування та підтримку сучасних технологій, що зробить інфраструктуру електронної пошти більш ефективною</w:t>
      </w:r>
      <w:r w:rsidRPr="0028654D">
        <w:rPr>
          <w:rFonts w:eastAsia="Times New Roman" w:cs="Times New Roman"/>
          <w:noProof/>
          <w:szCs w:val="28"/>
          <w:lang w:eastAsia="ru-RU"/>
        </w:rPr>
        <w:t xml:space="preserve"> </w:t>
      </w:r>
      <w:r w:rsidRPr="0028654D">
        <w:rPr>
          <w:rFonts w:eastAsia="Times New Roman" w:cs="Times New Roman"/>
          <w:noProof/>
          <w:sz w:val="24"/>
          <w:szCs w:val="24"/>
          <w:lang w:eastAsia="ru-RU"/>
        </w:rPr>
        <w:t>та довгостроково стабільною.</w:t>
      </w:r>
    </w:p>
    <w:p w:rsidR="0028654D" w:rsidRPr="0028654D" w:rsidRDefault="0028654D" w:rsidP="0028654D">
      <w:pPr>
        <w:tabs>
          <w:tab w:val="left" w:pos="993"/>
        </w:tabs>
        <w:ind w:firstLine="567"/>
        <w:jc w:val="both"/>
        <w:rPr>
          <w:rFonts w:eastAsia="Times New Roman" w:cs="Times New Roman"/>
          <w:sz w:val="24"/>
          <w:szCs w:val="24"/>
          <w:lang w:eastAsia="ru-RU"/>
        </w:rPr>
      </w:pPr>
      <w:r w:rsidRPr="0028654D">
        <w:rPr>
          <w:rFonts w:eastAsia="Times New Roman" w:cs="Times New Roman"/>
          <w:noProof/>
          <w:sz w:val="24"/>
          <w:szCs w:val="24"/>
          <w:lang w:eastAsia="ru-RU"/>
        </w:rPr>
        <w:t xml:space="preserve">Програмно-технічний комплекс Держмитслужби «Електронна пошта» відноситься до засобів забезпечення функціонування Єдиної автоматизоваої іформаційної системи митних органів. </w:t>
      </w:r>
    </w:p>
    <w:p w:rsidR="00F70768" w:rsidRPr="00B5332C" w:rsidRDefault="00F70768" w:rsidP="0028654D">
      <w:pPr>
        <w:pStyle w:val="a4"/>
        <w:tabs>
          <w:tab w:val="left" w:pos="0"/>
          <w:tab w:val="left" w:pos="993"/>
        </w:tabs>
        <w:ind w:left="0" w:firstLine="567"/>
        <w:jc w:val="both"/>
        <w:rPr>
          <w:sz w:val="24"/>
          <w:szCs w:val="24"/>
          <w:lang w:eastAsia="ar-SA"/>
        </w:rPr>
      </w:pPr>
    </w:p>
    <w:p w:rsidR="00261E4D" w:rsidRPr="00B5332C" w:rsidRDefault="00F70768" w:rsidP="00F70768">
      <w:pPr>
        <w:pStyle w:val="a4"/>
        <w:tabs>
          <w:tab w:val="left" w:pos="0"/>
          <w:tab w:val="left" w:pos="993"/>
        </w:tabs>
        <w:ind w:left="0" w:firstLine="567"/>
        <w:jc w:val="both"/>
        <w:rPr>
          <w:rFonts w:eastAsia="Times New Roman" w:cs="Times New Roman"/>
          <w:b/>
          <w:sz w:val="24"/>
          <w:szCs w:val="24"/>
          <w:u w:val="single"/>
          <w:lang w:eastAsia="ru-RU"/>
        </w:rPr>
      </w:pPr>
      <w:r w:rsidRPr="00B5332C">
        <w:rPr>
          <w:rFonts w:eastAsia="Times New Roman" w:cs="Times New Roman"/>
          <w:sz w:val="24"/>
          <w:szCs w:val="24"/>
          <w:u w:val="single"/>
          <w:lang w:eastAsia="ru-RU"/>
        </w:rPr>
        <w:t>3.</w:t>
      </w:r>
      <w:r w:rsidR="00261E4D" w:rsidRPr="00B5332C">
        <w:rPr>
          <w:rFonts w:eastAsia="Times New Roman" w:cs="Times New Roman"/>
          <w:sz w:val="24"/>
          <w:szCs w:val="24"/>
          <w:u w:val="single"/>
          <w:lang w:eastAsia="ru-RU"/>
        </w:rPr>
        <w:t>Обґрунтування обсягів закупівлі:</w:t>
      </w:r>
    </w:p>
    <w:p w:rsidR="00F70768" w:rsidRPr="00B5332C" w:rsidRDefault="00F70768" w:rsidP="0028654D">
      <w:pPr>
        <w:pStyle w:val="a4"/>
        <w:tabs>
          <w:tab w:val="left" w:pos="0"/>
          <w:tab w:val="left" w:pos="993"/>
        </w:tabs>
        <w:ind w:left="0" w:firstLine="142"/>
        <w:jc w:val="both"/>
        <w:rPr>
          <w:rFonts w:eastAsia="Times New Roman" w:cs="Times New Roman"/>
          <w:sz w:val="24"/>
          <w:szCs w:val="24"/>
          <w:lang w:eastAsia="ru-RU"/>
        </w:rPr>
      </w:pPr>
      <w:r w:rsidRPr="00B5332C">
        <w:rPr>
          <w:rFonts w:eastAsia="Times New Roman" w:cs="Times New Roman"/>
          <w:sz w:val="24"/>
          <w:szCs w:val="24"/>
          <w:lang w:eastAsia="ru-RU"/>
        </w:rPr>
        <w:t xml:space="preserve">Обсяги закупівлі визначені відповідно до наявної потреби Державної митної служби України </w:t>
      </w:r>
      <w:r w:rsidRPr="00B5332C">
        <w:rPr>
          <w:rFonts w:eastAsia="Times New Roman" w:cs="Times New Roman"/>
          <w:color w:val="000000"/>
          <w:sz w:val="24"/>
          <w:szCs w:val="24"/>
          <w:lang w:val="x-none" w:eastAsia="ru-RU"/>
        </w:rPr>
        <w:t xml:space="preserve">послуг </w:t>
      </w:r>
      <w:r w:rsidR="0028654D" w:rsidRPr="00B5332C">
        <w:rPr>
          <w:sz w:val="24"/>
          <w:szCs w:val="24"/>
        </w:rPr>
        <w:t>Програмно-технічного комплексу Державної митної служби України «Електронна пошта» та послуги з розгортання та налаштування віртуальної інфраструктури обладнання</w:t>
      </w:r>
      <w:r w:rsidRPr="00B5332C">
        <w:rPr>
          <w:rFonts w:eastAsia="Times New Roman" w:cs="Times New Roman"/>
          <w:sz w:val="24"/>
          <w:szCs w:val="24"/>
          <w:lang w:eastAsia="ru-RU"/>
        </w:rPr>
        <w:t>, а саме:</w:t>
      </w:r>
    </w:p>
    <w:tbl>
      <w:tblPr>
        <w:tblW w:w="9209"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175"/>
        <w:gridCol w:w="3304"/>
        <w:gridCol w:w="2154"/>
      </w:tblGrid>
      <w:tr w:rsidR="00B5332C" w:rsidRPr="00B5332C" w:rsidTr="00B5332C">
        <w:tc>
          <w:tcPr>
            <w:tcW w:w="576"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b/>
                <w:sz w:val="24"/>
                <w:szCs w:val="24"/>
              </w:rPr>
            </w:pPr>
            <w:r w:rsidRPr="00B5332C">
              <w:rPr>
                <w:rFonts w:cs="Times New Roman"/>
                <w:b/>
                <w:sz w:val="24"/>
                <w:szCs w:val="24"/>
              </w:rPr>
              <w:t>№ п/п</w:t>
            </w:r>
          </w:p>
        </w:tc>
        <w:tc>
          <w:tcPr>
            <w:tcW w:w="3175"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b/>
                <w:sz w:val="24"/>
                <w:szCs w:val="24"/>
              </w:rPr>
            </w:pPr>
            <w:r w:rsidRPr="00B5332C">
              <w:rPr>
                <w:rFonts w:cs="Times New Roman"/>
                <w:b/>
                <w:sz w:val="24"/>
                <w:szCs w:val="24"/>
              </w:rPr>
              <w:t>Найменування</w:t>
            </w:r>
          </w:p>
        </w:tc>
        <w:tc>
          <w:tcPr>
            <w:tcW w:w="330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b/>
                <w:sz w:val="24"/>
                <w:szCs w:val="24"/>
              </w:rPr>
            </w:pPr>
            <w:r w:rsidRPr="00B5332C">
              <w:rPr>
                <w:rFonts w:cs="Times New Roman"/>
                <w:b/>
                <w:sz w:val="24"/>
                <w:szCs w:val="24"/>
              </w:rPr>
              <w:t>Короткий опис</w:t>
            </w:r>
          </w:p>
        </w:tc>
        <w:tc>
          <w:tcPr>
            <w:tcW w:w="215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b/>
                <w:sz w:val="24"/>
                <w:szCs w:val="24"/>
              </w:rPr>
            </w:pPr>
            <w:r w:rsidRPr="00B5332C">
              <w:rPr>
                <w:rFonts w:cs="Times New Roman"/>
                <w:b/>
                <w:sz w:val="24"/>
                <w:szCs w:val="24"/>
              </w:rPr>
              <w:t>Кількість</w:t>
            </w:r>
          </w:p>
        </w:tc>
      </w:tr>
      <w:tr w:rsidR="00B5332C" w:rsidRPr="00B5332C" w:rsidTr="00B5332C">
        <w:tc>
          <w:tcPr>
            <w:tcW w:w="576"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1.</w:t>
            </w:r>
          </w:p>
        </w:tc>
        <w:tc>
          <w:tcPr>
            <w:tcW w:w="3175"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постачання програмної продукції для захисту Програмно-технічного комплексу Державної митної служби України «Електронна пошта» у складі:</w:t>
            </w:r>
          </w:p>
        </w:tc>
        <w:tc>
          <w:tcPr>
            <w:tcW w:w="330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t>послуга</w:t>
            </w:r>
          </w:p>
        </w:tc>
        <w:tc>
          <w:tcPr>
            <w:tcW w:w="215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t>1</w:t>
            </w:r>
          </w:p>
        </w:tc>
      </w:tr>
      <w:tr w:rsidR="00B5332C" w:rsidRPr="00B5332C" w:rsidTr="00B5332C">
        <w:tc>
          <w:tcPr>
            <w:tcW w:w="576"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eastAsia="Calibri" w:cs="Times New Roman"/>
                <w:sz w:val="24"/>
                <w:szCs w:val="24"/>
              </w:rPr>
            </w:pPr>
            <w:r w:rsidRPr="00B5332C">
              <w:rPr>
                <w:rFonts w:cs="Times New Roman"/>
                <w:sz w:val="24"/>
                <w:szCs w:val="24"/>
              </w:rPr>
              <w:t>1.1.</w:t>
            </w:r>
          </w:p>
        </w:tc>
        <w:tc>
          <w:tcPr>
            <w:tcW w:w="3175"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 xml:space="preserve">програмна продукція (екземпляр комп’ютерної програми) </w:t>
            </w:r>
            <w:r w:rsidRPr="00B5332C">
              <w:rPr>
                <w:rFonts w:cs="Times New Roman"/>
                <w:sz w:val="24"/>
                <w:szCs w:val="24"/>
                <w:lang w:val="en-US"/>
              </w:rPr>
              <w:t>Cisco Secure Email Essential Inbound</w:t>
            </w:r>
            <w:r w:rsidRPr="00B5332C">
              <w:rPr>
                <w:rFonts w:cs="Times New Roman"/>
                <w:sz w:val="24"/>
                <w:szCs w:val="24"/>
              </w:rPr>
              <w:t xml:space="preserve"> + </w:t>
            </w:r>
            <w:r w:rsidRPr="00B5332C">
              <w:rPr>
                <w:rFonts w:cs="Times New Roman"/>
                <w:sz w:val="24"/>
                <w:szCs w:val="24"/>
                <w:lang w:val="en-US"/>
              </w:rPr>
              <w:t>Malware Defense</w:t>
            </w:r>
            <w:r w:rsidRPr="00B5332C">
              <w:rPr>
                <w:rFonts w:cs="Times New Roman"/>
                <w:sz w:val="24"/>
                <w:szCs w:val="24"/>
              </w:rPr>
              <w:t xml:space="preserve"> &amp; ANYL на 3000 поштових скриньок</w:t>
            </w:r>
          </w:p>
        </w:tc>
        <w:tc>
          <w:tcPr>
            <w:tcW w:w="330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 xml:space="preserve">примірник програмної продукції (екземпляр комп’ютерної програми) </w:t>
            </w:r>
            <w:r w:rsidRPr="00B5332C">
              <w:rPr>
                <w:rFonts w:cs="Times New Roman"/>
                <w:sz w:val="24"/>
                <w:szCs w:val="24"/>
                <w:lang w:val="en-US"/>
              </w:rPr>
              <w:t>Cisco Secure Email Essential Inbound</w:t>
            </w:r>
            <w:r w:rsidRPr="00B5332C">
              <w:rPr>
                <w:rFonts w:cs="Times New Roman"/>
                <w:sz w:val="24"/>
                <w:szCs w:val="24"/>
              </w:rPr>
              <w:t xml:space="preserve"> + </w:t>
            </w:r>
            <w:r w:rsidRPr="00B5332C">
              <w:rPr>
                <w:rFonts w:cs="Times New Roman"/>
                <w:sz w:val="24"/>
                <w:szCs w:val="24"/>
                <w:lang w:val="en-US"/>
              </w:rPr>
              <w:t xml:space="preserve">Malware Defense </w:t>
            </w:r>
            <w:r w:rsidRPr="00B5332C">
              <w:rPr>
                <w:rFonts w:cs="Times New Roman"/>
                <w:sz w:val="24"/>
                <w:szCs w:val="24"/>
              </w:rPr>
              <w:t xml:space="preserve">&amp; </w:t>
            </w:r>
            <w:r w:rsidRPr="00B5332C">
              <w:rPr>
                <w:rFonts w:cs="Times New Roman"/>
                <w:sz w:val="24"/>
                <w:szCs w:val="24"/>
                <w:lang w:val="en-US"/>
              </w:rPr>
              <w:t>ANYL</w:t>
            </w:r>
            <w:r w:rsidRPr="00B5332C">
              <w:rPr>
                <w:rFonts w:cs="Times New Roman"/>
                <w:sz w:val="24"/>
                <w:szCs w:val="24"/>
              </w:rPr>
              <w:t xml:space="preserve"> для 3000 поштових скриньок </w:t>
            </w:r>
          </w:p>
        </w:tc>
        <w:tc>
          <w:tcPr>
            <w:tcW w:w="215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t>1</w:t>
            </w:r>
          </w:p>
        </w:tc>
      </w:tr>
      <w:tr w:rsidR="00B5332C" w:rsidRPr="00B5332C" w:rsidTr="00B5332C">
        <w:tc>
          <w:tcPr>
            <w:tcW w:w="576"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1.2.</w:t>
            </w:r>
          </w:p>
        </w:tc>
        <w:tc>
          <w:tcPr>
            <w:tcW w:w="3175"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 xml:space="preserve">програмна продукція (екземпляр комп’ютерної програми) ESA </w:t>
            </w:r>
            <w:proofErr w:type="spellStart"/>
            <w:r w:rsidRPr="00B5332C">
              <w:rPr>
                <w:rFonts w:cs="Times New Roman"/>
                <w:sz w:val="24"/>
                <w:szCs w:val="24"/>
              </w:rPr>
              <w:t>McAfee</w:t>
            </w:r>
            <w:proofErr w:type="spellEnd"/>
            <w:r w:rsidRPr="00B5332C">
              <w:rPr>
                <w:rFonts w:cs="Times New Roman"/>
                <w:sz w:val="24"/>
                <w:szCs w:val="24"/>
              </w:rPr>
              <w:t xml:space="preserve"> </w:t>
            </w:r>
            <w:proofErr w:type="spellStart"/>
            <w:r w:rsidRPr="00B5332C">
              <w:rPr>
                <w:rFonts w:cs="Times New Roman"/>
                <w:sz w:val="24"/>
                <w:szCs w:val="24"/>
              </w:rPr>
              <w:t>Anti-Malware</w:t>
            </w:r>
            <w:proofErr w:type="spellEnd"/>
            <w:r w:rsidRPr="00B5332C">
              <w:rPr>
                <w:rFonts w:cs="Times New Roman"/>
                <w:sz w:val="24"/>
                <w:szCs w:val="24"/>
              </w:rPr>
              <w:t xml:space="preserve"> </w:t>
            </w:r>
            <w:proofErr w:type="spellStart"/>
            <w:r w:rsidRPr="00B5332C">
              <w:rPr>
                <w:rFonts w:cs="Times New Roman"/>
                <w:sz w:val="24"/>
                <w:szCs w:val="24"/>
              </w:rPr>
              <w:t>License</w:t>
            </w:r>
            <w:proofErr w:type="spellEnd"/>
            <w:r w:rsidRPr="00B5332C">
              <w:rPr>
                <w:rFonts w:cs="Times New Roman"/>
                <w:sz w:val="24"/>
                <w:szCs w:val="24"/>
              </w:rPr>
              <w:t xml:space="preserve"> на 3000 поштових скриньок</w:t>
            </w:r>
          </w:p>
        </w:tc>
        <w:tc>
          <w:tcPr>
            <w:tcW w:w="3304" w:type="dxa"/>
            <w:tcBorders>
              <w:top w:val="single" w:sz="4" w:space="0" w:color="auto"/>
              <w:left w:val="single" w:sz="4" w:space="0" w:color="auto"/>
              <w:bottom w:val="single" w:sz="4" w:space="0" w:color="auto"/>
              <w:right w:val="single" w:sz="4" w:space="0" w:color="auto"/>
            </w:tcBorders>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 xml:space="preserve">примірник програмної продукції (екземпляр комп’ютерної програми) ESA </w:t>
            </w:r>
            <w:r w:rsidRPr="00B5332C">
              <w:rPr>
                <w:rFonts w:cs="Times New Roman"/>
                <w:sz w:val="24"/>
                <w:szCs w:val="24"/>
                <w:lang w:val="en-US"/>
              </w:rPr>
              <w:t>McAfee Anti</w:t>
            </w:r>
            <w:r w:rsidRPr="00B5332C">
              <w:rPr>
                <w:rFonts w:cs="Times New Roman"/>
                <w:sz w:val="24"/>
                <w:szCs w:val="24"/>
              </w:rPr>
              <w:t>-</w:t>
            </w:r>
            <w:r w:rsidRPr="00B5332C">
              <w:rPr>
                <w:rFonts w:cs="Times New Roman"/>
                <w:sz w:val="24"/>
                <w:szCs w:val="24"/>
                <w:lang w:val="en-US"/>
              </w:rPr>
              <w:t>Malware License</w:t>
            </w:r>
            <w:r w:rsidRPr="00B5332C">
              <w:rPr>
                <w:rFonts w:cs="Times New Roman"/>
                <w:sz w:val="24"/>
                <w:szCs w:val="24"/>
              </w:rPr>
              <w:t xml:space="preserve"> для 3000 поштових скриньок</w:t>
            </w:r>
          </w:p>
          <w:p w:rsidR="00B5332C" w:rsidRPr="00B5332C" w:rsidRDefault="00B5332C" w:rsidP="00B5332C">
            <w:pPr>
              <w:widowControl w:val="0"/>
              <w:tabs>
                <w:tab w:val="left" w:pos="-4111"/>
                <w:tab w:val="left" w:pos="993"/>
                <w:tab w:val="left" w:pos="9639"/>
              </w:tabs>
              <w:jc w:val="both"/>
              <w:rPr>
                <w:rFonts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t>1</w:t>
            </w:r>
          </w:p>
        </w:tc>
      </w:tr>
      <w:tr w:rsidR="00B5332C" w:rsidRPr="00B5332C" w:rsidTr="00B5332C">
        <w:tc>
          <w:tcPr>
            <w:tcW w:w="576"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1.3.</w:t>
            </w:r>
          </w:p>
        </w:tc>
        <w:tc>
          <w:tcPr>
            <w:tcW w:w="3175"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 xml:space="preserve">програмна продукція (екземпляр комп’ютерної програми) </w:t>
            </w:r>
            <w:r w:rsidRPr="00B5332C">
              <w:rPr>
                <w:rFonts w:cs="Times New Roman"/>
                <w:sz w:val="24"/>
                <w:szCs w:val="24"/>
                <w:lang w:val="en-US"/>
              </w:rPr>
              <w:t>SMA</w:t>
            </w:r>
            <w:r w:rsidRPr="00B5332C">
              <w:rPr>
                <w:rFonts w:cs="Times New Roman"/>
                <w:sz w:val="24"/>
                <w:szCs w:val="24"/>
              </w:rPr>
              <w:t xml:space="preserve"> С</w:t>
            </w:r>
            <w:proofErr w:type="spellStart"/>
            <w:r w:rsidRPr="00B5332C">
              <w:rPr>
                <w:rFonts w:cs="Times New Roman"/>
                <w:sz w:val="24"/>
                <w:szCs w:val="24"/>
                <w:lang w:val="en-US"/>
              </w:rPr>
              <w:t>entralized</w:t>
            </w:r>
            <w:proofErr w:type="spellEnd"/>
            <w:r w:rsidRPr="00B5332C">
              <w:rPr>
                <w:rFonts w:cs="Times New Roman"/>
                <w:sz w:val="24"/>
                <w:szCs w:val="24"/>
                <w:lang w:val="en-US"/>
              </w:rPr>
              <w:t xml:space="preserve"> Email Management Reporting License</w:t>
            </w:r>
            <w:r w:rsidRPr="00B5332C">
              <w:rPr>
                <w:rFonts w:cs="Times New Roman"/>
                <w:sz w:val="24"/>
                <w:szCs w:val="24"/>
              </w:rPr>
              <w:t>) на 3000 поштових скриньок</w:t>
            </w:r>
          </w:p>
        </w:tc>
        <w:tc>
          <w:tcPr>
            <w:tcW w:w="330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 xml:space="preserve">примірник програмної продукції (екземпляр комп’ютерної програми) </w:t>
            </w:r>
            <w:r w:rsidRPr="00B5332C">
              <w:rPr>
                <w:rFonts w:cs="Times New Roman"/>
                <w:sz w:val="24"/>
                <w:szCs w:val="24"/>
                <w:lang w:val="en-US"/>
              </w:rPr>
              <w:t>SMA Centralized Email Management Reporting License</w:t>
            </w:r>
            <w:r w:rsidRPr="00B5332C">
              <w:rPr>
                <w:rFonts w:cs="Times New Roman"/>
                <w:sz w:val="24"/>
                <w:szCs w:val="24"/>
              </w:rPr>
              <w:t xml:space="preserve"> для 3000 поштових скриньок</w:t>
            </w:r>
          </w:p>
        </w:tc>
        <w:tc>
          <w:tcPr>
            <w:tcW w:w="215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t>1</w:t>
            </w:r>
          </w:p>
        </w:tc>
      </w:tr>
      <w:tr w:rsidR="00B5332C" w:rsidRPr="00B5332C" w:rsidTr="00B5332C">
        <w:tc>
          <w:tcPr>
            <w:tcW w:w="576"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both"/>
              <w:rPr>
                <w:rFonts w:cs="Times New Roman"/>
                <w:sz w:val="24"/>
                <w:szCs w:val="24"/>
              </w:rPr>
            </w:pPr>
            <w:r w:rsidRPr="00B5332C">
              <w:rPr>
                <w:rFonts w:cs="Times New Roman"/>
                <w:sz w:val="24"/>
                <w:szCs w:val="24"/>
              </w:rPr>
              <w:t>2.</w:t>
            </w:r>
          </w:p>
        </w:tc>
        <w:tc>
          <w:tcPr>
            <w:tcW w:w="3175"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suppressLineNumbers/>
              <w:tabs>
                <w:tab w:val="left" w:pos="2550"/>
                <w:tab w:val="left" w:pos="9639"/>
              </w:tabs>
              <w:spacing w:line="252" w:lineRule="auto"/>
              <w:ind w:right="-89"/>
              <w:jc w:val="both"/>
              <w:rPr>
                <w:rFonts w:eastAsia="Times New Roman" w:cs="Times New Roman"/>
                <w:sz w:val="24"/>
                <w:szCs w:val="24"/>
                <w:lang w:eastAsia="ru-RU"/>
              </w:rPr>
            </w:pPr>
            <w:r w:rsidRPr="00B5332C">
              <w:rPr>
                <w:rFonts w:eastAsia="Times New Roman" w:cs="Times New Roman"/>
                <w:sz w:val="24"/>
                <w:szCs w:val="24"/>
                <w:lang w:eastAsia="ru-RU"/>
              </w:rPr>
              <w:t xml:space="preserve">послуги з розгортання та налаштування віртуальної інфраструктури обладнання </w:t>
            </w:r>
            <w:r w:rsidRPr="00B5332C">
              <w:rPr>
                <w:rFonts w:eastAsia="Times New Roman" w:cs="Times New Roman"/>
                <w:sz w:val="24"/>
                <w:szCs w:val="24"/>
                <w:lang w:eastAsia="ru-RU"/>
              </w:rPr>
              <w:lastRenderedPageBreak/>
              <w:t>захисту Програмно-технічного комплексу Державної митної служби України «Електронна пошта»</w:t>
            </w:r>
          </w:p>
        </w:tc>
        <w:tc>
          <w:tcPr>
            <w:tcW w:w="330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lastRenderedPageBreak/>
              <w:t>послуга</w:t>
            </w:r>
          </w:p>
        </w:tc>
        <w:tc>
          <w:tcPr>
            <w:tcW w:w="2154" w:type="dxa"/>
            <w:tcBorders>
              <w:top w:val="single" w:sz="4" w:space="0" w:color="auto"/>
              <w:left w:val="single" w:sz="4" w:space="0" w:color="auto"/>
              <w:bottom w:val="single" w:sz="4" w:space="0" w:color="auto"/>
              <w:right w:val="single" w:sz="4" w:space="0" w:color="auto"/>
            </w:tcBorders>
            <w:hideMark/>
          </w:tcPr>
          <w:p w:rsidR="00B5332C" w:rsidRPr="00B5332C" w:rsidRDefault="00B5332C" w:rsidP="00B5332C">
            <w:pPr>
              <w:widowControl w:val="0"/>
              <w:tabs>
                <w:tab w:val="left" w:pos="-4111"/>
                <w:tab w:val="left" w:pos="993"/>
                <w:tab w:val="left" w:pos="9639"/>
              </w:tabs>
              <w:jc w:val="center"/>
              <w:rPr>
                <w:rFonts w:cs="Times New Roman"/>
                <w:sz w:val="24"/>
                <w:szCs w:val="24"/>
              </w:rPr>
            </w:pPr>
            <w:r w:rsidRPr="00B5332C">
              <w:rPr>
                <w:rFonts w:cs="Times New Roman"/>
                <w:sz w:val="24"/>
                <w:szCs w:val="24"/>
              </w:rPr>
              <w:t>1</w:t>
            </w:r>
          </w:p>
        </w:tc>
      </w:tr>
    </w:tbl>
    <w:p w:rsidR="00F70768" w:rsidRPr="00F70768" w:rsidRDefault="00F70768" w:rsidP="00F70768">
      <w:pPr>
        <w:ind w:left="720"/>
        <w:contextualSpacing/>
        <w:rPr>
          <w:rFonts w:eastAsia="Times New Roman" w:cs="Times New Roman"/>
          <w:b/>
          <w:sz w:val="26"/>
          <w:szCs w:val="26"/>
          <w:lang w:eastAsia="ru-RU"/>
        </w:rPr>
      </w:pPr>
    </w:p>
    <w:p w:rsidR="00F70768" w:rsidRPr="00B5332C" w:rsidRDefault="00F70768" w:rsidP="00F70768">
      <w:pPr>
        <w:pStyle w:val="a7"/>
        <w:tabs>
          <w:tab w:val="clear" w:pos="1134"/>
          <w:tab w:val="left" w:pos="708"/>
        </w:tabs>
        <w:spacing w:before="0" w:after="0"/>
        <w:ind w:firstLine="567"/>
        <w:rPr>
          <w:rFonts w:ascii="Times New Roman" w:hAnsi="Times New Roman" w:cs="Times New Roman"/>
          <w:sz w:val="24"/>
          <w:szCs w:val="24"/>
        </w:rPr>
      </w:pPr>
      <w:r w:rsidRPr="00B5332C">
        <w:rPr>
          <w:rFonts w:ascii="Times New Roman" w:hAnsi="Times New Roman" w:cs="Times New Roman"/>
          <w:sz w:val="24"/>
          <w:szCs w:val="24"/>
          <w:u w:val="single"/>
        </w:rPr>
        <w:t>4.</w:t>
      </w:r>
      <w:r w:rsidR="00261E4D" w:rsidRPr="00B5332C">
        <w:rPr>
          <w:rFonts w:ascii="Times New Roman" w:hAnsi="Times New Roman" w:cs="Times New Roman"/>
          <w:sz w:val="24"/>
          <w:szCs w:val="24"/>
          <w:u w:val="single"/>
          <w:lang w:val="x-none"/>
        </w:rPr>
        <w:t>Обґрунтування технічних та якісних характеристик</w:t>
      </w:r>
      <w:r w:rsidR="00261E4D" w:rsidRPr="00B5332C">
        <w:rPr>
          <w:rFonts w:ascii="Times New Roman" w:hAnsi="Times New Roman" w:cs="Times New Roman"/>
          <w:sz w:val="24"/>
          <w:szCs w:val="24"/>
          <w:lang w:val="x-none"/>
        </w:rPr>
        <w:t xml:space="preserve"> закупівлі (якісні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 </w:t>
      </w:r>
      <w:r w:rsidRPr="00B5332C">
        <w:rPr>
          <w:rFonts w:ascii="Times New Roman" w:hAnsi="Times New Roman" w:cs="Times New Roman"/>
          <w:sz w:val="24"/>
          <w:szCs w:val="24"/>
        </w:rPr>
        <w:t xml:space="preserve">Інформація про необхідні технічні, якісні та кількісні характеристики предмета закупівлі – технічні вимоги визначено у додатку </w:t>
      </w:r>
      <w:r w:rsidRPr="00B5332C">
        <w:rPr>
          <w:rFonts w:ascii="Times New Roman" w:hAnsi="Times New Roman" w:cs="Times New Roman"/>
          <w:sz w:val="24"/>
          <w:szCs w:val="24"/>
          <w:lang w:val="ru-RU"/>
        </w:rPr>
        <w:t>2</w:t>
      </w:r>
      <w:r w:rsidRPr="00B5332C">
        <w:rPr>
          <w:rFonts w:ascii="Times New Roman" w:hAnsi="Times New Roman" w:cs="Times New Roman"/>
          <w:sz w:val="24"/>
          <w:szCs w:val="24"/>
        </w:rPr>
        <w:t xml:space="preserve"> до </w:t>
      </w:r>
      <w:proofErr w:type="spellStart"/>
      <w:r w:rsidRPr="00B5332C">
        <w:rPr>
          <w:rFonts w:ascii="Times New Roman" w:hAnsi="Times New Roman" w:cs="Times New Roman"/>
          <w:sz w:val="24"/>
          <w:szCs w:val="24"/>
        </w:rPr>
        <w:t>проєкту</w:t>
      </w:r>
      <w:proofErr w:type="spellEnd"/>
      <w:r w:rsidRPr="00B5332C">
        <w:rPr>
          <w:rFonts w:ascii="Times New Roman" w:hAnsi="Times New Roman" w:cs="Times New Roman"/>
          <w:sz w:val="24"/>
          <w:szCs w:val="24"/>
        </w:rPr>
        <w:t xml:space="preserve"> договору.</w:t>
      </w:r>
    </w:p>
    <w:p w:rsidR="0028654D" w:rsidRPr="0028654D" w:rsidRDefault="00261E4D" w:rsidP="0028654D">
      <w:pPr>
        <w:autoSpaceDE w:val="0"/>
        <w:autoSpaceDN w:val="0"/>
        <w:adjustRightInd w:val="0"/>
        <w:ind w:firstLine="567"/>
        <w:jc w:val="both"/>
        <w:rPr>
          <w:rFonts w:ascii="TimesNewRomanPSMT" w:hAnsi="TimesNewRomanPSMT" w:cs="TimesNewRomanPSMT"/>
          <w:sz w:val="24"/>
          <w:szCs w:val="24"/>
        </w:rPr>
      </w:pPr>
      <w:r w:rsidRPr="00261E4D">
        <w:rPr>
          <w:rFonts w:eastAsia="Times New Roman" w:cs="Times New Roman"/>
          <w:sz w:val="26"/>
          <w:szCs w:val="26"/>
          <w:lang w:eastAsia="ru-RU"/>
        </w:rPr>
        <w:t xml:space="preserve">5. </w:t>
      </w:r>
      <w:r w:rsidRPr="00261E4D">
        <w:rPr>
          <w:rFonts w:eastAsia="Times New Roman" w:cs="Times New Roman"/>
          <w:sz w:val="26"/>
          <w:szCs w:val="26"/>
          <w:u w:val="single"/>
          <w:lang w:eastAsia="ru-RU"/>
        </w:rPr>
        <w:t>Обґрунтування бюджетного призначення та/або очікуваної вартості предмета закупівлі:</w:t>
      </w:r>
      <w:r w:rsidRPr="00261E4D">
        <w:rPr>
          <w:rFonts w:eastAsia="Times New Roman" w:cs="Times New Roman"/>
          <w:sz w:val="26"/>
          <w:szCs w:val="26"/>
          <w:lang w:eastAsia="ru-RU"/>
        </w:rPr>
        <w:t xml:space="preserve"> </w:t>
      </w:r>
      <w:r w:rsidR="0028654D" w:rsidRPr="0028654D">
        <w:rPr>
          <w:rFonts w:ascii="TimesNewRomanPSMT" w:hAnsi="TimesNewRomanPSMT" w:cs="TimesNewRomanPSMT"/>
          <w:sz w:val="24"/>
          <w:szCs w:val="24"/>
        </w:rPr>
        <w:t>Розрахунок очікуваної вартості закупівлі послуг з постачання програмної</w:t>
      </w:r>
      <w:r w:rsidR="0028654D">
        <w:rPr>
          <w:rFonts w:ascii="TimesNewRomanPSMT" w:hAnsi="TimesNewRomanPSMT" w:cs="TimesNewRomanPSMT"/>
          <w:sz w:val="24"/>
          <w:szCs w:val="24"/>
        </w:rPr>
        <w:t xml:space="preserve"> </w:t>
      </w:r>
      <w:r w:rsidR="0028654D" w:rsidRPr="0028654D">
        <w:rPr>
          <w:rFonts w:ascii="TimesNewRomanPSMT" w:hAnsi="TimesNewRomanPSMT" w:cs="TimesNewRomanPSMT"/>
          <w:sz w:val="24"/>
          <w:szCs w:val="24"/>
        </w:rPr>
        <w:t>продукції для захисту Програмно-технічного комплексу Державної митної</w:t>
      </w:r>
      <w:r w:rsidR="0028654D">
        <w:rPr>
          <w:rFonts w:ascii="TimesNewRomanPSMT" w:hAnsi="TimesNewRomanPSMT" w:cs="TimesNewRomanPSMT"/>
          <w:sz w:val="24"/>
          <w:szCs w:val="24"/>
        </w:rPr>
        <w:t xml:space="preserve"> </w:t>
      </w:r>
      <w:r w:rsidR="0028654D" w:rsidRPr="0028654D">
        <w:rPr>
          <w:rFonts w:ascii="TimesNewRomanPSMT" w:hAnsi="TimesNewRomanPSMT" w:cs="TimesNewRomanPSMT"/>
          <w:sz w:val="24"/>
          <w:szCs w:val="24"/>
        </w:rPr>
        <w:t>служби України «Електронна пошта» та послуг з розгортання та налаштування</w:t>
      </w:r>
      <w:r w:rsidR="0028654D">
        <w:rPr>
          <w:rFonts w:ascii="TimesNewRomanPSMT" w:hAnsi="TimesNewRomanPSMT" w:cs="TimesNewRomanPSMT"/>
          <w:sz w:val="24"/>
          <w:szCs w:val="24"/>
        </w:rPr>
        <w:t xml:space="preserve"> </w:t>
      </w:r>
      <w:r w:rsidR="0028654D" w:rsidRPr="0028654D">
        <w:rPr>
          <w:rFonts w:ascii="TimesNewRomanPSMT" w:hAnsi="TimesNewRomanPSMT" w:cs="TimesNewRomanPSMT"/>
          <w:sz w:val="24"/>
          <w:szCs w:val="24"/>
        </w:rPr>
        <w:t>віртуальної інфраструктури обладнання сформовано відповідно до примірної</w:t>
      </w:r>
      <w:r w:rsidR="0028654D">
        <w:rPr>
          <w:rFonts w:ascii="TimesNewRomanPSMT" w:hAnsi="TimesNewRomanPSMT" w:cs="TimesNewRomanPSMT"/>
          <w:sz w:val="24"/>
          <w:szCs w:val="24"/>
        </w:rPr>
        <w:t xml:space="preserve"> </w:t>
      </w:r>
      <w:r w:rsidR="0028654D" w:rsidRPr="0028654D">
        <w:rPr>
          <w:rFonts w:ascii="TimesNewRomanPSMT" w:hAnsi="TimesNewRomanPSMT" w:cs="TimesNewRomanPSMT"/>
          <w:sz w:val="24"/>
          <w:szCs w:val="24"/>
        </w:rPr>
        <w:t>методики визначення очікуваної вартості предмета закупівлі, затвердженої</w:t>
      </w:r>
      <w:r w:rsidR="0028654D">
        <w:rPr>
          <w:rFonts w:ascii="TimesNewRomanPSMT" w:hAnsi="TimesNewRomanPSMT" w:cs="TimesNewRomanPSMT"/>
          <w:sz w:val="24"/>
          <w:szCs w:val="24"/>
        </w:rPr>
        <w:t xml:space="preserve"> </w:t>
      </w:r>
      <w:r w:rsidR="0028654D" w:rsidRPr="0028654D">
        <w:rPr>
          <w:rFonts w:ascii="TimesNewRomanPSMT" w:hAnsi="TimesNewRomanPSMT" w:cs="TimesNewRomanPSMT"/>
          <w:sz w:val="24"/>
          <w:szCs w:val="24"/>
        </w:rPr>
        <w:t>наказом Міністерства розвитку економіки, торгівлі та сільського господарства</w:t>
      </w:r>
      <w:r w:rsidR="0028654D">
        <w:rPr>
          <w:rFonts w:ascii="TimesNewRomanPSMT" w:hAnsi="TimesNewRomanPSMT" w:cs="TimesNewRomanPSMT"/>
          <w:sz w:val="24"/>
          <w:szCs w:val="24"/>
        </w:rPr>
        <w:t xml:space="preserve"> </w:t>
      </w:r>
      <w:r w:rsidR="0028654D" w:rsidRPr="0028654D">
        <w:rPr>
          <w:rFonts w:ascii="TimesNewRomanPSMT" w:hAnsi="TimesNewRomanPSMT" w:cs="TimesNewRomanPSMT"/>
          <w:sz w:val="24"/>
          <w:szCs w:val="24"/>
        </w:rPr>
        <w:t>України від 18.02.2020 № 275 на підставі проведеного аналізу цін на аналогічні</w:t>
      </w:r>
    </w:p>
    <w:p w:rsidR="0028654D" w:rsidRPr="0028654D" w:rsidRDefault="0028654D" w:rsidP="0028654D">
      <w:pPr>
        <w:autoSpaceDE w:val="0"/>
        <w:autoSpaceDN w:val="0"/>
        <w:adjustRightInd w:val="0"/>
        <w:jc w:val="both"/>
        <w:rPr>
          <w:rFonts w:ascii="TimesNewRomanPSMT" w:hAnsi="TimesNewRomanPSMT" w:cs="TimesNewRomanPSMT"/>
          <w:sz w:val="24"/>
          <w:szCs w:val="24"/>
        </w:rPr>
      </w:pPr>
      <w:r w:rsidRPr="0028654D">
        <w:rPr>
          <w:rFonts w:ascii="TimesNewRomanPSMT" w:hAnsi="TimesNewRomanPSMT" w:cs="TimesNewRomanPSMT"/>
          <w:sz w:val="24"/>
          <w:szCs w:val="24"/>
        </w:rPr>
        <w:t>за технічними характеристиками послуги шляхом направлення листів</w:t>
      </w:r>
      <w:r>
        <w:rPr>
          <w:rFonts w:ascii="TimesNewRomanPSMT" w:hAnsi="TimesNewRomanPSMT" w:cs="TimesNewRomanPSMT"/>
          <w:sz w:val="24"/>
          <w:szCs w:val="24"/>
        </w:rPr>
        <w:t xml:space="preserve"> </w:t>
      </w:r>
      <w:r w:rsidRPr="0028654D">
        <w:rPr>
          <w:rFonts w:ascii="TimesNewRomanPSMT" w:hAnsi="TimesNewRomanPSMT" w:cs="TimesNewRomanPSMT"/>
          <w:sz w:val="24"/>
          <w:szCs w:val="24"/>
        </w:rPr>
        <w:t>потенційним учасникам процедури закупівлі, а саме листи від 18.09.2025</w:t>
      </w:r>
      <w:r>
        <w:rPr>
          <w:rFonts w:ascii="TimesNewRomanPSMT" w:hAnsi="TimesNewRomanPSMT" w:cs="TimesNewRomanPSMT"/>
          <w:sz w:val="24"/>
          <w:szCs w:val="24"/>
        </w:rPr>
        <w:t xml:space="preserve"> </w:t>
      </w:r>
      <w:r w:rsidRPr="0028654D">
        <w:rPr>
          <w:rFonts w:ascii="TimesNewRomanPSMT" w:hAnsi="TimesNewRomanPSMT" w:cs="TimesNewRomanPSMT"/>
          <w:sz w:val="24"/>
          <w:szCs w:val="24"/>
        </w:rPr>
        <w:t>№ 23/23-03-03/14/361 на Товариство з обмеженою відповідальністю «АЙТІ-РІШЕННЯ», № 23/23-03-03/14/360 на Товариство з обмеженою відповідальністю</w:t>
      </w:r>
      <w:r>
        <w:rPr>
          <w:rFonts w:ascii="TimesNewRomanPSMT" w:hAnsi="TimesNewRomanPSMT" w:cs="TimesNewRomanPSMT"/>
          <w:sz w:val="24"/>
          <w:szCs w:val="24"/>
        </w:rPr>
        <w:t xml:space="preserve"> </w:t>
      </w:r>
      <w:r w:rsidRPr="0028654D">
        <w:rPr>
          <w:rFonts w:ascii="TimesNewRomanPSMT" w:hAnsi="TimesNewRomanPSMT" w:cs="TimesNewRomanPSMT"/>
          <w:sz w:val="24"/>
          <w:szCs w:val="24"/>
        </w:rPr>
        <w:t>«АНВІ-КОМ» та № 23/23-03-03/359 на Товариство з обмеженою</w:t>
      </w:r>
    </w:p>
    <w:p w:rsidR="0028654D" w:rsidRPr="0028654D" w:rsidRDefault="0028654D" w:rsidP="0028654D">
      <w:pPr>
        <w:autoSpaceDE w:val="0"/>
        <w:autoSpaceDN w:val="0"/>
        <w:adjustRightInd w:val="0"/>
        <w:jc w:val="both"/>
        <w:rPr>
          <w:rFonts w:ascii="TimesNewRomanPSMT" w:hAnsi="TimesNewRomanPSMT" w:cs="TimesNewRomanPSMT"/>
          <w:sz w:val="24"/>
          <w:szCs w:val="24"/>
        </w:rPr>
      </w:pPr>
      <w:r w:rsidRPr="0028654D">
        <w:rPr>
          <w:rFonts w:ascii="TimesNewRomanPSMT" w:hAnsi="TimesNewRomanPSMT" w:cs="TimesNewRomanPSMT"/>
          <w:sz w:val="24"/>
          <w:szCs w:val="24"/>
        </w:rPr>
        <w:t>відповідальністю «Е-ЛАЙТ». Відповідно до цінових пропозицій вартість</w:t>
      </w:r>
      <w:r>
        <w:rPr>
          <w:rFonts w:ascii="TimesNewRomanPSMT" w:hAnsi="TimesNewRomanPSMT" w:cs="TimesNewRomanPSMT"/>
          <w:sz w:val="24"/>
          <w:szCs w:val="24"/>
        </w:rPr>
        <w:t xml:space="preserve"> </w:t>
      </w:r>
      <w:r w:rsidRPr="0028654D">
        <w:rPr>
          <w:rFonts w:ascii="TimesNewRomanPSMT" w:hAnsi="TimesNewRomanPSMT" w:cs="TimesNewRomanPSMT"/>
          <w:sz w:val="24"/>
          <w:szCs w:val="24"/>
        </w:rPr>
        <w:t>зазначених послуг складає: ТОВ «АЙТІ-РІШЕННЯ» - 4 012 200,00 грн,</w:t>
      </w:r>
      <w:r>
        <w:rPr>
          <w:rFonts w:ascii="TimesNewRomanPSMT" w:hAnsi="TimesNewRomanPSMT" w:cs="TimesNewRomanPSMT"/>
          <w:sz w:val="24"/>
          <w:szCs w:val="24"/>
        </w:rPr>
        <w:t xml:space="preserve"> </w:t>
      </w:r>
      <w:r w:rsidRPr="0028654D">
        <w:rPr>
          <w:rFonts w:ascii="TimesNewRomanPSMT" w:hAnsi="TimesNewRomanPSMT" w:cs="TimesNewRomanPSMT"/>
          <w:sz w:val="24"/>
          <w:szCs w:val="24"/>
        </w:rPr>
        <w:t>ТОВ «АНВІ-КОМ» - 4 021 284,00 грн, ТОВ «Е-ЛАЙТ» - 4 035 300,00 грн. Отже,</w:t>
      </w:r>
      <w:r>
        <w:rPr>
          <w:rFonts w:ascii="TimesNewRomanPSMT" w:hAnsi="TimesNewRomanPSMT" w:cs="TimesNewRomanPSMT"/>
          <w:sz w:val="24"/>
          <w:szCs w:val="24"/>
        </w:rPr>
        <w:t xml:space="preserve"> </w:t>
      </w:r>
      <w:r w:rsidRPr="0028654D">
        <w:rPr>
          <w:rFonts w:ascii="TimesNewRomanPSMT" w:hAnsi="TimesNewRomanPSMT" w:cs="TimesNewRomanPSMT"/>
          <w:sz w:val="24"/>
          <w:szCs w:val="24"/>
        </w:rPr>
        <w:t>середня вартість послуг з постачання програмної продукції для захисту</w:t>
      </w:r>
      <w:r>
        <w:rPr>
          <w:rFonts w:ascii="TimesNewRomanPSMT" w:hAnsi="TimesNewRomanPSMT" w:cs="TimesNewRomanPSMT"/>
          <w:sz w:val="24"/>
          <w:szCs w:val="24"/>
        </w:rPr>
        <w:t xml:space="preserve"> </w:t>
      </w:r>
      <w:r w:rsidRPr="0028654D">
        <w:rPr>
          <w:rFonts w:ascii="TimesNewRomanPSMT" w:hAnsi="TimesNewRomanPSMT" w:cs="TimesNewRomanPSMT"/>
          <w:sz w:val="24"/>
          <w:szCs w:val="24"/>
        </w:rPr>
        <w:t>Програмно-технічного комплексу Державної митної служби України</w:t>
      </w:r>
    </w:p>
    <w:p w:rsidR="00F14357" w:rsidRPr="0028654D" w:rsidRDefault="0028654D" w:rsidP="0028654D">
      <w:pPr>
        <w:autoSpaceDE w:val="0"/>
        <w:autoSpaceDN w:val="0"/>
        <w:adjustRightInd w:val="0"/>
        <w:jc w:val="both"/>
        <w:rPr>
          <w:b/>
          <w:bCs/>
          <w:color w:val="000000" w:themeColor="text1"/>
          <w:sz w:val="24"/>
          <w:szCs w:val="24"/>
          <w:lang w:eastAsia="uk-UA"/>
        </w:rPr>
      </w:pPr>
      <w:r w:rsidRPr="0028654D">
        <w:rPr>
          <w:rFonts w:ascii="TimesNewRomanPSMT" w:hAnsi="TimesNewRomanPSMT" w:cs="TimesNewRomanPSMT"/>
          <w:sz w:val="24"/>
          <w:szCs w:val="24"/>
        </w:rPr>
        <w:t>«Електронна пошта» та послуг з розгортання та налаштування віртуальної</w:t>
      </w:r>
      <w:r>
        <w:rPr>
          <w:rFonts w:ascii="TimesNewRomanPSMT" w:hAnsi="TimesNewRomanPSMT" w:cs="TimesNewRomanPSMT"/>
          <w:sz w:val="24"/>
          <w:szCs w:val="24"/>
        </w:rPr>
        <w:t xml:space="preserve"> </w:t>
      </w:r>
      <w:r w:rsidRPr="0028654D">
        <w:rPr>
          <w:rFonts w:ascii="TimesNewRomanPSMT" w:hAnsi="TimesNewRomanPSMT" w:cs="TimesNewRomanPSMT"/>
          <w:sz w:val="24"/>
          <w:szCs w:val="24"/>
        </w:rPr>
        <w:t>інфраструктури обладнання складає 4 022 928,00 грн.</w:t>
      </w:r>
    </w:p>
    <w:p w:rsidR="0028654D" w:rsidRPr="0028654D" w:rsidRDefault="0028654D">
      <w:pPr>
        <w:widowControl w:val="0"/>
        <w:tabs>
          <w:tab w:val="left" w:pos="708"/>
        </w:tabs>
        <w:ind w:firstLine="709"/>
        <w:jc w:val="both"/>
        <w:rPr>
          <w:b/>
          <w:bCs/>
          <w:color w:val="000000" w:themeColor="text1"/>
          <w:sz w:val="24"/>
          <w:szCs w:val="24"/>
          <w:lang w:eastAsia="uk-UA"/>
        </w:rPr>
      </w:pPr>
    </w:p>
    <w:sectPr w:rsidR="0028654D" w:rsidRPr="0028654D" w:rsidSect="00DD27E5">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486187">
          <w:rPr>
            <w:noProof/>
          </w:rPr>
          <w:t>4</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EE31CB"/>
    <w:multiLevelType w:val="multilevel"/>
    <w:tmpl w:val="EB024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4"/>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3"/>
  </w:num>
  <w:num w:numId="7">
    <w:abstractNumId w:val="17"/>
  </w:num>
  <w:num w:numId="8">
    <w:abstractNumId w:val="12"/>
  </w:num>
  <w:num w:numId="9">
    <w:abstractNumId w:val="11"/>
  </w:num>
  <w:num w:numId="10">
    <w:abstractNumId w:val="25"/>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8"/>
  </w:num>
  <w:num w:numId="19">
    <w:abstractNumId w:val="16"/>
  </w:num>
  <w:num w:numId="20">
    <w:abstractNumId w:val="9"/>
  </w:num>
  <w:num w:numId="21">
    <w:abstractNumId w:val="8"/>
  </w:num>
  <w:num w:numId="22">
    <w:abstractNumId w:val="23"/>
  </w:num>
  <w:num w:numId="23">
    <w:abstractNumId w:val="20"/>
  </w:num>
  <w:num w:numId="24">
    <w:abstractNumId w:val="6"/>
  </w:num>
  <w:num w:numId="25">
    <w:abstractNumId w:val="4"/>
  </w:num>
  <w:num w:numId="26">
    <w:abstractNumId w:val="26"/>
  </w:num>
  <w:num w:numId="27">
    <w:abstractNumId w:val="7"/>
  </w:num>
  <w:num w:numId="28">
    <w:abstractNumId w:val="18"/>
  </w:num>
  <w:num w:numId="29">
    <w:abstractNumId w:val="4"/>
  </w:num>
  <w:num w:numId="30">
    <w:abstractNumId w:val="7"/>
  </w:num>
  <w:num w:numId="31">
    <w:abstractNumId w:val="26"/>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7FCC"/>
    <w:rsid w:val="00143111"/>
    <w:rsid w:val="001463DB"/>
    <w:rsid w:val="00146928"/>
    <w:rsid w:val="0022794A"/>
    <w:rsid w:val="00261E4D"/>
    <w:rsid w:val="0028654D"/>
    <w:rsid w:val="00307378"/>
    <w:rsid w:val="0033663D"/>
    <w:rsid w:val="00402568"/>
    <w:rsid w:val="00464A76"/>
    <w:rsid w:val="00486187"/>
    <w:rsid w:val="00534801"/>
    <w:rsid w:val="005527AD"/>
    <w:rsid w:val="0055505C"/>
    <w:rsid w:val="00586190"/>
    <w:rsid w:val="00654674"/>
    <w:rsid w:val="00656412"/>
    <w:rsid w:val="006D04CB"/>
    <w:rsid w:val="006E157B"/>
    <w:rsid w:val="006F557D"/>
    <w:rsid w:val="00710917"/>
    <w:rsid w:val="007329CB"/>
    <w:rsid w:val="00733068"/>
    <w:rsid w:val="007A3900"/>
    <w:rsid w:val="007E48A6"/>
    <w:rsid w:val="0084248B"/>
    <w:rsid w:val="008463DD"/>
    <w:rsid w:val="00860A1D"/>
    <w:rsid w:val="0092337D"/>
    <w:rsid w:val="00957C68"/>
    <w:rsid w:val="00972D90"/>
    <w:rsid w:val="00984C2C"/>
    <w:rsid w:val="009B5358"/>
    <w:rsid w:val="009B6ECD"/>
    <w:rsid w:val="00A13F0A"/>
    <w:rsid w:val="00A238BF"/>
    <w:rsid w:val="00A42124"/>
    <w:rsid w:val="00A73625"/>
    <w:rsid w:val="00AD7952"/>
    <w:rsid w:val="00B24970"/>
    <w:rsid w:val="00B5332C"/>
    <w:rsid w:val="00BC2816"/>
    <w:rsid w:val="00C0074F"/>
    <w:rsid w:val="00CA2875"/>
    <w:rsid w:val="00D56785"/>
    <w:rsid w:val="00D81469"/>
    <w:rsid w:val="00DD27E5"/>
    <w:rsid w:val="00EE391C"/>
    <w:rsid w:val="00F14357"/>
    <w:rsid w:val="00F70768"/>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 w:type="table" w:customStyle="1" w:styleId="13">
    <w:name w:val="Сітка таблиці1"/>
    <w:basedOn w:val="a2"/>
    <w:next w:val="ad"/>
    <w:uiPriority w:val="59"/>
    <w:rsid w:val="00261E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7834">
      <w:bodyDiv w:val="1"/>
      <w:marLeft w:val="0"/>
      <w:marRight w:val="0"/>
      <w:marTop w:val="0"/>
      <w:marBottom w:val="0"/>
      <w:divBdr>
        <w:top w:val="none" w:sz="0" w:space="0" w:color="auto"/>
        <w:left w:val="none" w:sz="0" w:space="0" w:color="auto"/>
        <w:bottom w:val="none" w:sz="0" w:space="0" w:color="auto"/>
        <w:right w:val="none" w:sz="0" w:space="0" w:color="auto"/>
      </w:divBdr>
    </w:div>
    <w:div w:id="163790763">
      <w:bodyDiv w:val="1"/>
      <w:marLeft w:val="0"/>
      <w:marRight w:val="0"/>
      <w:marTop w:val="0"/>
      <w:marBottom w:val="0"/>
      <w:divBdr>
        <w:top w:val="none" w:sz="0" w:space="0" w:color="auto"/>
        <w:left w:val="none" w:sz="0" w:space="0" w:color="auto"/>
        <w:bottom w:val="none" w:sz="0" w:space="0" w:color="auto"/>
        <w:right w:val="none" w:sz="0" w:space="0" w:color="auto"/>
      </w:divBdr>
    </w:div>
    <w:div w:id="427387405">
      <w:bodyDiv w:val="1"/>
      <w:marLeft w:val="0"/>
      <w:marRight w:val="0"/>
      <w:marTop w:val="0"/>
      <w:marBottom w:val="0"/>
      <w:divBdr>
        <w:top w:val="none" w:sz="0" w:space="0" w:color="auto"/>
        <w:left w:val="none" w:sz="0" w:space="0" w:color="auto"/>
        <w:bottom w:val="none" w:sz="0" w:space="0" w:color="auto"/>
        <w:right w:val="none" w:sz="0" w:space="0" w:color="auto"/>
      </w:divBdr>
    </w:div>
    <w:div w:id="452019326">
      <w:bodyDiv w:val="1"/>
      <w:marLeft w:val="0"/>
      <w:marRight w:val="0"/>
      <w:marTop w:val="0"/>
      <w:marBottom w:val="0"/>
      <w:divBdr>
        <w:top w:val="none" w:sz="0" w:space="0" w:color="auto"/>
        <w:left w:val="none" w:sz="0" w:space="0" w:color="auto"/>
        <w:bottom w:val="none" w:sz="0" w:space="0" w:color="auto"/>
        <w:right w:val="none" w:sz="0" w:space="0" w:color="auto"/>
      </w:divBdr>
    </w:div>
    <w:div w:id="540676474">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939878788">
      <w:bodyDiv w:val="1"/>
      <w:marLeft w:val="0"/>
      <w:marRight w:val="0"/>
      <w:marTop w:val="0"/>
      <w:marBottom w:val="0"/>
      <w:divBdr>
        <w:top w:val="none" w:sz="0" w:space="0" w:color="auto"/>
        <w:left w:val="none" w:sz="0" w:space="0" w:color="auto"/>
        <w:bottom w:val="none" w:sz="0" w:space="0" w:color="auto"/>
        <w:right w:val="none" w:sz="0" w:space="0" w:color="auto"/>
      </w:divBdr>
    </w:div>
    <w:div w:id="976909941">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355420278">
      <w:bodyDiv w:val="1"/>
      <w:marLeft w:val="0"/>
      <w:marRight w:val="0"/>
      <w:marTop w:val="0"/>
      <w:marBottom w:val="0"/>
      <w:divBdr>
        <w:top w:val="none" w:sz="0" w:space="0" w:color="auto"/>
        <w:left w:val="none" w:sz="0" w:space="0" w:color="auto"/>
        <w:bottom w:val="none" w:sz="0" w:space="0" w:color="auto"/>
        <w:right w:val="none" w:sz="0" w:space="0" w:color="auto"/>
      </w:divBdr>
    </w:div>
    <w:div w:id="1378966229">
      <w:bodyDiv w:val="1"/>
      <w:marLeft w:val="0"/>
      <w:marRight w:val="0"/>
      <w:marTop w:val="0"/>
      <w:marBottom w:val="0"/>
      <w:divBdr>
        <w:top w:val="none" w:sz="0" w:space="0" w:color="auto"/>
        <w:left w:val="none" w:sz="0" w:space="0" w:color="auto"/>
        <w:bottom w:val="none" w:sz="0" w:space="0" w:color="auto"/>
        <w:right w:val="none" w:sz="0" w:space="0" w:color="auto"/>
      </w:divBdr>
    </w:div>
    <w:div w:id="1494101124">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754160180">
      <w:bodyDiv w:val="1"/>
      <w:marLeft w:val="0"/>
      <w:marRight w:val="0"/>
      <w:marTop w:val="0"/>
      <w:marBottom w:val="0"/>
      <w:divBdr>
        <w:top w:val="none" w:sz="0" w:space="0" w:color="auto"/>
        <w:left w:val="none" w:sz="0" w:space="0" w:color="auto"/>
        <w:bottom w:val="none" w:sz="0" w:space="0" w:color="auto"/>
        <w:right w:val="none" w:sz="0" w:space="0" w:color="auto"/>
      </w:divBdr>
    </w:div>
    <w:div w:id="1881016425">
      <w:bodyDiv w:val="1"/>
      <w:marLeft w:val="0"/>
      <w:marRight w:val="0"/>
      <w:marTop w:val="0"/>
      <w:marBottom w:val="0"/>
      <w:divBdr>
        <w:top w:val="none" w:sz="0" w:space="0" w:color="auto"/>
        <w:left w:val="none" w:sz="0" w:space="0" w:color="auto"/>
        <w:bottom w:val="none" w:sz="0" w:space="0" w:color="auto"/>
        <w:right w:val="none" w:sz="0" w:space="0" w:color="auto"/>
      </w:divBdr>
    </w:div>
    <w:div w:id="20641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sco.com/c/en/us/products/collateral/security/email-security-appliance/%20eos-eol-notice-c51-7424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1309</Words>
  <Characters>9726</Characters>
  <Application>Microsoft Office Word</Application>
  <DocSecurity>0</DocSecurity>
  <Lines>211</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58</cp:revision>
  <cp:lastPrinted>2025-10-27T12:21:00Z</cp:lastPrinted>
  <dcterms:created xsi:type="dcterms:W3CDTF">2024-04-11T08:32:00Z</dcterms:created>
  <dcterms:modified xsi:type="dcterms:W3CDTF">2025-10-27T12:21:00Z</dcterms:modified>
</cp:coreProperties>
</file>