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1B5423" w:rsidRDefault="002637B0" w:rsidP="00677B87">
      <w:pPr>
        <w:jc w:val="both"/>
        <w:rPr>
          <w:b/>
          <w:bCs/>
        </w:rPr>
      </w:pPr>
    </w:p>
    <w:p w:rsidR="006E0648" w:rsidRPr="001B5423" w:rsidRDefault="006E0648" w:rsidP="001B5423">
      <w:pPr>
        <w:contextualSpacing/>
        <w:jc w:val="center"/>
        <w:rPr>
          <w:b/>
        </w:rPr>
      </w:pPr>
      <w:r w:rsidRPr="001B5423">
        <w:rPr>
          <w:b/>
        </w:rPr>
        <w:t>ОБҐРУНТУВАННЯ ТЕХНІЧНИХ ТА ЯКІСНИХ ХАРАКТЕРИСТИК ПРЕДМЕТА</w:t>
      </w:r>
      <w:r w:rsidRPr="001B5423">
        <w:rPr>
          <w:b/>
          <w:lang w:val="ru-RU"/>
        </w:rPr>
        <w:t xml:space="preserve"> </w:t>
      </w:r>
      <w:r w:rsidRPr="001B5423">
        <w:rPr>
          <w:b/>
        </w:rPr>
        <w:t>ЗАКУПІВЛІ, РОЗМІРУ БЮДЖЕТНОГО ПРИЗНАЧЕННЯ, ОЧІКУВАНОЇ</w:t>
      </w:r>
      <w:r w:rsidRPr="001B5423">
        <w:rPr>
          <w:b/>
          <w:lang w:val="ru-RU"/>
        </w:rPr>
        <w:t xml:space="preserve"> </w:t>
      </w:r>
      <w:r w:rsidRPr="001B5423">
        <w:rPr>
          <w:b/>
        </w:rPr>
        <w:t>ВАРТОСТІ ПРЕДМЕТА ЗАКУПІВЛІ</w:t>
      </w:r>
    </w:p>
    <w:p w:rsidR="007919B9" w:rsidRPr="001B5423" w:rsidRDefault="006E0648" w:rsidP="001B5423">
      <w:pPr>
        <w:contextualSpacing/>
        <w:jc w:val="center"/>
        <w:rPr>
          <w:b/>
        </w:rPr>
      </w:pPr>
      <w:r w:rsidRPr="001B5423">
        <w:rPr>
          <w:b/>
        </w:rPr>
        <w:t>(відповідно до пункту 4</w:t>
      </w:r>
      <w:r w:rsidRPr="001B5423">
        <w:rPr>
          <w:b/>
          <w:vertAlign w:val="superscript"/>
        </w:rPr>
        <w:t>1</w:t>
      </w:r>
      <w:r w:rsidRPr="001B5423">
        <w:rPr>
          <w:b/>
        </w:rPr>
        <w:t xml:space="preserve"> постанови КМУ від 11.10.2016 № 710</w:t>
      </w:r>
    </w:p>
    <w:p w:rsidR="006E0648" w:rsidRPr="001B5423" w:rsidRDefault="006E0648" w:rsidP="001B5423">
      <w:pPr>
        <w:contextualSpacing/>
        <w:jc w:val="center"/>
        <w:rPr>
          <w:b/>
        </w:rPr>
      </w:pPr>
      <w:r w:rsidRPr="001B5423">
        <w:rPr>
          <w:b/>
        </w:rPr>
        <w:t>«Про ефективне</w:t>
      </w:r>
      <w:r w:rsidR="007919B9" w:rsidRPr="001B5423">
        <w:rPr>
          <w:b/>
        </w:rPr>
        <w:t xml:space="preserve"> </w:t>
      </w:r>
      <w:r w:rsidRPr="001B5423">
        <w:rPr>
          <w:b/>
        </w:rPr>
        <w:t>використання державних коштів» (зі змінами))</w:t>
      </w:r>
    </w:p>
    <w:p w:rsidR="006E0648" w:rsidRPr="001B5423" w:rsidRDefault="006E0648" w:rsidP="00677B87">
      <w:pPr>
        <w:ind w:firstLine="567"/>
        <w:contextualSpacing/>
        <w:jc w:val="both"/>
      </w:pPr>
      <w:r w:rsidRPr="001B5423">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0A043A" w:rsidRPr="001B5423">
        <w:t>Сумська митниця</w:t>
      </w:r>
      <w:r w:rsidRPr="001B5423">
        <w:t xml:space="preserve">; вул. </w:t>
      </w:r>
      <w:r w:rsidR="000A043A" w:rsidRPr="001B5423">
        <w:t>Юрія Вєтрова</w:t>
      </w:r>
      <w:r w:rsidRPr="001B5423">
        <w:t xml:space="preserve">, </w:t>
      </w:r>
      <w:r w:rsidR="000A043A" w:rsidRPr="001B5423">
        <w:t>24</w:t>
      </w:r>
      <w:r w:rsidRPr="001B5423">
        <w:t xml:space="preserve">, м. </w:t>
      </w:r>
      <w:r w:rsidR="000A043A" w:rsidRPr="001B5423">
        <w:t>Суми</w:t>
      </w:r>
      <w:r w:rsidRPr="001B5423">
        <w:t xml:space="preserve">, </w:t>
      </w:r>
      <w:r w:rsidR="000A043A" w:rsidRPr="001B5423">
        <w:t>40024</w:t>
      </w:r>
      <w:r w:rsidRPr="001B5423">
        <w:t xml:space="preserve">; код за ЄДРПОУ – </w:t>
      </w:r>
      <w:r w:rsidR="000A043A" w:rsidRPr="001B5423">
        <w:t>44017631</w:t>
      </w:r>
      <w:r w:rsidRPr="001B5423">
        <w:t>; категорія замовника – орган державної  влади.</w:t>
      </w:r>
    </w:p>
    <w:p w:rsidR="0087098A" w:rsidRPr="001B5423" w:rsidRDefault="006E0648" w:rsidP="00677B87">
      <w:pPr>
        <w:ind w:right="-2" w:firstLine="567"/>
        <w:jc w:val="both"/>
      </w:pPr>
      <w:r w:rsidRPr="001B5423">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w:t>
      </w:r>
      <w:r w:rsidR="0018585C" w:rsidRPr="001B5423">
        <w:rPr>
          <w:b/>
        </w:rPr>
        <w:t>ифікато</w:t>
      </w:r>
      <w:r w:rsidR="00B10374">
        <w:rPr>
          <w:b/>
        </w:rPr>
        <w:t>р</w:t>
      </w:r>
      <w:r w:rsidRPr="001B5423">
        <w:rPr>
          <w:b/>
        </w:rPr>
        <w:t xml:space="preserve">ів предмета закупівлі і частин предмета закупівлі (лотів) (за наявності): </w:t>
      </w:r>
      <w:r w:rsidR="00D90CA3" w:rsidRPr="00D90CA3">
        <w:rPr>
          <w:b/>
        </w:rPr>
        <w:t>Послуги з охорони об'єктів митниці</w:t>
      </w:r>
    </w:p>
    <w:p w:rsidR="008E6819" w:rsidRPr="001B5423" w:rsidRDefault="0087098A" w:rsidP="00677B87">
      <w:pPr>
        <w:ind w:right="-2" w:firstLine="567"/>
        <w:jc w:val="both"/>
      </w:pPr>
      <w:r w:rsidRPr="001B5423">
        <w:t xml:space="preserve"> </w:t>
      </w:r>
      <w:r w:rsidR="001B5423">
        <w:rPr>
          <w:color w:val="000000"/>
        </w:rPr>
        <w:t>ДК 021:2015</w:t>
      </w:r>
      <w:r w:rsidR="008E6819" w:rsidRPr="001B5423">
        <w:rPr>
          <w:color w:val="000000"/>
        </w:rPr>
        <w:t xml:space="preserve"> </w:t>
      </w:r>
      <w:r w:rsidRPr="001B5423">
        <w:t>79710000-4 Охоронні послуги</w:t>
      </w:r>
    </w:p>
    <w:p w:rsidR="00B661EC" w:rsidRPr="001B5423" w:rsidRDefault="006E0648" w:rsidP="00677B87">
      <w:pPr>
        <w:ind w:firstLine="567"/>
        <w:contextualSpacing/>
        <w:jc w:val="both"/>
        <w:rPr>
          <w:b/>
        </w:rPr>
      </w:pPr>
      <w:r w:rsidRPr="001B5423">
        <w:rPr>
          <w:b/>
        </w:rPr>
        <w:t>3. Ідентифікатор</w:t>
      </w:r>
      <w:r w:rsidR="007C2BD8" w:rsidRPr="001B5423">
        <w:rPr>
          <w:b/>
        </w:rPr>
        <w:t>и</w:t>
      </w:r>
      <w:r w:rsidRPr="001B5423">
        <w:rPr>
          <w:b/>
        </w:rPr>
        <w:t xml:space="preserve"> закупів</w:t>
      </w:r>
      <w:r w:rsidR="007C2BD8" w:rsidRPr="001B5423">
        <w:rPr>
          <w:b/>
        </w:rPr>
        <w:t>ель</w:t>
      </w:r>
      <w:r w:rsidRPr="001B5423">
        <w:rPr>
          <w:b/>
        </w:rPr>
        <w:t>: —</w:t>
      </w:r>
      <w:r w:rsidR="00F64359" w:rsidRPr="001B5423">
        <w:t xml:space="preserve"> </w:t>
      </w:r>
      <w:r w:rsidR="00D90CA3" w:rsidRPr="00D90CA3">
        <w:t>UA-2026-01-07-007291-a</w:t>
      </w:r>
    </w:p>
    <w:p w:rsidR="007C2BD8" w:rsidRPr="001B5423" w:rsidRDefault="00A0247F" w:rsidP="00677B87">
      <w:pPr>
        <w:ind w:firstLine="567"/>
        <w:contextualSpacing/>
        <w:jc w:val="both"/>
        <w:rPr>
          <w:kern w:val="36"/>
        </w:rPr>
      </w:pPr>
      <w:r w:rsidRPr="001B5423">
        <w:rPr>
          <w:b/>
        </w:rPr>
        <w:t xml:space="preserve">4. </w:t>
      </w:r>
      <w:r w:rsidRPr="001B5423">
        <w:rPr>
          <w:b/>
          <w:color w:val="000000" w:themeColor="text1"/>
        </w:rPr>
        <w:t>Обґрунтування технічних та якісних характеристик предмета закупівлі:</w:t>
      </w:r>
      <w:r w:rsidRPr="001B5423">
        <w:rPr>
          <w:color w:val="000000" w:themeColor="text1"/>
        </w:rPr>
        <w:t xml:space="preserve"> технічні та якісні характеристики предмета закупівлі визначені відповідно до потреб замовника</w:t>
      </w:r>
      <w:r w:rsidR="00B661EC" w:rsidRPr="001B5423">
        <w:rPr>
          <w:color w:val="000000" w:themeColor="text1"/>
        </w:rPr>
        <w:t>, а саме:</w:t>
      </w:r>
      <w:r w:rsidR="002621E2" w:rsidRPr="001B5423">
        <w:rPr>
          <w:kern w:val="36"/>
        </w:rPr>
        <w:t xml:space="preserve"> </w:t>
      </w:r>
    </w:p>
    <w:p w:rsidR="0087098A" w:rsidRDefault="00D90CA3" w:rsidP="00677B87">
      <w:pPr>
        <w:ind w:firstLine="567"/>
        <w:contextualSpacing/>
        <w:jc w:val="both"/>
        <w:rPr>
          <w:kern w:val="36"/>
        </w:rPr>
      </w:pPr>
      <w:r w:rsidRPr="00D90CA3">
        <w:rPr>
          <w:kern w:val="36"/>
        </w:rPr>
        <w:t xml:space="preserve">Об’єкти, що передаються під охорону: послуги охорони приміщення з використанням пульта централізованого спостереження за допомогою кнопки тривожної сигналізації за адресою:вул. Юрія Вєтрова,24, м. Суми; послуги  охорони приміщення за адресою:  вул. Бельгійська,9, м. Суми; Послуги охорони приміщення митного поста Хутір Михайлівський Сумської митниці, що розташований за адресою: вул. Привокзальна,2, м. Хутір Михайлівський, </w:t>
      </w:r>
      <w:proofErr w:type="spellStart"/>
      <w:r w:rsidRPr="00D90CA3">
        <w:rPr>
          <w:kern w:val="36"/>
        </w:rPr>
        <w:t>Шосткинського</w:t>
      </w:r>
      <w:proofErr w:type="spellEnd"/>
      <w:r w:rsidRPr="00D90CA3">
        <w:rPr>
          <w:kern w:val="36"/>
        </w:rPr>
        <w:t xml:space="preserve"> району, Сумської області; Послуги  охорони приміщення за адресою: вул. Індустріальна,7,м. Глухів, Сумська обл.</w:t>
      </w:r>
    </w:p>
    <w:tbl>
      <w:tblPr>
        <w:tblpPr w:leftFromText="180" w:rightFromText="180" w:vertAnchor="text" w:tblpY="1"/>
        <w:tblOverlap w:val="never"/>
        <w:tblW w:w="9322" w:type="dxa"/>
        <w:tblLook w:val="00A0" w:firstRow="1" w:lastRow="0" w:firstColumn="1" w:lastColumn="0" w:noHBand="0" w:noVBand="0"/>
      </w:tblPr>
      <w:tblGrid>
        <w:gridCol w:w="2321"/>
        <w:gridCol w:w="7001"/>
      </w:tblGrid>
      <w:tr w:rsidR="00D90CA3" w:rsidRPr="0060613B" w:rsidTr="00B0260B">
        <w:trPr>
          <w:trHeight w:val="255"/>
        </w:trPr>
        <w:tc>
          <w:tcPr>
            <w:tcW w:w="2321" w:type="dxa"/>
            <w:tcBorders>
              <w:top w:val="single" w:sz="4" w:space="0" w:color="auto"/>
              <w:left w:val="single" w:sz="4" w:space="0" w:color="auto"/>
              <w:bottom w:val="single" w:sz="4" w:space="0" w:color="auto"/>
              <w:right w:val="single" w:sz="4" w:space="0" w:color="auto"/>
            </w:tcBorders>
            <w:noWrap/>
            <w:vAlign w:val="center"/>
          </w:tcPr>
          <w:p w:rsidR="00D90CA3" w:rsidRPr="0060613B" w:rsidRDefault="00D90CA3" w:rsidP="00B0260B">
            <w:pPr>
              <w:tabs>
                <w:tab w:val="left" w:pos="4680"/>
              </w:tabs>
              <w:jc w:val="center"/>
              <w:rPr>
                <w:bCs/>
                <w:sz w:val="20"/>
                <w:szCs w:val="20"/>
              </w:rPr>
            </w:pPr>
            <w:r w:rsidRPr="0060613B">
              <w:rPr>
                <w:bCs/>
                <w:sz w:val="20"/>
                <w:szCs w:val="20"/>
              </w:rPr>
              <w:t>Найменування послуги</w:t>
            </w:r>
          </w:p>
        </w:tc>
        <w:tc>
          <w:tcPr>
            <w:tcW w:w="7001" w:type="dxa"/>
            <w:tcBorders>
              <w:top w:val="single" w:sz="4" w:space="0" w:color="auto"/>
              <w:left w:val="single" w:sz="4" w:space="0" w:color="auto"/>
              <w:bottom w:val="single" w:sz="4" w:space="0" w:color="auto"/>
              <w:right w:val="single" w:sz="4" w:space="0" w:color="auto"/>
            </w:tcBorders>
            <w:vAlign w:val="center"/>
          </w:tcPr>
          <w:p w:rsidR="00D90CA3" w:rsidRPr="0060613B" w:rsidRDefault="00D90CA3" w:rsidP="00B0260B">
            <w:pPr>
              <w:tabs>
                <w:tab w:val="left" w:pos="4680"/>
              </w:tabs>
              <w:jc w:val="center"/>
              <w:rPr>
                <w:bCs/>
                <w:sz w:val="20"/>
                <w:szCs w:val="20"/>
              </w:rPr>
            </w:pPr>
            <w:r w:rsidRPr="0060613B">
              <w:rPr>
                <w:bCs/>
                <w:sz w:val="20"/>
                <w:szCs w:val="20"/>
              </w:rPr>
              <w:t>Характеристики</w:t>
            </w:r>
          </w:p>
        </w:tc>
      </w:tr>
      <w:tr w:rsidR="00D90CA3" w:rsidRPr="0060613B" w:rsidTr="00B0260B">
        <w:trPr>
          <w:trHeight w:val="4959"/>
        </w:trPr>
        <w:tc>
          <w:tcPr>
            <w:tcW w:w="2321" w:type="dxa"/>
            <w:tcBorders>
              <w:top w:val="nil"/>
              <w:left w:val="single" w:sz="4" w:space="0" w:color="auto"/>
              <w:bottom w:val="single" w:sz="4" w:space="0" w:color="auto"/>
              <w:right w:val="nil"/>
            </w:tcBorders>
            <w:noWrap/>
            <w:vAlign w:val="center"/>
          </w:tcPr>
          <w:p w:rsidR="00D90CA3" w:rsidRPr="00902413" w:rsidRDefault="00D90CA3" w:rsidP="00B0260B">
            <w:pPr>
              <w:jc w:val="center"/>
              <w:rPr>
                <w:bCs/>
                <w:sz w:val="20"/>
                <w:szCs w:val="20"/>
              </w:rPr>
            </w:pPr>
            <w:r w:rsidRPr="00902413">
              <w:rPr>
                <w:sz w:val="20"/>
                <w:szCs w:val="20"/>
              </w:rPr>
              <w:t xml:space="preserve">послуги з </w:t>
            </w:r>
            <w:r w:rsidRPr="00902413">
              <w:rPr>
                <w:color w:val="323232"/>
                <w:kern w:val="36"/>
                <w:sz w:val="20"/>
                <w:szCs w:val="20"/>
                <w:lang w:eastAsia="uk-UA"/>
              </w:rPr>
              <w:t>охорони об'єктів митниці</w:t>
            </w:r>
          </w:p>
        </w:tc>
        <w:tc>
          <w:tcPr>
            <w:tcW w:w="7001" w:type="dxa"/>
            <w:tcBorders>
              <w:top w:val="single" w:sz="4" w:space="0" w:color="auto"/>
              <w:left w:val="single" w:sz="4" w:space="0" w:color="auto"/>
              <w:bottom w:val="single" w:sz="4" w:space="0" w:color="auto"/>
              <w:right w:val="single" w:sz="4" w:space="0" w:color="auto"/>
            </w:tcBorders>
            <w:vAlign w:val="bottom"/>
          </w:tcPr>
          <w:p w:rsidR="00D90CA3" w:rsidRPr="0060613B" w:rsidRDefault="00D90CA3" w:rsidP="00B0260B">
            <w:pPr>
              <w:jc w:val="center"/>
              <w:rPr>
                <w:sz w:val="20"/>
                <w:szCs w:val="20"/>
              </w:rPr>
            </w:pPr>
          </w:p>
          <w:p w:rsidR="00D90CA3" w:rsidRPr="0060613B" w:rsidRDefault="00D90CA3" w:rsidP="00B0260B">
            <w:pPr>
              <w:jc w:val="both"/>
              <w:rPr>
                <w:b/>
                <w:bCs/>
                <w:sz w:val="20"/>
                <w:szCs w:val="20"/>
              </w:rPr>
            </w:pPr>
            <w:r w:rsidRPr="0060613B">
              <w:rPr>
                <w:b/>
                <w:sz w:val="20"/>
                <w:szCs w:val="20"/>
              </w:rPr>
              <w:t xml:space="preserve"> Виконавець зобов</w:t>
            </w:r>
            <w:r w:rsidRPr="0060613B">
              <w:rPr>
                <w:sz w:val="20"/>
                <w:szCs w:val="20"/>
              </w:rPr>
              <w:t>'</w:t>
            </w:r>
            <w:r w:rsidRPr="0060613B">
              <w:rPr>
                <w:b/>
                <w:sz w:val="20"/>
                <w:szCs w:val="20"/>
              </w:rPr>
              <w:t>язаний:</w:t>
            </w:r>
          </w:p>
          <w:p w:rsidR="00D90CA3" w:rsidRPr="0060613B" w:rsidRDefault="00D90CA3" w:rsidP="00B0260B">
            <w:pPr>
              <w:jc w:val="both"/>
              <w:rPr>
                <w:b/>
                <w:sz w:val="20"/>
                <w:szCs w:val="20"/>
              </w:rPr>
            </w:pPr>
          </w:p>
          <w:p w:rsidR="00D90CA3" w:rsidRPr="0060613B" w:rsidRDefault="00D90CA3" w:rsidP="00B0260B">
            <w:pPr>
              <w:jc w:val="both"/>
              <w:rPr>
                <w:sz w:val="20"/>
                <w:szCs w:val="20"/>
              </w:rPr>
            </w:pPr>
            <w:r w:rsidRPr="0060613B">
              <w:rPr>
                <w:sz w:val="20"/>
                <w:szCs w:val="20"/>
              </w:rPr>
              <w:t>1. Приймати Об'єкт під централізовану охорону і здійснювати його охорону за допомогою технічних засобів в дні і часи, обумовлені Договором, або за окремою домовленістю Сторін;</w:t>
            </w:r>
          </w:p>
          <w:p w:rsidR="00D90CA3" w:rsidRPr="0060613B" w:rsidRDefault="00D90CA3" w:rsidP="00B0260B">
            <w:pPr>
              <w:jc w:val="both"/>
              <w:rPr>
                <w:sz w:val="20"/>
                <w:szCs w:val="20"/>
              </w:rPr>
            </w:pPr>
            <w:r w:rsidRPr="0060613B">
              <w:rPr>
                <w:sz w:val="20"/>
                <w:szCs w:val="20"/>
              </w:rPr>
              <w:t>2. Забезпечувати своєчасний виїзд та прибуття на Об'єкт групи реагування Виконавця протягом семи хвилин у випадку спрацювання засобів сигналізації та надходження сигналу про їх спрацювання на пульт централізованого нагляду;</w:t>
            </w:r>
          </w:p>
          <w:p w:rsidR="00D90CA3" w:rsidRPr="0060613B" w:rsidRDefault="00D90CA3" w:rsidP="00B0260B">
            <w:pPr>
              <w:jc w:val="both"/>
              <w:rPr>
                <w:sz w:val="20"/>
                <w:szCs w:val="20"/>
              </w:rPr>
            </w:pPr>
            <w:r w:rsidRPr="0060613B">
              <w:rPr>
                <w:sz w:val="20"/>
                <w:szCs w:val="20"/>
              </w:rPr>
              <w:t>3. У разі виявлення групою реагування Виконавця ознак проникнення на Об’єкт сторонніх осіб, або його пошкодження, вжити заходів по його блокуванню і затриманню осіб, які це скоїли, негайно сповістити про цю пригоду чергову частину органів внутрішніх справ за територіальністю місця розташування Об’єкту та представників Замовника, здійснювати охорону Об'єкту силами групи реагування до прибуття на Об'єкт слідчо - оперативної групи органів внутрішніх справ та представників Замовника;</w:t>
            </w:r>
          </w:p>
          <w:p w:rsidR="00D90CA3" w:rsidRPr="0060613B" w:rsidRDefault="00D90CA3" w:rsidP="00B0260B">
            <w:pPr>
              <w:jc w:val="both"/>
              <w:rPr>
                <w:sz w:val="20"/>
                <w:szCs w:val="20"/>
              </w:rPr>
            </w:pPr>
            <w:r w:rsidRPr="0060613B">
              <w:rPr>
                <w:sz w:val="20"/>
                <w:szCs w:val="20"/>
              </w:rPr>
              <w:t>4. У разі спрацювання засобів охоронної сигналізації на Об'єкті, що охороняється, та як наслідок виявлення пожежі на ньому, негайно повідомити про це пожежну частину, вжити заходів по охороні майна, ліквідації пожежі;</w:t>
            </w:r>
          </w:p>
          <w:p w:rsidR="00D90CA3" w:rsidRPr="0060613B" w:rsidRDefault="00D90CA3" w:rsidP="00B0260B">
            <w:pPr>
              <w:jc w:val="both"/>
              <w:rPr>
                <w:sz w:val="20"/>
                <w:szCs w:val="20"/>
              </w:rPr>
            </w:pPr>
            <w:r w:rsidRPr="0060613B">
              <w:rPr>
                <w:sz w:val="20"/>
                <w:szCs w:val="20"/>
              </w:rPr>
              <w:t>5. У разі спрацювання засобів сигналізації на Об'єкті і неможливості групою реагування встановити причину їх спрацювання, подальше підключення до системи централізованого спостереження в режим “Охорона” - викликати для встановлення цієї причини відповідального представника Замовника та направити інженера для усунення несправності. Якщо відповідальна особа відмовиться прибути на Об'єкт на протязі двох годин, то через дві години з часу повідомлення Об'єкт слід вважати знятим з охорони;</w:t>
            </w:r>
          </w:p>
          <w:p w:rsidR="00D90CA3" w:rsidRPr="0060613B" w:rsidRDefault="00D90CA3" w:rsidP="00B0260B">
            <w:pPr>
              <w:jc w:val="both"/>
              <w:rPr>
                <w:sz w:val="20"/>
                <w:szCs w:val="20"/>
              </w:rPr>
            </w:pPr>
            <w:r w:rsidRPr="0060613B">
              <w:rPr>
                <w:sz w:val="20"/>
                <w:szCs w:val="20"/>
              </w:rPr>
              <w:t>6. В технічно можливий термін усувати причини спрацювання та не включення засобів сигналізації в режим “Охорона”.</w:t>
            </w:r>
          </w:p>
          <w:p w:rsidR="00D90CA3" w:rsidRPr="0060613B" w:rsidRDefault="00D90CA3" w:rsidP="00B0260B">
            <w:pPr>
              <w:jc w:val="both"/>
              <w:rPr>
                <w:sz w:val="20"/>
                <w:szCs w:val="20"/>
              </w:rPr>
            </w:pPr>
          </w:p>
          <w:p w:rsidR="00D90CA3" w:rsidRPr="0060613B" w:rsidRDefault="00D90CA3" w:rsidP="00B0260B">
            <w:pPr>
              <w:shd w:val="clear" w:color="auto" w:fill="FFFFFF"/>
              <w:rPr>
                <w:sz w:val="20"/>
                <w:szCs w:val="20"/>
              </w:rPr>
            </w:pPr>
          </w:p>
        </w:tc>
      </w:tr>
    </w:tbl>
    <w:p w:rsidR="00D90CA3" w:rsidRPr="00D90CA3" w:rsidRDefault="00D90CA3" w:rsidP="00D90CA3">
      <w:pPr>
        <w:ind w:firstLine="567"/>
        <w:contextualSpacing/>
        <w:jc w:val="both"/>
        <w:rPr>
          <w:kern w:val="36"/>
        </w:rPr>
      </w:pPr>
      <w:proofErr w:type="spellStart"/>
      <w:r w:rsidRPr="00D90CA3">
        <w:rPr>
          <w:kern w:val="36"/>
        </w:rPr>
        <w:lastRenderedPageBreak/>
        <w:t>-копія</w:t>
      </w:r>
      <w:proofErr w:type="spellEnd"/>
      <w:r w:rsidRPr="00D90CA3">
        <w:rPr>
          <w:kern w:val="36"/>
        </w:rPr>
        <w:t xml:space="preserve"> перепустки для пересування містом Суми під час комендантської години. Перепустка на території Сумської області під час дії комендантської години є офіційним документом, що видається комендатурою Сумської області та міста Суми відповідно до встановленого зразка, містить інформацію стосовно особи, якій видано перепустку, та строк її дії. Перепустка – документ, що надає особам, зокрема тим, які керують транспортними засобами, дозвіл на перебування в певний період доби на території, де зап</w:t>
      </w:r>
      <w:r>
        <w:rPr>
          <w:kern w:val="36"/>
        </w:rPr>
        <w:t>роваджено комендантську годину.</w:t>
      </w:r>
    </w:p>
    <w:p w:rsidR="00D90CA3" w:rsidRPr="00D90CA3" w:rsidRDefault="00D90CA3" w:rsidP="00D90CA3">
      <w:pPr>
        <w:ind w:firstLine="567"/>
        <w:contextualSpacing/>
        <w:jc w:val="both"/>
        <w:rPr>
          <w:kern w:val="36"/>
        </w:rPr>
      </w:pPr>
    </w:p>
    <w:p w:rsidR="00D90CA3" w:rsidRPr="00D90CA3" w:rsidRDefault="00D90CA3" w:rsidP="00D90CA3">
      <w:pPr>
        <w:ind w:firstLine="567"/>
        <w:contextualSpacing/>
        <w:jc w:val="both"/>
        <w:rPr>
          <w:kern w:val="36"/>
        </w:rPr>
      </w:pPr>
      <w:r w:rsidRPr="00D90CA3">
        <w:rPr>
          <w:kern w:val="36"/>
        </w:rPr>
        <w:t xml:space="preserve">     Забезпечення стійкого безперервного зв’язку не менш як двома каналами зв’язку між групами швидкого реагування та пунктом централізованого спостереження (мобільний зв’язок та радіозв’язок), що забезпечує швидкий та надійний обмін інформації, у тому числі під час перебоїв у роботі операторів стільникового зв’язку (даною вимогою Замовник бажає пересвідчитись у отриманні якісних та надійних послуг по реагуванню на спрацювання охоронної сигналізації на об’єкті Замовника).  (відповідно до норм пункту 2 статті 9 Закону України «Про охоронну діяльність»; підпункту 1 пункту 12, підпункту 2 пункту 13 Ліцензійних умов провадження охоронної діяльності).</w:t>
      </w:r>
    </w:p>
    <w:p w:rsidR="00D90CA3" w:rsidRPr="00D90CA3" w:rsidRDefault="00D90CA3" w:rsidP="00D90CA3">
      <w:pPr>
        <w:ind w:firstLine="567"/>
        <w:contextualSpacing/>
        <w:jc w:val="both"/>
        <w:rPr>
          <w:kern w:val="36"/>
        </w:rPr>
      </w:pPr>
      <w:r w:rsidRPr="00D90CA3">
        <w:rPr>
          <w:kern w:val="36"/>
        </w:rPr>
        <w:t>Зазначена вимога може бути підтверджена наступними документами:</w:t>
      </w:r>
    </w:p>
    <w:p w:rsidR="00D90CA3" w:rsidRPr="00D90CA3" w:rsidRDefault="00D90CA3" w:rsidP="00D90CA3">
      <w:pPr>
        <w:ind w:firstLine="567"/>
        <w:contextualSpacing/>
        <w:jc w:val="both"/>
        <w:rPr>
          <w:kern w:val="36"/>
        </w:rPr>
      </w:pPr>
      <w:r w:rsidRPr="00D90CA3">
        <w:rPr>
          <w:kern w:val="36"/>
        </w:rPr>
        <w:t>Перший канал зв’язку:</w:t>
      </w:r>
    </w:p>
    <w:p w:rsidR="00D90CA3" w:rsidRPr="00D90CA3" w:rsidRDefault="00D90CA3" w:rsidP="00D90CA3">
      <w:pPr>
        <w:ind w:firstLine="567"/>
        <w:contextualSpacing/>
        <w:jc w:val="both"/>
        <w:rPr>
          <w:kern w:val="36"/>
        </w:rPr>
      </w:pPr>
      <w:r w:rsidRPr="00D90CA3">
        <w:rPr>
          <w:kern w:val="36"/>
        </w:rPr>
        <w:t></w:t>
      </w:r>
      <w:r w:rsidRPr="00D90CA3">
        <w:rPr>
          <w:kern w:val="36"/>
        </w:rPr>
        <w:tab/>
        <w:t xml:space="preserve">копії договорів з операторами мобільного телефонного зв’язку про надання послуг рухомого (мобільного) телефонного зв’язку або довідку у довільній формі про використання засобів мобільного зв’язку, що використовуються для зв’язку між ПЦС та групами швидкого реагування;  </w:t>
      </w:r>
    </w:p>
    <w:p w:rsidR="00D90CA3" w:rsidRPr="00D90CA3" w:rsidRDefault="00D90CA3" w:rsidP="00D90CA3">
      <w:pPr>
        <w:ind w:firstLine="567"/>
        <w:contextualSpacing/>
        <w:jc w:val="both"/>
        <w:rPr>
          <w:kern w:val="36"/>
        </w:rPr>
      </w:pPr>
      <w:r w:rsidRPr="00D90CA3">
        <w:rPr>
          <w:kern w:val="36"/>
        </w:rPr>
        <w:t>Другий канал зв’язку:</w:t>
      </w:r>
    </w:p>
    <w:p w:rsidR="00D90CA3" w:rsidRPr="00D90CA3" w:rsidRDefault="00D90CA3" w:rsidP="00D90CA3">
      <w:pPr>
        <w:ind w:firstLine="567"/>
        <w:contextualSpacing/>
        <w:jc w:val="both"/>
        <w:rPr>
          <w:kern w:val="36"/>
        </w:rPr>
      </w:pPr>
      <w:r w:rsidRPr="00D90CA3">
        <w:rPr>
          <w:kern w:val="36"/>
        </w:rPr>
        <w:t></w:t>
      </w:r>
      <w:r w:rsidRPr="00D90CA3">
        <w:rPr>
          <w:kern w:val="36"/>
        </w:rPr>
        <w:tab/>
        <w:t xml:space="preserve">копії документів на підтвердження виділеної </w:t>
      </w:r>
      <w:proofErr w:type="spellStart"/>
      <w:r w:rsidRPr="00D90CA3">
        <w:rPr>
          <w:kern w:val="36"/>
        </w:rPr>
        <w:t>Укрчастотнаглядом</w:t>
      </w:r>
      <w:proofErr w:type="spellEnd"/>
      <w:r w:rsidRPr="00D90CA3">
        <w:rPr>
          <w:kern w:val="36"/>
        </w:rPr>
        <w:t xml:space="preserve"> України частоти з використанням базової станції, розташованої на території м. Суми, та наявності дозволу на її експлуатацію з зазначенням адреси встановлення та географічних координат);</w:t>
      </w:r>
    </w:p>
    <w:p w:rsidR="00D90CA3" w:rsidRPr="00D90CA3" w:rsidRDefault="00D90CA3" w:rsidP="00D90CA3">
      <w:pPr>
        <w:ind w:firstLine="567"/>
        <w:contextualSpacing/>
        <w:jc w:val="both"/>
        <w:rPr>
          <w:kern w:val="36"/>
        </w:rPr>
      </w:pPr>
      <w:r w:rsidRPr="00D90CA3">
        <w:rPr>
          <w:kern w:val="36"/>
        </w:rPr>
        <w:t></w:t>
      </w:r>
      <w:r w:rsidRPr="00D90CA3">
        <w:rPr>
          <w:kern w:val="36"/>
        </w:rPr>
        <w:tab/>
        <w:t xml:space="preserve">копії дозволів Українського державного центру радіочастот на право експлуатації </w:t>
      </w:r>
      <w:proofErr w:type="spellStart"/>
      <w:r w:rsidRPr="00D90CA3">
        <w:rPr>
          <w:kern w:val="36"/>
        </w:rPr>
        <w:t>носимих</w:t>
      </w:r>
      <w:proofErr w:type="spellEnd"/>
      <w:r w:rsidRPr="00D90CA3">
        <w:rPr>
          <w:kern w:val="36"/>
        </w:rPr>
        <w:t xml:space="preserve"> радіоелектронних засобів радіозв'язку аналогового ультракороткохвильового радіотелефонного зв'язку рухомої служби у м. Суми (у кількості не менш ніж 3 (три) шт. для забезпечення зв’язку між постом охорони, групою швидкого реагування та ПЦС);</w:t>
      </w:r>
    </w:p>
    <w:p w:rsidR="00D90CA3" w:rsidRPr="00D90CA3" w:rsidRDefault="00D90CA3" w:rsidP="00D90CA3">
      <w:pPr>
        <w:ind w:firstLine="567"/>
        <w:contextualSpacing/>
        <w:jc w:val="both"/>
        <w:rPr>
          <w:kern w:val="36"/>
        </w:rPr>
      </w:pPr>
      <w:r w:rsidRPr="00D90CA3">
        <w:rPr>
          <w:kern w:val="36"/>
        </w:rPr>
        <w:t></w:t>
      </w:r>
      <w:r w:rsidRPr="00D90CA3">
        <w:rPr>
          <w:kern w:val="36"/>
        </w:rPr>
        <w:tab/>
        <w:t>копія договору з ДП «Український державний центр радіочастот» на роботи, пов'язані з радіочастотним моніторингом та забезпеченням електромагнітної сумісності радіоелектронних засобів.</w:t>
      </w:r>
    </w:p>
    <w:p w:rsidR="00D90CA3" w:rsidRPr="00D90CA3" w:rsidRDefault="00D90CA3" w:rsidP="00D90CA3">
      <w:pPr>
        <w:ind w:firstLine="567"/>
        <w:contextualSpacing/>
        <w:jc w:val="both"/>
        <w:rPr>
          <w:kern w:val="36"/>
        </w:rPr>
      </w:pPr>
    </w:p>
    <w:p w:rsidR="00D90CA3" w:rsidRPr="001B5423" w:rsidRDefault="00D90CA3" w:rsidP="00D90CA3">
      <w:pPr>
        <w:ind w:firstLine="567"/>
        <w:contextualSpacing/>
        <w:jc w:val="both"/>
        <w:rPr>
          <w:kern w:val="36"/>
        </w:rPr>
      </w:pPr>
      <w:r w:rsidRPr="00D90CA3">
        <w:rPr>
          <w:kern w:val="36"/>
        </w:rPr>
        <w:t>Строк надання послуг  з  дня підписання договору  по 31.12.2026.</w:t>
      </w:r>
    </w:p>
    <w:p w:rsidR="00F64359" w:rsidRPr="001B5423" w:rsidRDefault="00A0247F" w:rsidP="00677B87">
      <w:pPr>
        <w:ind w:right="-2" w:firstLine="567"/>
        <w:jc w:val="both"/>
      </w:pPr>
      <w:r w:rsidRPr="001B5423">
        <w:rPr>
          <w:b/>
        </w:rPr>
        <w:t>5. Обґрунтування розміру бюджетного призначення:</w:t>
      </w:r>
      <w:r w:rsidRPr="001B5423">
        <w:t xml:space="preserve"> розмір бюджетного призначення </w:t>
      </w:r>
      <w:r w:rsidR="0044255F" w:rsidRPr="001B5423">
        <w:t>для предмет</w:t>
      </w:r>
      <w:r w:rsidR="00D2380B" w:rsidRPr="001B5423">
        <w:t>а</w:t>
      </w:r>
      <w:r w:rsidR="0044255F" w:rsidRPr="001B5423">
        <w:t xml:space="preserve"> закупів</w:t>
      </w:r>
      <w:r w:rsidR="00D2380B" w:rsidRPr="001B5423">
        <w:t>лі:</w:t>
      </w:r>
      <w:r w:rsidR="00EB528C" w:rsidRPr="001B5423">
        <w:t xml:space="preserve"> </w:t>
      </w:r>
      <w:r w:rsidR="007C2BD8" w:rsidRPr="001B5423">
        <w:rPr>
          <w:rFonts w:eastAsia="Calibri"/>
          <w:color w:val="000000"/>
        </w:rPr>
        <w:t>«</w:t>
      </w:r>
      <w:r w:rsidR="00D90CA3" w:rsidRPr="00D90CA3">
        <w:rPr>
          <w:rFonts w:eastAsia="Calibri"/>
          <w:color w:val="000000"/>
        </w:rPr>
        <w:t>Послуги з охорони об'єктів митниці</w:t>
      </w:r>
      <w:r w:rsidR="001B5423" w:rsidRPr="001B5423">
        <w:t>»</w:t>
      </w:r>
      <w:r w:rsidR="00677B87" w:rsidRPr="001B5423">
        <w:rPr>
          <w:color w:val="000000"/>
          <w:lang w:eastAsia="uk-UA"/>
        </w:rPr>
        <w:t>,</w:t>
      </w:r>
      <w:r w:rsidR="00104B41" w:rsidRPr="001B5423">
        <w:rPr>
          <w:rFonts w:eastAsia="Calibri"/>
          <w:color w:val="000000"/>
        </w:rPr>
        <w:t xml:space="preserve"> за кодом ДК 021:2015 </w:t>
      </w:r>
      <w:r w:rsidR="001B5423" w:rsidRPr="001B5423">
        <w:t>79710000-4 Охоронні послуги</w:t>
      </w:r>
      <w:r w:rsidR="001B5423" w:rsidRPr="001B5423">
        <w:rPr>
          <w:rFonts w:eastAsia="Calibri"/>
          <w:color w:val="000000"/>
        </w:rPr>
        <w:t xml:space="preserve"> </w:t>
      </w:r>
      <w:r w:rsidR="00104B41" w:rsidRPr="001B5423">
        <w:rPr>
          <w:rFonts w:eastAsia="Calibri"/>
          <w:color w:val="000000"/>
        </w:rPr>
        <w:t>–</w:t>
      </w:r>
      <w:r w:rsidR="001B5423" w:rsidRPr="001B5423">
        <w:rPr>
          <w:rFonts w:eastAsia="Calibri"/>
          <w:color w:val="000000"/>
        </w:rPr>
        <w:t xml:space="preserve"> </w:t>
      </w:r>
      <w:r w:rsidR="00D90CA3" w:rsidRPr="00D90CA3">
        <w:rPr>
          <w:rFonts w:eastAsia="Calibri"/>
          <w:color w:val="000000"/>
        </w:rPr>
        <w:t>очікуваний розрахунок видатків до кошторису Сумської митниці на 2026рік (загальний фонд) за КПКВК 3506010 «Керівництво та управління у сфері митної політики».</w:t>
      </w:r>
      <w:bookmarkStart w:id="0" w:name="_GoBack"/>
      <w:bookmarkEnd w:id="0"/>
    </w:p>
    <w:p w:rsidR="00F64359" w:rsidRPr="001B5423" w:rsidRDefault="00A0247F" w:rsidP="00677B87">
      <w:pPr>
        <w:ind w:firstLine="567"/>
        <w:contextualSpacing/>
        <w:jc w:val="both"/>
      </w:pPr>
      <w:r w:rsidRPr="001B5423">
        <w:rPr>
          <w:b/>
        </w:rPr>
        <w:t>6. Очікувана вартість предмета закупівлі:</w:t>
      </w:r>
      <w:r w:rsidR="001B5423">
        <w:rPr>
          <w:b/>
        </w:rPr>
        <w:t xml:space="preserve"> </w:t>
      </w:r>
      <w:r w:rsidR="00D90CA3">
        <w:t>792</w:t>
      </w:r>
      <w:r w:rsidR="001B5423" w:rsidRPr="001B5423">
        <w:t>00</w:t>
      </w:r>
      <w:r w:rsidR="00F64359" w:rsidRPr="001B5423">
        <w:t>,00</w:t>
      </w:r>
      <w:r w:rsidR="007C2BD8" w:rsidRPr="001B5423">
        <w:t xml:space="preserve"> грн</w:t>
      </w:r>
      <w:r w:rsidR="000B1694" w:rsidRPr="001B5423">
        <w:t>.</w:t>
      </w:r>
      <w:r w:rsidR="007C2BD8" w:rsidRPr="001B5423">
        <w:t xml:space="preserve"> </w:t>
      </w:r>
      <w:r w:rsidR="000B1694" w:rsidRPr="001B5423">
        <w:t>з ПДВ.</w:t>
      </w:r>
      <w:r w:rsidR="007C2BD8" w:rsidRPr="001B5423">
        <w:t xml:space="preserve"> </w:t>
      </w:r>
    </w:p>
    <w:p w:rsidR="00677B87" w:rsidRPr="001B5423" w:rsidRDefault="00A0247F" w:rsidP="001B5423">
      <w:pPr>
        <w:ind w:firstLine="567"/>
        <w:contextualSpacing/>
        <w:jc w:val="both"/>
      </w:pPr>
      <w:r w:rsidRPr="001B5423">
        <w:rPr>
          <w:b/>
        </w:rPr>
        <w:t>7. Обґрунтування очікуваної вартості предмета закупівлі:</w:t>
      </w:r>
      <w:r w:rsidRPr="001B5423">
        <w:t xml:space="preserve"> </w:t>
      </w:r>
    </w:p>
    <w:p w:rsidR="007B3889" w:rsidRPr="001B5423" w:rsidRDefault="00677B87" w:rsidP="001B5423">
      <w:pPr>
        <w:jc w:val="both"/>
      </w:pPr>
      <w:r w:rsidRPr="001B5423">
        <w:t xml:space="preserve">Очікувану вартість предмета закупівлі </w:t>
      </w:r>
      <w:r w:rsidR="00D90CA3" w:rsidRPr="00D90CA3">
        <w:t>визначено відповідно до надан</w:t>
      </w:r>
      <w:r w:rsidR="00D90CA3">
        <w:t>их</w:t>
      </w:r>
      <w:r w:rsidR="00D90CA3" w:rsidRPr="00D90CA3">
        <w:t xml:space="preserve"> цінов</w:t>
      </w:r>
      <w:r w:rsidR="00D90CA3">
        <w:t>их пропозицій</w:t>
      </w:r>
      <w:r w:rsidR="00D90CA3" w:rsidRPr="00D90CA3">
        <w:t xml:space="preserve"> на </w:t>
      </w:r>
      <w:r w:rsidR="00D90CA3">
        <w:t>п</w:t>
      </w:r>
      <w:r w:rsidR="00D90CA3" w:rsidRPr="00D90CA3">
        <w:t>ослуги з охорони об'єктів митниці від потенційних постачальників.</w:t>
      </w:r>
    </w:p>
    <w:p w:rsidR="00964E6F" w:rsidRPr="001B5423" w:rsidRDefault="00964E6F" w:rsidP="001B5423">
      <w:pPr>
        <w:ind w:firstLine="709"/>
        <w:contextualSpacing/>
        <w:jc w:val="both"/>
      </w:pPr>
    </w:p>
    <w:sectPr w:rsidR="00964E6F" w:rsidRPr="001B5423" w:rsidSect="00677B87">
      <w:headerReference w:type="default" r:id="rId8"/>
      <w:headerReference w:type="first" r:id="rId9"/>
      <w:pgSz w:w="11906" w:h="16838" w:code="9"/>
      <w:pgMar w:top="142"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49" w:rsidRDefault="003C3049">
      <w:r>
        <w:separator/>
      </w:r>
    </w:p>
  </w:endnote>
  <w:endnote w:type="continuationSeparator" w:id="0">
    <w:p w:rsidR="003C3049" w:rsidRDefault="003C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49" w:rsidRDefault="003C3049">
      <w:r>
        <w:separator/>
      </w:r>
    </w:p>
  </w:footnote>
  <w:footnote w:type="continuationSeparator" w:id="0">
    <w:p w:rsidR="003C3049" w:rsidRDefault="003C3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48" w:rsidRPr="00B10374" w:rsidRDefault="006E0648" w:rsidP="00B10374">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F9E0BE3"/>
    <w:multiLevelType w:val="multilevel"/>
    <w:tmpl w:val="6D40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9">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48A10EB1"/>
    <w:multiLevelType w:val="hybridMultilevel"/>
    <w:tmpl w:val="174284E2"/>
    <w:lvl w:ilvl="0" w:tplc="8A58F0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2"/>
  </w:num>
  <w:num w:numId="2">
    <w:abstractNumId w:val="6"/>
  </w:num>
  <w:num w:numId="3">
    <w:abstractNumId w:val="11"/>
  </w:num>
  <w:num w:numId="4">
    <w:abstractNumId w:val="8"/>
  </w:num>
  <w:num w:numId="5">
    <w:abstractNumId w:val="3"/>
  </w:num>
  <w:num w:numId="6">
    <w:abstractNumId w:val="2"/>
  </w:num>
  <w:num w:numId="7">
    <w:abstractNumId w:val="12"/>
  </w:num>
  <w:num w:numId="8">
    <w:abstractNumId w:val="4"/>
  </w:num>
  <w:num w:numId="9">
    <w:abstractNumId w:val="5"/>
  </w:num>
  <w:num w:numId="10">
    <w:abstractNumId w:val="9"/>
  </w:num>
  <w:num w:numId="11">
    <w:abstractNumId w:val="7"/>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1150"/>
    <w:rsid w:val="000329A3"/>
    <w:rsid w:val="00036C70"/>
    <w:rsid w:val="00036EA0"/>
    <w:rsid w:val="000401FD"/>
    <w:rsid w:val="0004289F"/>
    <w:rsid w:val="00044DDD"/>
    <w:rsid w:val="00046F1E"/>
    <w:rsid w:val="00047535"/>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864AF"/>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B41"/>
    <w:rsid w:val="00104E63"/>
    <w:rsid w:val="00105762"/>
    <w:rsid w:val="00107AEC"/>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4A25"/>
    <w:rsid w:val="001B5423"/>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328"/>
    <w:rsid w:val="00260B97"/>
    <w:rsid w:val="002621E2"/>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03B"/>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216A1"/>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3049"/>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4F6E9D"/>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61A"/>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4692D"/>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77B87"/>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098A"/>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14D"/>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E6819"/>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0DB9"/>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411F"/>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6AB4"/>
    <w:rsid w:val="00AE71A3"/>
    <w:rsid w:val="00AF2450"/>
    <w:rsid w:val="00AF316F"/>
    <w:rsid w:val="00AF7DF5"/>
    <w:rsid w:val="00B001D1"/>
    <w:rsid w:val="00B10374"/>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1B5B"/>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0CA3"/>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28C"/>
    <w:rsid w:val="00EB5A17"/>
    <w:rsid w:val="00EC0ED4"/>
    <w:rsid w:val="00EC47C6"/>
    <w:rsid w:val="00EC517E"/>
    <w:rsid w:val="00EC6309"/>
    <w:rsid w:val="00ED343B"/>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4359"/>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E6164"/>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530266468">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081828306">
      <w:bodyDiv w:val="1"/>
      <w:marLeft w:val="0"/>
      <w:marRight w:val="0"/>
      <w:marTop w:val="0"/>
      <w:marBottom w:val="0"/>
      <w:divBdr>
        <w:top w:val="none" w:sz="0" w:space="0" w:color="auto"/>
        <w:left w:val="none" w:sz="0" w:space="0" w:color="auto"/>
        <w:bottom w:val="none" w:sz="0" w:space="0" w:color="auto"/>
        <w:right w:val="none" w:sz="0" w:space="0" w:color="auto"/>
      </w:divBdr>
    </w:div>
    <w:div w:id="1828087167">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5565</Characters>
  <Application>Microsoft Office Word</Application>
  <DocSecurity>0</DocSecurity>
  <Lines>46</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2026-01-09T13:30:00Z</dcterms:modified>
</cp:coreProperties>
</file>