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CDB" w:rsidRDefault="00045CDB" w:rsidP="00045CDB">
      <w:pPr>
        <w:ind w:left="5103"/>
        <w:rPr>
          <w:bCs/>
          <w:highlight w:val="yellow"/>
        </w:rPr>
      </w:pPr>
    </w:p>
    <w:p w:rsidR="00045CDB" w:rsidRDefault="00045CDB" w:rsidP="00045CDB">
      <w:pPr>
        <w:ind w:left="5103"/>
        <w:rPr>
          <w:bCs/>
          <w:highlight w:val="yellow"/>
        </w:rPr>
      </w:pPr>
    </w:p>
    <w:p w:rsidR="00045CDB" w:rsidRDefault="00045CDB" w:rsidP="00045CDB">
      <w:pPr>
        <w:ind w:left="5103"/>
        <w:rPr>
          <w:bCs/>
          <w:highlight w:val="yellow"/>
        </w:rPr>
      </w:pPr>
    </w:p>
    <w:p w:rsidR="00045CDB" w:rsidRDefault="00045CDB" w:rsidP="00683030">
      <w:pPr>
        <w:rPr>
          <w:bCs/>
          <w:highlight w:val="yellow"/>
        </w:rPr>
      </w:pPr>
    </w:p>
    <w:p w:rsidR="00045CDB" w:rsidRDefault="00045CDB" w:rsidP="00045CDB">
      <w:pPr>
        <w:ind w:left="5103"/>
        <w:rPr>
          <w:bCs/>
        </w:rPr>
      </w:pPr>
      <w:r w:rsidRPr="00975611">
        <w:rPr>
          <w:bCs/>
        </w:rPr>
        <w:t>d6d89ab15620f6e2ef5999378bd8d18961bec4ebff540ca55e723f747a1c147a</w:t>
      </w:r>
      <w:r w:rsidRPr="00975611">
        <w:rPr>
          <w:szCs w:val="28"/>
          <w:lang w:val="en-US"/>
        </w:rPr>
        <w:t>a89</w:t>
      </w:r>
      <w:r w:rsidRPr="00975611">
        <w:rPr>
          <w:szCs w:val="28"/>
          <w:highlight w:val="yellow"/>
        </w:rPr>
        <w:t xml:space="preserve"> </w:t>
      </w:r>
      <w:r w:rsidRPr="00975611">
        <w:rPr>
          <w:szCs w:val="28"/>
          <w:lang w:val="en-US"/>
        </w:rPr>
        <w:t>5</w:t>
      </w:r>
      <w:r w:rsidRPr="00975611">
        <w:rPr>
          <w:bCs/>
        </w:rPr>
        <w:t>5ec51d07a4ac0e951608704431d59a02b21a4e951acc10505a8dc407c501ee</w:t>
      </w:r>
    </w:p>
    <w:p w:rsidR="00045CDB" w:rsidRPr="006F7FD0" w:rsidRDefault="00045CDB" w:rsidP="00045CDB">
      <w:pPr>
        <w:ind w:left="5103"/>
        <w:rPr>
          <w:bCs/>
          <w:szCs w:val="28"/>
        </w:rPr>
      </w:pPr>
    </w:p>
    <w:p w:rsidR="00045CDB" w:rsidRDefault="00045CDB" w:rsidP="00045CDB">
      <w:pPr>
        <w:ind w:left="5103"/>
        <w:rPr>
          <w:bCs/>
          <w:lang w:val="en-US"/>
        </w:rPr>
      </w:pPr>
      <w:r w:rsidRPr="00975611">
        <w:rPr>
          <w:bCs/>
          <w:lang w:val="en-US"/>
        </w:rPr>
        <w:t>41518e61bf0293f4b847b8c23e953fba5e40d7e37f334a48290be174b7c2f28b</w:t>
      </w:r>
    </w:p>
    <w:p w:rsidR="00045CDB" w:rsidRPr="006F7FD0" w:rsidRDefault="00045CDB" w:rsidP="00045CDB">
      <w:pPr>
        <w:ind w:left="5103"/>
        <w:rPr>
          <w:bCs/>
          <w:szCs w:val="28"/>
          <w:lang w:val="en-US"/>
        </w:rPr>
      </w:pPr>
    </w:p>
    <w:p w:rsidR="00045CDB" w:rsidRPr="00975611" w:rsidRDefault="00045CDB" w:rsidP="00045CDB">
      <w:pPr>
        <w:ind w:left="5103"/>
        <w:rPr>
          <w:szCs w:val="28"/>
          <w:highlight w:val="yellow"/>
          <w:lang w:val="en-US"/>
        </w:rPr>
      </w:pPr>
      <w:r w:rsidRPr="00975611">
        <w:rPr>
          <w:bCs/>
          <w:lang w:val="en-US"/>
        </w:rPr>
        <w:t>13778238bff96f09cc424b8b765dc813af76176a0abc333209bbda0fb60a0b7c</w:t>
      </w:r>
      <w:r w:rsidRPr="00975611">
        <w:rPr>
          <w:szCs w:val="28"/>
          <w:lang w:val="ru-RU"/>
        </w:rPr>
        <w:t>c36</w:t>
      </w:r>
    </w:p>
    <w:p w:rsidR="00045CDB" w:rsidRPr="00635455" w:rsidRDefault="00045CDB" w:rsidP="00045CDB">
      <w:pPr>
        <w:ind w:left="5103"/>
        <w:rPr>
          <w:szCs w:val="28"/>
        </w:rPr>
      </w:pPr>
      <w:r w:rsidRPr="00975611">
        <w:rPr>
          <w:bCs/>
          <w:lang w:val="en-US"/>
        </w:rPr>
        <w:t>c74cf7eac7b2ca1eb0be32e2eeff7d5d422e3767984c90480857eea3ded7d6c9</w:t>
      </w:r>
      <w:r w:rsidRPr="00975611">
        <w:rPr>
          <w:szCs w:val="28"/>
          <w:lang w:val="ru-RU"/>
        </w:rPr>
        <w:t>cdb4</w:t>
      </w:r>
      <w:r w:rsidRPr="00975611">
        <w:rPr>
          <w:szCs w:val="28"/>
          <w:lang w:val="en-US"/>
        </w:rPr>
        <w:t>81821e21daf2ff4fe9ea57a6f3</w:t>
      </w:r>
      <w:r w:rsidR="00635455">
        <w:rPr>
          <w:szCs w:val="28"/>
          <w:lang w:val="en-US"/>
        </w:rPr>
        <w:t xml:space="preserve"> K</w:t>
      </w:r>
      <w:bookmarkStart w:id="0" w:name="_GoBack"/>
      <w:bookmarkEnd w:id="0"/>
      <w:r w:rsidR="00635455">
        <w:rPr>
          <w:szCs w:val="28"/>
          <w:lang w:val="en-US"/>
        </w:rPr>
        <w:t>orea</w:t>
      </w:r>
      <w:r w:rsidR="00635455">
        <w:rPr>
          <w:szCs w:val="28"/>
        </w:rPr>
        <w:t xml:space="preserve"> </w:t>
      </w:r>
    </w:p>
    <w:p w:rsidR="00045CDB" w:rsidRDefault="00045CDB" w:rsidP="00045CDB">
      <w:pPr>
        <w:ind w:left="5103"/>
        <w:rPr>
          <w:bCs/>
          <w:lang w:val="en-US"/>
        </w:rPr>
      </w:pPr>
    </w:p>
    <w:p w:rsidR="00045CDB" w:rsidRPr="004921E7" w:rsidRDefault="00045CDB" w:rsidP="00045CDB">
      <w:pPr>
        <w:ind w:left="5103"/>
        <w:rPr>
          <w:bCs/>
        </w:rPr>
      </w:pPr>
      <w:r w:rsidRPr="00975611">
        <w:rPr>
          <w:bCs/>
        </w:rPr>
        <w:t>8982c36522ada5f174ef381931f7d44c3ee31b60d89461c506f4bd062865e170</w:t>
      </w:r>
    </w:p>
    <w:p w:rsidR="00045CDB" w:rsidRPr="00B34D0E" w:rsidRDefault="00045CDB" w:rsidP="00045CDB">
      <w:pPr>
        <w:rPr>
          <w:bCs/>
        </w:rPr>
      </w:pPr>
    </w:p>
    <w:p w:rsidR="00045CDB" w:rsidRPr="00683030" w:rsidRDefault="00045CDB" w:rsidP="00045CDB">
      <w:pPr>
        <w:rPr>
          <w:b/>
          <w:sz w:val="24"/>
          <w:szCs w:val="24"/>
        </w:rPr>
      </w:pPr>
      <w:r w:rsidRPr="00683030">
        <w:rPr>
          <w:b/>
          <w:sz w:val="24"/>
          <w:szCs w:val="24"/>
        </w:rPr>
        <w:t xml:space="preserve">Про розгляд скарги </w:t>
      </w:r>
    </w:p>
    <w:p w:rsidR="00045CDB" w:rsidRPr="00A81F27" w:rsidRDefault="00045CDB" w:rsidP="00045CDB">
      <w:pPr>
        <w:jc w:val="both"/>
        <w:rPr>
          <w:b/>
          <w:szCs w:val="28"/>
        </w:rPr>
      </w:pPr>
    </w:p>
    <w:p w:rsidR="00674BC6" w:rsidRPr="00674BC6" w:rsidRDefault="00045CDB" w:rsidP="00674BC6">
      <w:pPr>
        <w:ind w:firstLine="567"/>
        <w:jc w:val="both"/>
        <w:rPr>
          <w:bCs/>
        </w:rPr>
      </w:pPr>
      <w:r>
        <w:rPr>
          <w:szCs w:val="28"/>
        </w:rPr>
        <w:t>Державною митною службою</w:t>
      </w:r>
      <w:r w:rsidRPr="00396FEF">
        <w:rPr>
          <w:szCs w:val="28"/>
        </w:rPr>
        <w:t xml:space="preserve"> України </w:t>
      </w:r>
      <w:r w:rsidRPr="00461BFB">
        <w:rPr>
          <w:spacing w:val="-3"/>
          <w:szCs w:val="27"/>
        </w:rPr>
        <w:t>відповідно до глави 4 Митного кодексу України (далі – МКУ)</w:t>
      </w:r>
      <w:r>
        <w:rPr>
          <w:spacing w:val="-3"/>
          <w:szCs w:val="27"/>
        </w:rPr>
        <w:t xml:space="preserve"> </w:t>
      </w:r>
      <w:r>
        <w:rPr>
          <w:szCs w:val="28"/>
        </w:rPr>
        <w:t>розглянуто</w:t>
      </w:r>
      <w:r w:rsidRPr="00396FEF">
        <w:rPr>
          <w:szCs w:val="28"/>
        </w:rPr>
        <w:t xml:space="preserve"> </w:t>
      </w:r>
      <w:r>
        <w:rPr>
          <w:spacing w:val="-3"/>
          <w:szCs w:val="27"/>
        </w:rPr>
        <w:t xml:space="preserve">скаргу </w:t>
      </w:r>
      <w:r w:rsidRPr="00975611">
        <w:rPr>
          <w:spacing w:val="-3"/>
          <w:szCs w:val="27"/>
        </w:rPr>
        <w:t>64803a2fc7cb1216bde831bf1dcb5c97da2bfb09251c0631323ffd32e43bc683</w:t>
      </w:r>
      <w:r w:rsidRPr="00975611">
        <w:rPr>
          <w:bCs/>
        </w:rPr>
        <w:t>2430c92970651c8cf0437a5e0bec052791d9f905851856fb0a93ab7b36c85048</w:t>
      </w:r>
      <w:r w:rsidRPr="00975611">
        <w:rPr>
          <w:szCs w:val="28"/>
          <w:lang w:val="en-US"/>
        </w:rPr>
        <w:t>a898df22bfc74a1ae298c73211ab3b319e5b8da7543d6cd002a8dc4f8723be43</w:t>
      </w:r>
      <w:r w:rsidRPr="00975611">
        <w:rPr>
          <w:szCs w:val="28"/>
        </w:rPr>
        <w:t>c43d74a30b936740a9517dc4ea2b2ad7168caa0a774cefe793ce0b33e7</w:t>
      </w:r>
      <w:r>
        <w:rPr>
          <w:szCs w:val="28"/>
        </w:rPr>
        <w:t xml:space="preserve"> далі – скаржниця</w:t>
      </w:r>
      <w:r w:rsidR="00674BC6">
        <w:rPr>
          <w:bCs/>
          <w:lang w:val="en-US"/>
        </w:rPr>
        <w:t xml:space="preserve">) </w:t>
      </w:r>
      <w:r w:rsidRPr="00975611">
        <w:rPr>
          <w:spacing w:val="-3"/>
          <w:szCs w:val="27"/>
          <w:lang w:val="en-US"/>
        </w:rPr>
        <w:t>1c3b4069f0b116</w:t>
      </w:r>
      <w:r w:rsidRPr="00975611">
        <w:rPr>
          <w:spacing w:val="-3"/>
          <w:szCs w:val="27"/>
        </w:rPr>
        <w:t>f67a694abc20dd4d4e7</w:t>
      </w:r>
      <w:r w:rsidRPr="00975611">
        <w:rPr>
          <w:spacing w:val="-3"/>
          <w:szCs w:val="27"/>
          <w:lang w:val="ru-RU"/>
        </w:rPr>
        <w:t>ef2d127de37b942baad06145e54b0c61</w:t>
      </w:r>
      <w:r w:rsidR="00674BC6">
        <w:rPr>
          <w:spacing w:val="-3"/>
          <w:szCs w:val="27"/>
          <w:lang w:val="ru-RU"/>
        </w:rPr>
        <w:t>9a1f22327b2ebbcfbec78f</w:t>
      </w:r>
      <w:r>
        <w:rPr>
          <w:spacing w:val="-3"/>
          <w:szCs w:val="27"/>
        </w:rPr>
        <w:t xml:space="preserve"> </w:t>
      </w:r>
      <w:r w:rsidRPr="00396FEF">
        <w:rPr>
          <w:spacing w:val="-3"/>
          <w:szCs w:val="27"/>
        </w:rPr>
        <w:t>(</w:t>
      </w:r>
      <w:proofErr w:type="spellStart"/>
      <w:r w:rsidRPr="00396FEF">
        <w:rPr>
          <w:spacing w:val="-3"/>
          <w:szCs w:val="27"/>
        </w:rPr>
        <w:t>вх</w:t>
      </w:r>
      <w:proofErr w:type="spellEnd"/>
      <w:r w:rsidRPr="00396FEF">
        <w:rPr>
          <w:spacing w:val="-3"/>
          <w:szCs w:val="27"/>
        </w:rPr>
        <w:t xml:space="preserve">. Держмитслужби № </w:t>
      </w:r>
      <w:r>
        <w:rPr>
          <w:spacing w:val="-3"/>
          <w:szCs w:val="27"/>
        </w:rPr>
        <w:t>3</w:t>
      </w:r>
      <w:r>
        <w:rPr>
          <w:spacing w:val="-3"/>
          <w:szCs w:val="27"/>
          <w:lang w:val="en-US"/>
        </w:rPr>
        <w:t>7</w:t>
      </w:r>
      <w:r>
        <w:rPr>
          <w:spacing w:val="-3"/>
          <w:szCs w:val="27"/>
        </w:rPr>
        <w:t>61</w:t>
      </w:r>
      <w:r>
        <w:rPr>
          <w:spacing w:val="-3"/>
          <w:szCs w:val="27"/>
          <w:lang w:val="en-US"/>
        </w:rPr>
        <w:t>3</w:t>
      </w:r>
      <w:r w:rsidRPr="00D35669">
        <w:rPr>
          <w:spacing w:val="-3"/>
          <w:szCs w:val="27"/>
        </w:rPr>
        <w:t>/</w:t>
      </w:r>
      <w:r>
        <w:rPr>
          <w:spacing w:val="-3"/>
          <w:szCs w:val="27"/>
        </w:rPr>
        <w:t>1</w:t>
      </w:r>
      <w:r>
        <w:rPr>
          <w:spacing w:val="-3"/>
          <w:szCs w:val="27"/>
          <w:lang w:val="en-US"/>
        </w:rPr>
        <w:t>0</w:t>
      </w:r>
      <w:r>
        <w:rPr>
          <w:spacing w:val="-3"/>
          <w:szCs w:val="27"/>
        </w:rPr>
        <w:t>/</w:t>
      </w:r>
      <w:r>
        <w:rPr>
          <w:spacing w:val="-3"/>
          <w:szCs w:val="27"/>
          <w:lang w:val="en-US"/>
        </w:rPr>
        <w:t>1</w:t>
      </w:r>
      <w:r w:rsidRPr="00396FEF">
        <w:rPr>
          <w:spacing w:val="-3"/>
          <w:szCs w:val="27"/>
        </w:rPr>
        <w:t xml:space="preserve"> </w:t>
      </w:r>
      <w:r>
        <w:rPr>
          <w:spacing w:val="-3"/>
          <w:szCs w:val="27"/>
        </w:rPr>
        <w:br/>
        <w:t xml:space="preserve">від </w:t>
      </w:r>
      <w:r>
        <w:rPr>
          <w:spacing w:val="-3"/>
          <w:szCs w:val="27"/>
          <w:lang w:val="en-US"/>
        </w:rPr>
        <w:t>26</w:t>
      </w:r>
      <w:r>
        <w:rPr>
          <w:spacing w:val="-3"/>
          <w:szCs w:val="27"/>
        </w:rPr>
        <w:t>.</w:t>
      </w:r>
      <w:r>
        <w:rPr>
          <w:spacing w:val="-3"/>
          <w:szCs w:val="27"/>
          <w:lang w:val="en-US"/>
        </w:rPr>
        <w:t>12</w:t>
      </w:r>
      <w:r>
        <w:rPr>
          <w:spacing w:val="-3"/>
          <w:szCs w:val="27"/>
        </w:rPr>
        <w:t>.2025</w:t>
      </w:r>
      <w:r w:rsidRPr="00396FEF">
        <w:rPr>
          <w:spacing w:val="-3"/>
          <w:szCs w:val="27"/>
        </w:rPr>
        <w:t xml:space="preserve">) </w:t>
      </w:r>
      <w:r>
        <w:rPr>
          <w:spacing w:val="-3"/>
          <w:szCs w:val="27"/>
        </w:rPr>
        <w:t xml:space="preserve">та доповнення до цієї ж скарги </w:t>
      </w:r>
      <w:r w:rsidRPr="00975611">
        <w:rPr>
          <w:spacing w:val="-3"/>
          <w:szCs w:val="27"/>
        </w:rPr>
        <w:t>1318df5b3c9c38fecbe818aedc485aab2a196e671cc73b8a01055e235195a78f</w:t>
      </w:r>
      <w:r>
        <w:rPr>
          <w:spacing w:val="-3"/>
          <w:szCs w:val="27"/>
        </w:rPr>
        <w:t xml:space="preserve"> (</w:t>
      </w:r>
      <w:proofErr w:type="spellStart"/>
      <w:r>
        <w:rPr>
          <w:spacing w:val="-3"/>
          <w:szCs w:val="27"/>
        </w:rPr>
        <w:t>вх</w:t>
      </w:r>
      <w:proofErr w:type="spellEnd"/>
      <w:r>
        <w:rPr>
          <w:spacing w:val="-3"/>
          <w:szCs w:val="27"/>
        </w:rPr>
        <w:t>. Держмитслужби № 37965/10/1 від 30.12.2025) на дії посадових осіб Київської митниці під час складання</w:t>
      </w:r>
      <w:r w:rsidRPr="00396FEF">
        <w:rPr>
          <w:spacing w:val="-3"/>
          <w:szCs w:val="27"/>
        </w:rPr>
        <w:t xml:space="preserve"> </w:t>
      </w:r>
      <w:r w:rsidRPr="00396FEF">
        <w:rPr>
          <w:szCs w:val="28"/>
          <w:lang w:eastAsia="x-none"/>
        </w:rPr>
        <w:t xml:space="preserve">протоколу про порушення митних правил </w:t>
      </w:r>
      <w:r w:rsidRPr="00975611">
        <w:rPr>
          <w:lang w:eastAsia="x-none"/>
        </w:rPr>
        <w:t>f0b886c9d47d9b5a7d8efdba759a90b09b409ade75a476f1df81a0d39e2fe9cc</w:t>
      </w:r>
      <w:r w:rsidRPr="00975611">
        <w:rPr>
          <w:lang w:val="en-US" w:eastAsia="x-none"/>
        </w:rPr>
        <w:t>1cf587e0bafeb6195595fcbdce170411d52ea40dc4e3582aa9bb272d6a4a01a8</w:t>
      </w:r>
      <w:r w:rsidRPr="00975611">
        <w:rPr>
          <w:lang w:eastAsia="x-none"/>
        </w:rPr>
        <w:t>9afe4672bd4a61b3949dffe0fcad02b23234ac2b2daa9bc53005e6d490a162e2</w:t>
      </w:r>
      <w:r>
        <w:rPr>
          <w:lang w:eastAsia="x-none"/>
        </w:rPr>
        <w:t xml:space="preserve"> (далі – скарга)</w:t>
      </w:r>
      <w:r w:rsidRPr="00396FEF">
        <w:rPr>
          <w:lang w:eastAsia="x-none"/>
        </w:rPr>
        <w:t>.</w:t>
      </w:r>
    </w:p>
    <w:p w:rsidR="00674BC6" w:rsidRDefault="00045CDB" w:rsidP="00045CDB">
      <w:pPr>
        <w:ind w:firstLine="567"/>
        <w:jc w:val="both"/>
        <w:rPr>
          <w:spacing w:val="-3"/>
          <w:szCs w:val="27"/>
          <w:lang w:val="en-US"/>
        </w:rPr>
      </w:pPr>
      <w:r w:rsidRPr="00FB68CD">
        <w:rPr>
          <w:szCs w:val="28"/>
        </w:rPr>
        <w:t xml:space="preserve">Установлено, що </w:t>
      </w:r>
      <w:r>
        <w:rPr>
          <w:szCs w:val="28"/>
        </w:rPr>
        <w:t>14.11.2025</w:t>
      </w:r>
      <w:r w:rsidRPr="00FB68CD">
        <w:rPr>
          <w:szCs w:val="28"/>
        </w:rPr>
        <w:t xml:space="preserve"> </w:t>
      </w:r>
      <w:r>
        <w:rPr>
          <w:szCs w:val="28"/>
        </w:rPr>
        <w:t xml:space="preserve">в зону митного </w:t>
      </w:r>
      <w:r>
        <w:rPr>
          <w:spacing w:val="-3"/>
          <w:szCs w:val="27"/>
        </w:rPr>
        <w:t>к</w:t>
      </w:r>
      <w:r w:rsidRPr="00FB68CD">
        <w:rPr>
          <w:spacing w:val="-3"/>
          <w:szCs w:val="27"/>
        </w:rPr>
        <w:t>о</w:t>
      </w:r>
      <w:r>
        <w:rPr>
          <w:spacing w:val="-3"/>
          <w:szCs w:val="27"/>
        </w:rPr>
        <w:t>нтролю</w:t>
      </w:r>
      <w:r w:rsidRPr="00FB68CD">
        <w:rPr>
          <w:spacing w:val="-3"/>
          <w:szCs w:val="27"/>
        </w:rPr>
        <w:t xml:space="preserve"> митного поста</w:t>
      </w:r>
      <w:r>
        <w:rPr>
          <w:spacing w:val="-3"/>
          <w:szCs w:val="27"/>
        </w:rPr>
        <w:t xml:space="preserve"> «Укрпошт</w:t>
      </w:r>
      <w:r w:rsidRPr="00FB68CD">
        <w:rPr>
          <w:spacing w:val="-3"/>
          <w:szCs w:val="27"/>
        </w:rPr>
        <w:t>а» Київської митниці</w:t>
      </w:r>
      <w:r>
        <w:rPr>
          <w:spacing w:val="-3"/>
          <w:szCs w:val="27"/>
        </w:rPr>
        <w:t xml:space="preserve"> надійшло міжнародне поштове відправлення </w:t>
      </w:r>
      <w:r>
        <w:rPr>
          <w:spacing w:val="-3"/>
          <w:szCs w:val="27"/>
        </w:rPr>
        <w:br/>
      </w:r>
      <w:r w:rsidRPr="00975611">
        <w:rPr>
          <w:spacing w:val="-3"/>
          <w:szCs w:val="27"/>
        </w:rPr>
        <w:t>46fe762ce4e5f88117dfd755671dff7898723ed6fcf1b7d6e202462d30e10bc1</w:t>
      </w:r>
      <w:r w:rsidRPr="00975611">
        <w:rPr>
          <w:spacing w:val="-3"/>
          <w:szCs w:val="27"/>
          <w:lang w:val="en-US"/>
        </w:rPr>
        <w:t>fa34f97bf4bcb580fd7dab4cca45c67b9ac4fd4452e044a29eb3da8d11ac4a46</w:t>
      </w:r>
      <w:r>
        <w:rPr>
          <w:spacing w:val="-3"/>
          <w:szCs w:val="27"/>
          <w:lang w:val="en-US"/>
        </w:rPr>
        <w:t xml:space="preserve">, </w:t>
      </w:r>
      <w:r>
        <w:rPr>
          <w:spacing w:val="-3"/>
          <w:szCs w:val="27"/>
        </w:rPr>
        <w:t xml:space="preserve">яке пересилалось з Республіки Корея до України. Відповідно до інформації, вказаної в митній декларації </w:t>
      </w:r>
      <w:r>
        <w:rPr>
          <w:spacing w:val="-3"/>
          <w:szCs w:val="27"/>
          <w:lang w:val="en-US"/>
        </w:rPr>
        <w:t>CN23</w:t>
      </w:r>
      <w:r>
        <w:rPr>
          <w:spacing w:val="-3"/>
          <w:szCs w:val="27"/>
        </w:rPr>
        <w:t>,</w:t>
      </w:r>
      <w:r>
        <w:rPr>
          <w:spacing w:val="-3"/>
          <w:szCs w:val="27"/>
          <w:lang w:val="en-US"/>
        </w:rPr>
        <w:t xml:space="preserve"> </w:t>
      </w:r>
      <w:r>
        <w:rPr>
          <w:spacing w:val="-3"/>
          <w:szCs w:val="27"/>
        </w:rPr>
        <w:t xml:space="preserve">яка є підставою для переміщення товару через митний кордон України в міжнародному поштовому відправленні </w:t>
      </w:r>
      <w:r w:rsidRPr="00975611">
        <w:rPr>
          <w:spacing w:val="-3"/>
          <w:szCs w:val="27"/>
        </w:rPr>
        <w:t>46fe762ce4e5f88117dfd755671dff7898723ed6fcf1b7d6e202462d30e10bc1</w:t>
      </w:r>
      <w:r w:rsidRPr="00975611">
        <w:rPr>
          <w:spacing w:val="-3"/>
          <w:szCs w:val="27"/>
          <w:lang w:val="en-US"/>
        </w:rPr>
        <w:t>fa34f97bf4</w:t>
      </w:r>
    </w:p>
    <w:p w:rsidR="00674BC6" w:rsidRPr="00866FEB" w:rsidRDefault="00674BC6" w:rsidP="00674BC6">
      <w:pPr>
        <w:ind w:firstLine="567"/>
        <w:jc w:val="center"/>
        <w:rPr>
          <w:bCs/>
          <w:sz w:val="20"/>
          <w:lang w:val="ru-RU"/>
        </w:rPr>
      </w:pPr>
    </w:p>
    <w:p w:rsidR="00674BC6" w:rsidRPr="00866FEB" w:rsidRDefault="00674BC6" w:rsidP="00674BC6">
      <w:pPr>
        <w:ind w:firstLine="567"/>
        <w:jc w:val="center"/>
        <w:rPr>
          <w:bCs/>
          <w:sz w:val="20"/>
          <w:lang w:val="ru-RU"/>
        </w:rPr>
      </w:pPr>
      <w:r w:rsidRPr="00866FEB">
        <w:rPr>
          <w:bCs/>
          <w:sz w:val="20"/>
          <w:lang w:val="ru-RU"/>
        </w:rPr>
        <w:lastRenderedPageBreak/>
        <w:t>2</w:t>
      </w:r>
    </w:p>
    <w:p w:rsidR="00674BC6" w:rsidRDefault="00674BC6" w:rsidP="00045CDB">
      <w:pPr>
        <w:ind w:firstLine="567"/>
        <w:jc w:val="both"/>
        <w:rPr>
          <w:spacing w:val="-3"/>
          <w:szCs w:val="27"/>
          <w:lang w:val="en-US"/>
        </w:rPr>
      </w:pPr>
    </w:p>
    <w:p w:rsidR="00045CDB" w:rsidRPr="00B67014" w:rsidRDefault="00045CDB" w:rsidP="00674BC6">
      <w:pPr>
        <w:jc w:val="both"/>
        <w:rPr>
          <w:bCs/>
          <w:lang w:val="en-US"/>
        </w:rPr>
      </w:pPr>
      <w:r w:rsidRPr="00975611">
        <w:rPr>
          <w:spacing w:val="-3"/>
          <w:szCs w:val="27"/>
          <w:lang w:val="en-US"/>
        </w:rPr>
        <w:t>bcb580fd7dab4cca45c67b9ac4fd4452e044a29eb3da8d11ac4a46</w:t>
      </w:r>
      <w:r>
        <w:rPr>
          <w:spacing w:val="-3"/>
          <w:szCs w:val="27"/>
        </w:rPr>
        <w:t xml:space="preserve">, відправником є </w:t>
      </w:r>
      <w:r w:rsidR="00674BC6">
        <w:rPr>
          <w:lang w:eastAsia="x-none"/>
        </w:rPr>
        <w:t>громадянка</w:t>
      </w:r>
      <w:r w:rsidR="00674BC6">
        <w:rPr>
          <w:lang w:val="en-US" w:eastAsia="x-none"/>
        </w:rPr>
        <w:t xml:space="preserve"> </w:t>
      </w:r>
      <w:r w:rsidRPr="00975611">
        <w:rPr>
          <w:bCs/>
          <w:lang w:val="en-US"/>
        </w:rPr>
        <w:t>41518e61bf0293f4b847b8c23e953fba5e40d7e7c2f28b</w:t>
      </w:r>
      <w:r w:rsidRPr="00975611">
        <w:rPr>
          <w:bCs/>
        </w:rPr>
        <w:t>.</w:t>
      </w:r>
    </w:p>
    <w:p w:rsidR="00683030" w:rsidRPr="00674BC6" w:rsidRDefault="00045CDB" w:rsidP="00674BC6">
      <w:pPr>
        <w:ind w:firstLine="567"/>
        <w:jc w:val="both"/>
        <w:rPr>
          <w:spacing w:val="-3"/>
          <w:szCs w:val="27"/>
          <w:lang w:val="en-US"/>
        </w:rPr>
      </w:pPr>
      <w:r>
        <w:rPr>
          <w:bCs/>
        </w:rPr>
        <w:t xml:space="preserve"> В графі «Докладний опис вкладення/ кількість/ вага </w:t>
      </w:r>
      <w:proofErr w:type="spellStart"/>
      <w:r>
        <w:rPr>
          <w:bCs/>
        </w:rPr>
        <w:t>нетто</w:t>
      </w:r>
      <w:proofErr w:type="spellEnd"/>
      <w:r>
        <w:rPr>
          <w:bCs/>
        </w:rPr>
        <w:t xml:space="preserve">/ вартість»    </w:t>
      </w:r>
      <w:r>
        <w:rPr>
          <w:spacing w:val="-3"/>
          <w:szCs w:val="27"/>
        </w:rPr>
        <w:t xml:space="preserve">міжнародного поштового відправлення </w:t>
      </w:r>
      <w:r w:rsidRPr="00975611">
        <w:rPr>
          <w:spacing w:val="-3"/>
          <w:szCs w:val="27"/>
        </w:rPr>
        <w:t>46fe762ce4e5f88117dfd7556462d30e10bc1</w:t>
      </w:r>
      <w:r w:rsidRPr="00975611">
        <w:rPr>
          <w:spacing w:val="-3"/>
          <w:szCs w:val="27"/>
          <w:lang w:val="en-US"/>
        </w:rPr>
        <w:t>fa34f97bf4bcb580fd7dab4cca45c67b9ac4fd4452e044a29eb3da8d11ac4a46</w:t>
      </w:r>
      <w:r>
        <w:rPr>
          <w:spacing w:val="-3"/>
          <w:szCs w:val="27"/>
        </w:rPr>
        <w:t xml:space="preserve"> вказано, що у відправленні переміщуються товари </w:t>
      </w:r>
      <w:r w:rsidRPr="00975611">
        <w:rPr>
          <w:spacing w:val="-3"/>
          <w:szCs w:val="27"/>
        </w:rPr>
        <w:t>a6810a42adaa4d55edd7915679db356f83be076d068a27828f73e3c8001e0a6d</w:t>
      </w:r>
      <w:r w:rsidRPr="00975611">
        <w:rPr>
          <w:spacing w:val="-3"/>
          <w:szCs w:val="27"/>
          <w:lang w:val="en-US"/>
        </w:rPr>
        <w:t>d1cf25c7</w:t>
      </w:r>
      <w:r w:rsidRPr="00975611">
        <w:rPr>
          <w:spacing w:val="-3"/>
          <w:szCs w:val="27"/>
        </w:rPr>
        <w:t>c7bc7bfe4ad52a3e9b6b6a156611e5e9cfe9fcd9fce277d</w:t>
      </w:r>
      <w:r>
        <w:rPr>
          <w:spacing w:val="-3"/>
          <w:szCs w:val="27"/>
        </w:rPr>
        <w:t xml:space="preserve"> та </w:t>
      </w:r>
      <w:r w:rsidRPr="00975611">
        <w:rPr>
          <w:spacing w:val="-3"/>
          <w:szCs w:val="27"/>
        </w:rPr>
        <w:t>a6810a42adaa4d55edd7915679db356f83be076d068a27828f73e3c8001e0a6d</w:t>
      </w:r>
      <w:r w:rsidRPr="00975611">
        <w:rPr>
          <w:spacing w:val="-3"/>
          <w:szCs w:val="27"/>
          <w:lang w:val="en-US"/>
        </w:rPr>
        <w:t>4dc2ebc6</w:t>
      </w:r>
      <w:r w:rsidRPr="00975611">
        <w:rPr>
          <w:spacing w:val="-3"/>
          <w:szCs w:val="27"/>
        </w:rPr>
        <w:t>b6a156611e5e9cfe9fcd9fce277d</w:t>
      </w:r>
      <w:r>
        <w:rPr>
          <w:spacing w:val="-3"/>
          <w:szCs w:val="27"/>
        </w:rPr>
        <w:t>.</w:t>
      </w:r>
    </w:p>
    <w:p w:rsidR="00045CDB" w:rsidRPr="004921E7" w:rsidRDefault="00045CDB" w:rsidP="00683030">
      <w:pPr>
        <w:ind w:firstLine="567"/>
        <w:jc w:val="both"/>
        <w:rPr>
          <w:spacing w:val="-3"/>
          <w:szCs w:val="27"/>
        </w:rPr>
      </w:pPr>
      <w:r w:rsidRPr="0055011C">
        <w:rPr>
          <w:bCs/>
        </w:rPr>
        <w:t xml:space="preserve">24.11.2025 посадовими особами </w:t>
      </w:r>
      <w:r>
        <w:rPr>
          <w:bCs/>
        </w:rPr>
        <w:t xml:space="preserve">Київської митниці проведено митний огляд </w:t>
      </w:r>
      <w:r>
        <w:rPr>
          <w:spacing w:val="-3"/>
          <w:szCs w:val="27"/>
        </w:rPr>
        <w:t xml:space="preserve">міжнародного поштового відправлення </w:t>
      </w:r>
      <w:r w:rsidRPr="00975611">
        <w:rPr>
          <w:spacing w:val="-3"/>
          <w:szCs w:val="27"/>
          <w:lang w:val="en-US"/>
        </w:rPr>
        <w:t>bcb580fd7dab4cca45c67b9ac4fd4452e044a29eb3da8d11ac4a46</w:t>
      </w:r>
      <w:r>
        <w:rPr>
          <w:spacing w:val="-3"/>
          <w:szCs w:val="27"/>
        </w:rPr>
        <w:t xml:space="preserve">, за результатами якого встановлено, що в ньому фактично знаходилися косметичні засоби, в асортименті 79 найменувань (маски косметичні разові, косметичні </w:t>
      </w:r>
      <w:proofErr w:type="spellStart"/>
      <w:r>
        <w:rPr>
          <w:spacing w:val="-3"/>
          <w:szCs w:val="27"/>
        </w:rPr>
        <w:t>патчі</w:t>
      </w:r>
      <w:proofErr w:type="spellEnd"/>
      <w:r w:rsidR="00683030">
        <w:rPr>
          <w:spacing w:val="-3"/>
          <w:szCs w:val="27"/>
          <w:lang w:val="en-US"/>
        </w:rPr>
        <w:t xml:space="preserve"> </w:t>
      </w:r>
      <w:r>
        <w:rPr>
          <w:spacing w:val="-3"/>
          <w:szCs w:val="27"/>
        </w:rPr>
        <w:t xml:space="preserve">під очі, набір косметологічний, набори косметичні, косметичні засоби), загальною кількістю 190 од., про що складено акт проведення огляду (переогляду) товарів, транспортних засобів, ручної поклажі та багажу </w:t>
      </w:r>
      <w:r>
        <w:rPr>
          <w:spacing w:val="-3"/>
          <w:szCs w:val="27"/>
        </w:rPr>
        <w:br/>
      </w:r>
      <w:r w:rsidRPr="00975611">
        <w:rPr>
          <w:bCs/>
          <w:lang w:val="ru-RU"/>
        </w:rPr>
        <w:t>5e2cc66137b4de3aa9ecc53b2a7a51695afe5c325c8d8f0ec20547</w:t>
      </w:r>
      <w:r>
        <w:rPr>
          <w:bCs/>
          <w:lang w:val="ru-RU"/>
        </w:rPr>
        <w:t>.</w:t>
      </w:r>
    </w:p>
    <w:p w:rsidR="00045CDB" w:rsidRPr="00756B12" w:rsidRDefault="00045CDB" w:rsidP="00045CDB">
      <w:pPr>
        <w:ind w:firstLine="567"/>
        <w:jc w:val="both"/>
        <w:rPr>
          <w:szCs w:val="28"/>
        </w:rPr>
      </w:pPr>
      <w:r>
        <w:rPr>
          <w:bCs/>
          <w:lang w:val="ru-RU"/>
        </w:rPr>
        <w:t xml:space="preserve">Таким чином, </w:t>
      </w:r>
      <w:r>
        <w:rPr>
          <w:szCs w:val="28"/>
        </w:rPr>
        <w:t xml:space="preserve">Київською митницею було встановлено, що інформація про наявність, найменування та кількість фактично пересланих через митний кордон України у міжнародному поштовому </w:t>
      </w:r>
      <w:r>
        <w:rPr>
          <w:spacing w:val="-3"/>
          <w:szCs w:val="27"/>
        </w:rPr>
        <w:t xml:space="preserve">відправленні </w:t>
      </w:r>
      <w:r w:rsidRPr="00975611">
        <w:rPr>
          <w:spacing w:val="-3"/>
          <w:szCs w:val="27"/>
        </w:rPr>
        <w:t>46fe762ce4e5f88117dfd755671dff7898723ed6fcf1b7d6e202462d30e10bc1</w:t>
      </w:r>
      <w:r w:rsidRPr="00975611">
        <w:rPr>
          <w:spacing w:val="-3"/>
          <w:szCs w:val="27"/>
          <w:lang w:val="en-US"/>
        </w:rPr>
        <w:t>fa34f97bf4bcb580fd7dab4cca45c67b9ac4fd4452e044a29eb3da8d11ac4a46</w:t>
      </w:r>
      <w:r>
        <w:rPr>
          <w:szCs w:val="28"/>
        </w:rPr>
        <w:t xml:space="preserve"> товарів не відповідає даним, заявленим в міжнародному товаросупровідному документі </w:t>
      </w:r>
      <w:r w:rsidRPr="00975611">
        <w:rPr>
          <w:spacing w:val="-3"/>
          <w:szCs w:val="27"/>
          <w:lang w:val="en-US"/>
        </w:rPr>
        <w:t>ab4cca45c67b9ac4fd4452e044a29eb3da8d11ac4a46</w:t>
      </w:r>
      <w:r>
        <w:rPr>
          <w:spacing w:val="-3"/>
          <w:szCs w:val="27"/>
        </w:rPr>
        <w:t>.</w:t>
      </w:r>
    </w:p>
    <w:p w:rsidR="00045CDB" w:rsidRDefault="00045CDB" w:rsidP="00045CDB">
      <w:pPr>
        <w:ind w:firstLine="567"/>
        <w:jc w:val="both"/>
        <w:rPr>
          <w:color w:val="333333"/>
          <w:szCs w:val="28"/>
          <w:shd w:val="clear" w:color="auto" w:fill="FFFFFF"/>
        </w:rPr>
      </w:pPr>
      <w:r>
        <w:rPr>
          <w:spacing w:val="-3"/>
          <w:szCs w:val="28"/>
        </w:rPr>
        <w:t>Частиною восьмою статті 233 МКУ</w:t>
      </w:r>
      <w:r w:rsidRPr="002D2EED">
        <w:rPr>
          <w:spacing w:val="-3"/>
          <w:szCs w:val="28"/>
        </w:rPr>
        <w:t xml:space="preserve"> визначено, що </w:t>
      </w:r>
      <w:r>
        <w:rPr>
          <w:color w:val="333333"/>
          <w:szCs w:val="28"/>
          <w:shd w:val="clear" w:color="auto" w:fill="FFFFFF"/>
        </w:rPr>
        <w:t>м</w:t>
      </w:r>
      <w:r w:rsidRPr="002D2EED">
        <w:rPr>
          <w:color w:val="333333"/>
          <w:szCs w:val="28"/>
          <w:shd w:val="clear" w:color="auto" w:fill="FFFFFF"/>
        </w:rPr>
        <w:t>іжнародні поштові (крім тих, що переміщуються через територію України транзитом) та експрес-відправлення переміщуються через митний кордон України після здійснення митного контролю і митного оформлення товарів, що знаходяться в цих відправленнях.</w:t>
      </w:r>
    </w:p>
    <w:p w:rsidR="00045CDB" w:rsidRDefault="00045CDB" w:rsidP="00045CDB">
      <w:pPr>
        <w:ind w:firstLine="567"/>
        <w:jc w:val="both"/>
        <w:rPr>
          <w:color w:val="333333"/>
          <w:szCs w:val="28"/>
          <w:shd w:val="clear" w:color="auto" w:fill="FFFFFF"/>
        </w:rPr>
      </w:pPr>
      <w:r w:rsidRPr="00EA0288">
        <w:rPr>
          <w:color w:val="333333"/>
          <w:szCs w:val="28"/>
          <w:shd w:val="clear" w:color="auto" w:fill="FFFFFF"/>
        </w:rPr>
        <w:t xml:space="preserve">Відповідно до </w:t>
      </w:r>
      <w:r>
        <w:rPr>
          <w:color w:val="333333"/>
          <w:szCs w:val="28"/>
          <w:shd w:val="clear" w:color="auto" w:fill="FFFFFF"/>
        </w:rPr>
        <w:t xml:space="preserve">приписів частини першої </w:t>
      </w:r>
      <w:r w:rsidRPr="00EA0288">
        <w:rPr>
          <w:color w:val="333333"/>
          <w:szCs w:val="28"/>
          <w:shd w:val="clear" w:color="auto" w:fill="FFFFFF"/>
        </w:rPr>
        <w:t>статті 236 МКУ товари, що переміщуються (пересилаються) через митний кордон України у</w:t>
      </w:r>
      <w:r>
        <w:rPr>
          <w:color w:val="333333"/>
          <w:szCs w:val="28"/>
          <w:shd w:val="clear" w:color="auto" w:fill="FFFFFF"/>
        </w:rPr>
        <w:t xml:space="preserve"> міжнародних поштових </w:t>
      </w:r>
      <w:r w:rsidRPr="00EA0288">
        <w:rPr>
          <w:color w:val="333333"/>
          <w:szCs w:val="28"/>
          <w:shd w:val="clear" w:color="auto" w:fill="FFFFFF"/>
        </w:rPr>
        <w:t>відправленнях, підлягають письмовому декларуванню.</w:t>
      </w:r>
    </w:p>
    <w:p w:rsidR="00045CDB" w:rsidRDefault="00045CDB" w:rsidP="00045CDB">
      <w:pPr>
        <w:ind w:firstLine="567"/>
        <w:jc w:val="both"/>
        <w:rPr>
          <w:color w:val="333333"/>
          <w:szCs w:val="28"/>
          <w:shd w:val="clear" w:color="auto" w:fill="FFFFFF"/>
        </w:rPr>
      </w:pPr>
      <w:r>
        <w:rPr>
          <w:color w:val="333333"/>
          <w:szCs w:val="28"/>
          <w:shd w:val="clear" w:color="auto" w:fill="FFFFFF"/>
        </w:rPr>
        <w:t>Д</w:t>
      </w:r>
      <w:r w:rsidRPr="00EA0288">
        <w:rPr>
          <w:color w:val="333333"/>
          <w:szCs w:val="28"/>
          <w:shd w:val="clear" w:color="auto" w:fill="FFFFFF"/>
        </w:rPr>
        <w:t>екларування здійснюється шляхом заявлення за встановленою формою (письмовою, усною, шляхом вчинення дій) точних відомостей про товари, мету їх переміщення через митний кордон України, а також відомостей, необхідних для здійснення їх митного контролю та митного оформлення</w:t>
      </w:r>
      <w:r>
        <w:rPr>
          <w:color w:val="333333"/>
          <w:szCs w:val="28"/>
          <w:shd w:val="clear" w:color="auto" w:fill="FFFFFF"/>
        </w:rPr>
        <w:t xml:space="preserve"> (приписи частини першої статті 257 МКУ)</w:t>
      </w:r>
      <w:r w:rsidRPr="00EA0288">
        <w:rPr>
          <w:color w:val="333333"/>
          <w:szCs w:val="28"/>
          <w:shd w:val="clear" w:color="auto" w:fill="FFFFFF"/>
        </w:rPr>
        <w:t>.</w:t>
      </w:r>
    </w:p>
    <w:p w:rsidR="00674BC6" w:rsidRDefault="00045CDB" w:rsidP="00045CDB">
      <w:pPr>
        <w:ind w:firstLine="567"/>
        <w:jc w:val="both"/>
        <w:rPr>
          <w:color w:val="333333"/>
          <w:szCs w:val="28"/>
          <w:shd w:val="clear" w:color="auto" w:fill="FFFFFF"/>
        </w:rPr>
      </w:pPr>
      <w:r>
        <w:rPr>
          <w:color w:val="333333"/>
          <w:szCs w:val="28"/>
          <w:shd w:val="clear" w:color="auto" w:fill="FFFFFF"/>
        </w:rPr>
        <w:t xml:space="preserve">Приписами пункту 2 Положення про митні декларації, затвердженого постановою Кабінету Міністрів України від 21 травня 2012 року № 450 (далі – Положення),  передбачено, що товари, що переміщуються (пересилаються) через митний кордон України в міжнародних поштових відправленнях, </w:t>
      </w:r>
    </w:p>
    <w:p w:rsidR="00674BC6" w:rsidRDefault="00674BC6" w:rsidP="00045CDB">
      <w:pPr>
        <w:ind w:firstLine="567"/>
        <w:jc w:val="both"/>
        <w:rPr>
          <w:color w:val="333333"/>
          <w:szCs w:val="28"/>
          <w:shd w:val="clear" w:color="auto" w:fill="FFFFFF"/>
        </w:rPr>
      </w:pPr>
    </w:p>
    <w:p w:rsidR="00674BC6" w:rsidRDefault="00674BC6" w:rsidP="00674BC6">
      <w:pPr>
        <w:ind w:firstLine="567"/>
        <w:jc w:val="center"/>
        <w:rPr>
          <w:bCs/>
          <w:sz w:val="20"/>
          <w:lang w:val="en-US"/>
        </w:rPr>
      </w:pPr>
    </w:p>
    <w:p w:rsidR="00674BC6" w:rsidRPr="00683030" w:rsidRDefault="00674BC6" w:rsidP="00674BC6">
      <w:pPr>
        <w:ind w:firstLine="567"/>
        <w:jc w:val="center"/>
        <w:rPr>
          <w:bCs/>
          <w:sz w:val="20"/>
          <w:lang w:val="en-US"/>
        </w:rPr>
      </w:pPr>
      <w:r>
        <w:rPr>
          <w:bCs/>
          <w:sz w:val="20"/>
          <w:lang w:val="en-US"/>
        </w:rPr>
        <w:lastRenderedPageBreak/>
        <w:t>3</w:t>
      </w:r>
    </w:p>
    <w:p w:rsidR="00674BC6" w:rsidRDefault="00674BC6" w:rsidP="00674BC6">
      <w:pPr>
        <w:jc w:val="both"/>
        <w:rPr>
          <w:color w:val="333333"/>
          <w:szCs w:val="28"/>
          <w:shd w:val="clear" w:color="auto" w:fill="FFFFFF"/>
        </w:rPr>
      </w:pPr>
    </w:p>
    <w:p w:rsidR="00045CDB" w:rsidRPr="002E327A" w:rsidRDefault="00045CDB" w:rsidP="00674BC6">
      <w:pPr>
        <w:jc w:val="both"/>
        <w:rPr>
          <w:color w:val="333333"/>
          <w:szCs w:val="28"/>
          <w:shd w:val="clear" w:color="auto" w:fill="FFFFFF"/>
        </w:rPr>
      </w:pPr>
      <w:r>
        <w:rPr>
          <w:color w:val="333333"/>
          <w:szCs w:val="28"/>
          <w:shd w:val="clear" w:color="auto" w:fill="FFFFFF"/>
        </w:rPr>
        <w:t xml:space="preserve">декларуються шляхом подання митному органу митної декларації </w:t>
      </w:r>
      <w:r>
        <w:rPr>
          <w:spacing w:val="-3"/>
          <w:szCs w:val="27"/>
          <w:lang w:val="en-US"/>
        </w:rPr>
        <w:t>CN</w:t>
      </w:r>
      <w:r>
        <w:rPr>
          <w:spacing w:val="-3"/>
          <w:szCs w:val="27"/>
        </w:rPr>
        <w:t xml:space="preserve">22 чи </w:t>
      </w:r>
      <w:r>
        <w:rPr>
          <w:spacing w:val="-3"/>
          <w:szCs w:val="27"/>
          <w:lang w:val="en-US"/>
        </w:rPr>
        <w:t>CN23</w:t>
      </w:r>
      <w:r>
        <w:rPr>
          <w:spacing w:val="-3"/>
          <w:szCs w:val="27"/>
        </w:rPr>
        <w:t xml:space="preserve"> за формою, встановленою актами Всесвітнього поштового союзу. </w:t>
      </w:r>
    </w:p>
    <w:p w:rsidR="00683030" w:rsidRDefault="00045CDB" w:rsidP="00674BC6">
      <w:pPr>
        <w:ind w:firstLine="567"/>
        <w:jc w:val="both"/>
        <w:rPr>
          <w:color w:val="333333"/>
          <w:szCs w:val="28"/>
          <w:shd w:val="clear" w:color="auto" w:fill="FFFFFF"/>
        </w:rPr>
      </w:pPr>
      <w:r>
        <w:rPr>
          <w:color w:val="333333"/>
          <w:szCs w:val="28"/>
          <w:shd w:val="clear" w:color="auto" w:fill="FFFFFF"/>
        </w:rPr>
        <w:t>Відповідно до приписів пункту 2 статті РП 125 глави 2 Регламенту Поштових посилок Всесвітнього поштового союзу (учиненої в місті Берн 15 квітня 2013 року</w:t>
      </w:r>
      <w:r>
        <w:rPr>
          <w:color w:val="333333"/>
          <w:szCs w:val="28"/>
          <w:shd w:val="clear" w:color="auto" w:fill="FFFFFF"/>
          <w:lang w:val="en-US"/>
        </w:rPr>
        <w:t>)</w:t>
      </w:r>
      <w:r>
        <w:rPr>
          <w:color w:val="333333"/>
          <w:szCs w:val="28"/>
          <w:shd w:val="clear" w:color="auto" w:fill="FFFFFF"/>
        </w:rPr>
        <w:t xml:space="preserve"> </w:t>
      </w:r>
      <w:r>
        <w:rPr>
          <w:color w:val="333333"/>
          <w:szCs w:val="28"/>
          <w:shd w:val="clear" w:color="auto" w:fill="FFFFFF"/>
          <w:lang w:val="en-US"/>
        </w:rPr>
        <w:t>(</w:t>
      </w:r>
      <w:r>
        <w:rPr>
          <w:color w:val="333333"/>
          <w:szCs w:val="28"/>
          <w:shd w:val="clear" w:color="auto" w:fill="FFFFFF"/>
        </w:rPr>
        <w:t>далі – Регламент) до кожної посилки додається митна декларація С</w:t>
      </w:r>
      <w:r>
        <w:rPr>
          <w:color w:val="333333"/>
          <w:szCs w:val="28"/>
          <w:shd w:val="clear" w:color="auto" w:fill="FFFFFF"/>
          <w:lang w:val="en-US"/>
        </w:rPr>
        <w:t xml:space="preserve">N23 </w:t>
      </w:r>
      <w:r>
        <w:rPr>
          <w:color w:val="333333"/>
          <w:szCs w:val="28"/>
          <w:shd w:val="clear" w:color="auto" w:fill="FFFFFF"/>
        </w:rPr>
        <w:t>або як єдиний бланк, або частина бланка-пачки СР72. В ній повинно детально зазначатися вкладення посилки.</w:t>
      </w:r>
    </w:p>
    <w:p w:rsidR="00045CDB" w:rsidRDefault="00045CDB" w:rsidP="00045CDB">
      <w:pPr>
        <w:ind w:firstLine="567"/>
        <w:jc w:val="both"/>
        <w:rPr>
          <w:color w:val="333333"/>
          <w:szCs w:val="28"/>
          <w:shd w:val="clear" w:color="auto" w:fill="FFFFFF"/>
        </w:rPr>
      </w:pPr>
      <w:r>
        <w:rPr>
          <w:color w:val="333333"/>
          <w:szCs w:val="28"/>
          <w:shd w:val="clear" w:color="auto" w:fill="FFFFFF"/>
        </w:rPr>
        <w:t>Приписами пункту 1 статті РП 151 глави 5 Регламенту визначено, що складання митної декларації належить до виключної відповідальності відправника.</w:t>
      </w:r>
    </w:p>
    <w:p w:rsidR="00045CDB" w:rsidRDefault="00045CDB" w:rsidP="00683030">
      <w:pPr>
        <w:ind w:firstLine="567"/>
        <w:jc w:val="both"/>
        <w:rPr>
          <w:szCs w:val="28"/>
        </w:rPr>
      </w:pPr>
      <w:r>
        <w:rPr>
          <w:szCs w:val="28"/>
        </w:rPr>
        <w:t>У</w:t>
      </w:r>
      <w:r w:rsidRPr="00876CD8">
        <w:rPr>
          <w:szCs w:val="28"/>
        </w:rPr>
        <w:t xml:space="preserve"> зв’язку з виявленням факту</w:t>
      </w:r>
      <w:r>
        <w:rPr>
          <w:szCs w:val="28"/>
        </w:rPr>
        <w:t xml:space="preserve"> пересилання </w:t>
      </w:r>
      <w:r w:rsidRPr="00636EAD">
        <w:rPr>
          <w:szCs w:val="28"/>
        </w:rPr>
        <w:t>через митний кордон України</w:t>
      </w:r>
      <w:r>
        <w:rPr>
          <w:szCs w:val="28"/>
        </w:rPr>
        <w:t xml:space="preserve"> у </w:t>
      </w:r>
      <w:r>
        <w:rPr>
          <w:color w:val="333333"/>
          <w:szCs w:val="28"/>
          <w:shd w:val="clear" w:color="auto" w:fill="FFFFFF"/>
        </w:rPr>
        <w:t xml:space="preserve">міжнародних поштових відправленнях товарів, </w:t>
      </w:r>
      <w:r>
        <w:rPr>
          <w:szCs w:val="28"/>
        </w:rPr>
        <w:t xml:space="preserve">наявність, найменування та кількість яких не відповідає даним, заявленим в міжнародному товаросупровідному документі </w:t>
      </w:r>
      <w:r w:rsidRPr="00975611">
        <w:rPr>
          <w:spacing w:val="-3"/>
          <w:szCs w:val="27"/>
          <w:lang w:val="en-US"/>
        </w:rPr>
        <w:t>392539cc39a31fbd79168f5fc42f29916b5ac925bc86f78b691e9e3c6780ce7f</w:t>
      </w:r>
      <w:r w:rsidRPr="00975611">
        <w:rPr>
          <w:spacing w:val="-3"/>
          <w:szCs w:val="27"/>
        </w:rPr>
        <w:t>4337eec114</w:t>
      </w:r>
      <w:r w:rsidRPr="00975611">
        <w:rPr>
          <w:spacing w:val="-3"/>
          <w:szCs w:val="27"/>
          <w:lang w:val="en-US"/>
        </w:rPr>
        <w:t>ab4cca45c67b9ac4fd4452e044a29eb3da8d11ac4a46</w:t>
      </w:r>
      <w:r>
        <w:rPr>
          <w:szCs w:val="28"/>
        </w:rPr>
        <w:t>, Київською  митницею</w:t>
      </w:r>
      <w:r>
        <w:rPr>
          <w:szCs w:val="28"/>
          <w:lang w:val="en-US"/>
        </w:rPr>
        <w:t xml:space="preserve"> </w:t>
      </w:r>
      <w:r w:rsidRPr="00975611">
        <w:rPr>
          <w:szCs w:val="28"/>
        </w:rPr>
        <w:t>050fb57f8dfe22994b451482587037a01ff3081ea15421abd18702d030be5355</w:t>
      </w:r>
      <w:r>
        <w:rPr>
          <w:szCs w:val="28"/>
        </w:rPr>
        <w:t xml:space="preserve"> стосовно скаржниці </w:t>
      </w:r>
      <w:r w:rsidRPr="00A9238E">
        <w:rPr>
          <w:szCs w:val="28"/>
        </w:rPr>
        <w:t xml:space="preserve">складено протокол </w:t>
      </w:r>
      <w:r>
        <w:rPr>
          <w:szCs w:val="28"/>
        </w:rPr>
        <w:t xml:space="preserve">про порушення митних правил </w:t>
      </w:r>
      <w:r w:rsidRPr="00975611">
        <w:rPr>
          <w:szCs w:val="28"/>
        </w:rPr>
        <w:t>3f9e48bf865a935ed02bf004886c2a1be1d185a26c7af8f260e53363a3972a9f</w:t>
      </w:r>
      <w:r w:rsidRPr="00975611">
        <w:rPr>
          <w:lang w:eastAsia="x-none"/>
        </w:rPr>
        <w:t>f1cb82bccad02b23234ac2b2daa9bc53005e6d490a162e2</w:t>
      </w:r>
      <w:r>
        <w:rPr>
          <w:lang w:eastAsia="x-none"/>
        </w:rPr>
        <w:t xml:space="preserve"> </w:t>
      </w:r>
      <w:r w:rsidRPr="00A9238E">
        <w:rPr>
          <w:szCs w:val="28"/>
        </w:rPr>
        <w:t>за ознаками правопорушення</w:t>
      </w:r>
      <w:r>
        <w:rPr>
          <w:szCs w:val="28"/>
        </w:rPr>
        <w:t>, передбаченого частиною першою статті 473 МКУ</w:t>
      </w:r>
      <w:r w:rsidRPr="00A9238E">
        <w:rPr>
          <w:szCs w:val="28"/>
        </w:rPr>
        <w:t>.</w:t>
      </w:r>
    </w:p>
    <w:p w:rsidR="00045CDB" w:rsidRPr="004921E7" w:rsidRDefault="00045CDB" w:rsidP="00045CDB">
      <w:pPr>
        <w:shd w:val="clear" w:color="auto" w:fill="FFFFFF"/>
        <w:ind w:firstLine="567"/>
        <w:jc w:val="both"/>
        <w:rPr>
          <w:spacing w:val="-3"/>
          <w:szCs w:val="27"/>
        </w:rPr>
      </w:pPr>
      <w:r>
        <w:rPr>
          <w:szCs w:val="28"/>
        </w:rPr>
        <w:t>Відповідно до статті 511 МКУ Київ</w:t>
      </w:r>
      <w:r w:rsidRPr="00A9238E">
        <w:rPr>
          <w:szCs w:val="28"/>
        </w:rPr>
        <w:t xml:space="preserve">ською митницею </w:t>
      </w:r>
      <w:r>
        <w:rPr>
          <w:szCs w:val="28"/>
          <w:lang w:val="en-US"/>
        </w:rPr>
        <w:t>03</w:t>
      </w:r>
      <w:r>
        <w:rPr>
          <w:szCs w:val="28"/>
        </w:rPr>
        <w:t>.</w:t>
      </w:r>
      <w:r>
        <w:rPr>
          <w:szCs w:val="28"/>
          <w:lang w:val="en-US"/>
        </w:rPr>
        <w:t>12</w:t>
      </w:r>
      <w:r>
        <w:rPr>
          <w:szCs w:val="28"/>
        </w:rPr>
        <w:t>.202</w:t>
      </w:r>
      <w:r>
        <w:rPr>
          <w:szCs w:val="28"/>
          <w:lang w:val="en-US"/>
        </w:rPr>
        <w:t>5</w:t>
      </w:r>
      <w:r>
        <w:rPr>
          <w:szCs w:val="28"/>
        </w:rPr>
        <w:t xml:space="preserve"> </w:t>
      </w:r>
      <w:r w:rsidRPr="00A9238E">
        <w:rPr>
          <w:szCs w:val="28"/>
        </w:rPr>
        <w:t xml:space="preserve">тимчасово вилучено </w:t>
      </w:r>
      <w:r>
        <w:rPr>
          <w:szCs w:val="28"/>
        </w:rPr>
        <w:t xml:space="preserve"> товари  в  асортименті  </w:t>
      </w:r>
      <w:r w:rsidRPr="00975611">
        <w:rPr>
          <w:spacing w:val="-3"/>
          <w:szCs w:val="27"/>
        </w:rPr>
        <w:t>d72b1d0e58ab498e4ac4bf084be0323bdad5596a54e92921d1b663830615162c</w:t>
      </w:r>
      <w:r>
        <w:rPr>
          <w:spacing w:val="-3"/>
          <w:szCs w:val="27"/>
        </w:rPr>
        <w:t xml:space="preserve">, в кількості </w:t>
      </w:r>
      <w:r w:rsidRPr="00975611">
        <w:rPr>
          <w:spacing w:val="-3"/>
          <w:szCs w:val="27"/>
        </w:rPr>
        <w:t>f6efe19f9096fa488c7d65f39d4386577e4024324a5b5da54f8d45cb4e925dae</w:t>
      </w:r>
      <w:r>
        <w:rPr>
          <w:szCs w:val="28"/>
        </w:rPr>
        <w:t>, як безпосередні</w:t>
      </w:r>
      <w:r w:rsidRPr="00A9238E">
        <w:rPr>
          <w:szCs w:val="28"/>
        </w:rPr>
        <w:t xml:space="preserve"> предмет</w:t>
      </w:r>
      <w:r>
        <w:rPr>
          <w:szCs w:val="28"/>
        </w:rPr>
        <w:t>и</w:t>
      </w:r>
      <w:r w:rsidRPr="00A9238E">
        <w:rPr>
          <w:szCs w:val="28"/>
        </w:rPr>
        <w:t xml:space="preserve"> порушення митних </w:t>
      </w:r>
      <w:r>
        <w:rPr>
          <w:szCs w:val="28"/>
          <w:lang w:val="en-US"/>
        </w:rPr>
        <w:t xml:space="preserve"> </w:t>
      </w:r>
      <w:r w:rsidRPr="00A9238E">
        <w:rPr>
          <w:szCs w:val="28"/>
        </w:rPr>
        <w:t xml:space="preserve">правил. </w:t>
      </w:r>
      <w:r>
        <w:rPr>
          <w:szCs w:val="28"/>
        </w:rPr>
        <w:t xml:space="preserve">Товари, які були заявлені в міжнародному товаросупровідному документі </w:t>
      </w:r>
      <w:r w:rsidRPr="00975611">
        <w:rPr>
          <w:spacing w:val="-3"/>
          <w:szCs w:val="27"/>
          <w:lang w:val="en-US"/>
        </w:rPr>
        <w:t>392539cc39a31fbd79168f5fc42f29916b5ac925bc86f78b691e9e3c6780ce7f</w:t>
      </w:r>
      <w:r w:rsidRPr="00975611">
        <w:rPr>
          <w:spacing w:val="-3"/>
          <w:szCs w:val="27"/>
        </w:rPr>
        <w:t>4337eec114</w:t>
      </w:r>
      <w:r w:rsidRPr="00975611">
        <w:rPr>
          <w:spacing w:val="-3"/>
          <w:szCs w:val="27"/>
          <w:lang w:val="en-US"/>
        </w:rPr>
        <w:t>c4a46</w:t>
      </w:r>
      <w:r w:rsidR="00683030">
        <w:rPr>
          <w:szCs w:val="28"/>
        </w:rPr>
        <w:t>, в кількості</w:t>
      </w:r>
      <w:r w:rsidR="00683030">
        <w:rPr>
          <w:szCs w:val="28"/>
          <w:lang w:val="en-US"/>
        </w:rPr>
        <w:t xml:space="preserve"> </w:t>
      </w:r>
      <w:r w:rsidRPr="00975611">
        <w:rPr>
          <w:szCs w:val="28"/>
        </w:rPr>
        <w:t>16efcdb3d03a7b29f27ab7f8be68becd001ec7a15</w:t>
      </w:r>
      <w:r w:rsidR="00683030">
        <w:rPr>
          <w:szCs w:val="28"/>
        </w:rPr>
        <w:t>fc3c</w:t>
      </w:r>
      <w:r w:rsidRPr="00975611">
        <w:rPr>
          <w:szCs w:val="28"/>
        </w:rPr>
        <w:t>fbf9828e</w:t>
      </w:r>
      <w:r>
        <w:rPr>
          <w:szCs w:val="28"/>
        </w:rPr>
        <w:t>, Київською  митницею були пропущені.</w:t>
      </w:r>
    </w:p>
    <w:p w:rsidR="00045CDB" w:rsidRDefault="00045CDB" w:rsidP="00045CDB">
      <w:pPr>
        <w:ind w:firstLine="567"/>
        <w:jc w:val="both"/>
        <w:rPr>
          <w:rStyle w:val="rvts0"/>
          <w:szCs w:val="28"/>
        </w:rPr>
      </w:pPr>
      <w:r>
        <w:rPr>
          <w:rFonts w:eastAsia="Calibri"/>
          <w:szCs w:val="28"/>
        </w:rPr>
        <w:t>Відповідно до статті</w:t>
      </w:r>
      <w:r w:rsidRPr="00651FC2">
        <w:rPr>
          <w:rFonts w:eastAsia="Calibri"/>
          <w:szCs w:val="28"/>
        </w:rPr>
        <w:t xml:space="preserve"> 488 МКУ</w:t>
      </w:r>
      <w:r>
        <w:rPr>
          <w:rFonts w:eastAsia="Calibri"/>
          <w:szCs w:val="28"/>
        </w:rPr>
        <w:t xml:space="preserve"> </w:t>
      </w:r>
      <w:r>
        <w:rPr>
          <w:rStyle w:val="rvts0"/>
          <w:szCs w:val="28"/>
        </w:rPr>
        <w:t>п</w:t>
      </w:r>
      <w:r w:rsidRPr="00651FC2">
        <w:rPr>
          <w:rStyle w:val="rvts0"/>
          <w:szCs w:val="28"/>
        </w:rPr>
        <w:t>ровадження у справі про порушення митних правил вважається розпочатим з моменту складення протоколу про порушення митних правил.</w:t>
      </w:r>
    </w:p>
    <w:p w:rsidR="00045CDB" w:rsidRPr="009542CF" w:rsidRDefault="00045CDB" w:rsidP="00045CDB">
      <w:pPr>
        <w:ind w:firstLine="567"/>
        <w:jc w:val="both"/>
        <w:rPr>
          <w:szCs w:val="28"/>
        </w:rPr>
      </w:pPr>
      <w:r>
        <w:rPr>
          <w:rStyle w:val="rvts0"/>
          <w:szCs w:val="28"/>
        </w:rPr>
        <w:t xml:space="preserve">Частиною першою статті 494 МКУ визначено, що </w:t>
      </w:r>
      <w:r>
        <w:rPr>
          <w:color w:val="333333"/>
          <w:szCs w:val="28"/>
          <w:shd w:val="clear" w:color="auto" w:fill="FFFFFF"/>
        </w:rPr>
        <w:t>п</w:t>
      </w:r>
      <w:r w:rsidRPr="009542CF">
        <w:rPr>
          <w:color w:val="333333"/>
          <w:szCs w:val="28"/>
          <w:shd w:val="clear" w:color="auto" w:fill="FFFFFF"/>
        </w:rPr>
        <w:t>ро кожний випадок виявлення порушення митних правил уповноважена посадова особа митного органу, яка виявила таке порушення, невідкладно складає протокол за формою, установленою центральним органом виконавчої влади, що забезпечує формування та реалізує державну фінансову політику.</w:t>
      </w:r>
    </w:p>
    <w:p w:rsidR="00045CDB" w:rsidRDefault="00045CDB" w:rsidP="00045CDB">
      <w:pPr>
        <w:ind w:firstLine="567"/>
        <w:jc w:val="both"/>
        <w:rPr>
          <w:rFonts w:eastAsia="Calibri"/>
          <w:szCs w:val="28"/>
        </w:rPr>
      </w:pPr>
      <w:r w:rsidRPr="00651FC2">
        <w:rPr>
          <w:rFonts w:eastAsia="Calibri"/>
          <w:szCs w:val="28"/>
        </w:rPr>
        <w:t>Згідн</w:t>
      </w:r>
      <w:r>
        <w:rPr>
          <w:rFonts w:eastAsia="Calibri"/>
          <w:szCs w:val="28"/>
        </w:rPr>
        <w:t>о із</w:t>
      </w:r>
      <w:r w:rsidRPr="00651FC2">
        <w:rPr>
          <w:rFonts w:eastAsia="Calibri"/>
          <w:szCs w:val="28"/>
        </w:rPr>
        <w:t xml:space="preserve"> </w:t>
      </w:r>
      <w:r>
        <w:rPr>
          <w:rFonts w:eastAsia="Calibri"/>
          <w:szCs w:val="28"/>
        </w:rPr>
        <w:t>частиною першою статті</w:t>
      </w:r>
      <w:r w:rsidRPr="00651FC2">
        <w:rPr>
          <w:rFonts w:eastAsia="Calibri"/>
          <w:szCs w:val="28"/>
        </w:rPr>
        <w:t xml:space="preserve"> 486 МКУ завданнями провадження у справах про порушення митних правил є своєчасне, всебічне, повне та об’єктивне з’ясування обставин кожної справи, вирішення її з дотриманням вимог закону, забезпечення виконання винесеної постанови, а також виявлення причин та умов, що сприяють вчиненню порушень митних правил, та запобігання таким правопорушенням.</w:t>
      </w:r>
    </w:p>
    <w:p w:rsidR="00683030" w:rsidRDefault="00683030" w:rsidP="00683030">
      <w:pPr>
        <w:ind w:firstLine="567"/>
        <w:jc w:val="center"/>
        <w:rPr>
          <w:bCs/>
          <w:sz w:val="20"/>
          <w:lang w:val="en-US"/>
        </w:rPr>
      </w:pPr>
    </w:p>
    <w:p w:rsidR="00683030" w:rsidRPr="00683030" w:rsidRDefault="00674BC6" w:rsidP="00683030">
      <w:pPr>
        <w:ind w:firstLine="567"/>
        <w:jc w:val="center"/>
        <w:rPr>
          <w:bCs/>
          <w:sz w:val="20"/>
          <w:lang w:val="en-US"/>
        </w:rPr>
      </w:pPr>
      <w:r>
        <w:rPr>
          <w:bCs/>
          <w:sz w:val="20"/>
          <w:lang w:val="en-US"/>
        </w:rPr>
        <w:lastRenderedPageBreak/>
        <w:t>4</w:t>
      </w:r>
    </w:p>
    <w:p w:rsidR="00683030" w:rsidRDefault="00683030" w:rsidP="00045CDB">
      <w:pPr>
        <w:ind w:firstLine="567"/>
        <w:jc w:val="both"/>
        <w:rPr>
          <w:rFonts w:eastAsia="Calibri"/>
          <w:szCs w:val="28"/>
        </w:rPr>
      </w:pPr>
    </w:p>
    <w:p w:rsidR="00045CDB" w:rsidRDefault="00045CDB" w:rsidP="00045CDB">
      <w:pPr>
        <w:ind w:firstLine="567"/>
        <w:jc w:val="both"/>
        <w:rPr>
          <w:color w:val="333333"/>
          <w:szCs w:val="28"/>
          <w:shd w:val="clear" w:color="auto" w:fill="FFFFFF"/>
        </w:rPr>
      </w:pPr>
      <w:r>
        <w:rPr>
          <w:rFonts w:eastAsia="Calibri"/>
          <w:szCs w:val="28"/>
        </w:rPr>
        <w:t xml:space="preserve">Приписами частини першої статті 495 МКУ визначено, </w:t>
      </w:r>
      <w:r w:rsidRPr="009542CF">
        <w:rPr>
          <w:rFonts w:eastAsia="Calibri"/>
          <w:szCs w:val="28"/>
        </w:rPr>
        <w:t xml:space="preserve">що </w:t>
      </w:r>
      <w:r>
        <w:rPr>
          <w:color w:val="333333"/>
          <w:szCs w:val="28"/>
          <w:shd w:val="clear" w:color="auto" w:fill="FFFFFF"/>
        </w:rPr>
        <w:t>д</w:t>
      </w:r>
      <w:r w:rsidRPr="009542CF">
        <w:rPr>
          <w:color w:val="333333"/>
          <w:szCs w:val="28"/>
          <w:shd w:val="clear" w:color="auto" w:fill="FFFFFF"/>
        </w:rPr>
        <w:t>оказами у справі про порушення митних правил є будь-які фактичні дані, на основі яких у визначеному законом порядку встановлюються наявність або відсутність порушення митних правил, винність особи у його вчиненні та інші обставини, що мають значення для правильного вирішення справи. Такі дані встановлюються</w:t>
      </w:r>
      <w:r>
        <w:rPr>
          <w:color w:val="333333"/>
          <w:szCs w:val="28"/>
          <w:shd w:val="clear" w:color="auto" w:fill="FFFFFF"/>
        </w:rPr>
        <w:t>, зокрема, протоколом про порушення митних правил.</w:t>
      </w:r>
    </w:p>
    <w:p w:rsidR="00045CDB" w:rsidRPr="00012E1C" w:rsidRDefault="00045CDB" w:rsidP="00045CDB">
      <w:pPr>
        <w:ind w:firstLine="567"/>
        <w:jc w:val="both"/>
        <w:rPr>
          <w:rFonts w:eastAsia="Calibri"/>
          <w:sz w:val="40"/>
          <w:szCs w:val="28"/>
        </w:rPr>
      </w:pPr>
      <w:r>
        <w:rPr>
          <w:color w:val="333333"/>
          <w:szCs w:val="28"/>
          <w:shd w:val="clear" w:color="auto" w:fill="FFFFFF"/>
        </w:rPr>
        <w:t>Таким чином, протокол про порушення митних правил є засобом фіксації обставин правопорушення та доказування у справах про адміністративні правопорушення.</w:t>
      </w:r>
    </w:p>
    <w:p w:rsidR="00045CDB" w:rsidRPr="001509D5" w:rsidRDefault="00045CDB" w:rsidP="00045CDB">
      <w:pPr>
        <w:ind w:firstLine="567"/>
        <w:jc w:val="both"/>
        <w:rPr>
          <w:rFonts w:eastAsia="Calibri"/>
          <w:szCs w:val="28"/>
          <w:lang w:val="ru-RU"/>
        </w:rPr>
      </w:pPr>
      <w:r w:rsidRPr="00E83B4E">
        <w:rPr>
          <w:szCs w:val="28"/>
        </w:rPr>
        <w:t>Відповідно до статті 498</w:t>
      </w:r>
      <w:r>
        <w:rPr>
          <w:szCs w:val="28"/>
        </w:rPr>
        <w:t xml:space="preserve"> МКУ особи, які притягуються до </w:t>
      </w:r>
      <w:r w:rsidRPr="00E83B4E">
        <w:rPr>
          <w:szCs w:val="28"/>
        </w:rPr>
        <w:t xml:space="preserve">адміністративної </w:t>
      </w:r>
      <w:r>
        <w:rPr>
          <w:szCs w:val="28"/>
        </w:rPr>
        <w:t xml:space="preserve"> </w:t>
      </w:r>
      <w:r w:rsidRPr="00E83B4E">
        <w:rPr>
          <w:szCs w:val="28"/>
        </w:rPr>
        <w:t xml:space="preserve">відповідальності </w:t>
      </w:r>
      <w:r>
        <w:rPr>
          <w:szCs w:val="28"/>
        </w:rPr>
        <w:t xml:space="preserve"> </w:t>
      </w:r>
      <w:r w:rsidRPr="00E83B4E">
        <w:rPr>
          <w:szCs w:val="28"/>
        </w:rPr>
        <w:t xml:space="preserve">за </w:t>
      </w:r>
      <w:r>
        <w:rPr>
          <w:szCs w:val="28"/>
        </w:rPr>
        <w:t xml:space="preserve"> </w:t>
      </w:r>
      <w:r w:rsidRPr="00E83B4E">
        <w:rPr>
          <w:szCs w:val="28"/>
        </w:rPr>
        <w:t xml:space="preserve">порушення </w:t>
      </w:r>
      <w:r>
        <w:rPr>
          <w:szCs w:val="28"/>
        </w:rPr>
        <w:t xml:space="preserve"> </w:t>
      </w:r>
      <w:r w:rsidRPr="00E83B4E">
        <w:rPr>
          <w:szCs w:val="28"/>
        </w:rPr>
        <w:t xml:space="preserve">митних </w:t>
      </w:r>
      <w:r>
        <w:rPr>
          <w:szCs w:val="28"/>
        </w:rPr>
        <w:t xml:space="preserve"> правил, та власники </w:t>
      </w:r>
      <w:r w:rsidRPr="00E83B4E">
        <w:rPr>
          <w:szCs w:val="28"/>
        </w:rPr>
        <w:t xml:space="preserve">товарів, </w:t>
      </w:r>
      <w:r w:rsidRPr="00E150E9">
        <w:rPr>
          <w:szCs w:val="28"/>
          <w:lang w:val="ru-RU"/>
        </w:rPr>
        <w:t xml:space="preserve"> </w:t>
      </w:r>
      <w:r w:rsidRPr="00E83B4E">
        <w:rPr>
          <w:szCs w:val="28"/>
        </w:rPr>
        <w:t xml:space="preserve">транспортних </w:t>
      </w:r>
      <w:r w:rsidRPr="00E150E9">
        <w:rPr>
          <w:szCs w:val="28"/>
          <w:lang w:val="ru-RU"/>
        </w:rPr>
        <w:t xml:space="preserve"> </w:t>
      </w:r>
      <w:r w:rsidRPr="00E83B4E">
        <w:rPr>
          <w:szCs w:val="28"/>
        </w:rPr>
        <w:t xml:space="preserve">засобів, </w:t>
      </w:r>
      <w:r w:rsidRPr="00E150E9">
        <w:rPr>
          <w:szCs w:val="28"/>
          <w:lang w:val="ru-RU"/>
        </w:rPr>
        <w:t xml:space="preserve"> </w:t>
      </w:r>
      <w:r w:rsidRPr="00E83B4E">
        <w:rPr>
          <w:szCs w:val="28"/>
        </w:rPr>
        <w:t xml:space="preserve">зазначених у </w:t>
      </w:r>
      <w:hyperlink r:id="rId5" w:anchor="n3719" w:history="1">
        <w:r w:rsidRPr="00E83B4E">
          <w:rPr>
            <w:szCs w:val="28"/>
          </w:rPr>
          <w:t>пункті 3 статті 461</w:t>
        </w:r>
      </w:hyperlink>
      <w:r w:rsidRPr="00E83B4E">
        <w:rPr>
          <w:szCs w:val="28"/>
        </w:rPr>
        <w:t xml:space="preserve"> цього Кодексу</w:t>
      </w:r>
      <w:r>
        <w:rPr>
          <w:szCs w:val="28"/>
          <w:lang w:val="ru-RU"/>
        </w:rPr>
        <w:t xml:space="preserve"> </w:t>
      </w:r>
      <w:r>
        <w:rPr>
          <w:szCs w:val="28"/>
        </w:rPr>
        <w:t>(заінтересовані особи),</w:t>
      </w:r>
      <w:r w:rsidRPr="001509D5">
        <w:rPr>
          <w:szCs w:val="28"/>
          <w:lang w:val="ru-RU"/>
        </w:rPr>
        <w:t xml:space="preserve"> </w:t>
      </w:r>
      <w:r w:rsidRPr="00E83B4E">
        <w:rPr>
          <w:szCs w:val="28"/>
        </w:rPr>
        <w:t>під час</w:t>
      </w:r>
      <w:r w:rsidRPr="001509D5">
        <w:rPr>
          <w:szCs w:val="28"/>
          <w:lang w:val="ru-RU"/>
        </w:rPr>
        <w:t xml:space="preserve"> </w:t>
      </w:r>
      <w:r w:rsidRPr="00E83B4E">
        <w:rPr>
          <w:szCs w:val="28"/>
        </w:rPr>
        <w:t xml:space="preserve">розгляду справи </w:t>
      </w:r>
      <w:r w:rsidRPr="001509D5">
        <w:rPr>
          <w:szCs w:val="28"/>
          <w:lang w:val="ru-RU"/>
        </w:rPr>
        <w:t xml:space="preserve"> </w:t>
      </w:r>
      <w:r w:rsidRPr="00E83B4E">
        <w:rPr>
          <w:szCs w:val="28"/>
        </w:rPr>
        <w:t xml:space="preserve">про порушення </w:t>
      </w:r>
      <w:r w:rsidRPr="001509D5">
        <w:rPr>
          <w:szCs w:val="28"/>
          <w:lang w:val="ru-RU"/>
        </w:rPr>
        <w:t xml:space="preserve"> </w:t>
      </w:r>
      <w:r w:rsidRPr="00E83B4E">
        <w:rPr>
          <w:szCs w:val="28"/>
        </w:rPr>
        <w:t>митних правил</w:t>
      </w:r>
      <w:r>
        <w:rPr>
          <w:rFonts w:eastAsia="Calibri"/>
          <w:szCs w:val="28"/>
        </w:rPr>
        <w:t xml:space="preserve"> </w:t>
      </w:r>
    </w:p>
    <w:p w:rsidR="00045CDB" w:rsidRDefault="00045CDB" w:rsidP="00045CDB">
      <w:pPr>
        <w:jc w:val="both"/>
        <w:rPr>
          <w:szCs w:val="28"/>
        </w:rPr>
      </w:pPr>
      <w:r w:rsidRPr="00E83B4E">
        <w:rPr>
          <w:szCs w:val="28"/>
        </w:rPr>
        <w:t>у  митному органі або суді мають право знайомитися з матеріалами справи, робити з них витяги, одержувати копії рішень, постанов та інших документів, що є у справі, бути присутніми під час розгляду справи у митному органі та брати участь у судових засіданнях, подавати докази, брати участь у їх дослідженні, заявляти клопотання та відводи, під час розгляду справи користуватися юридичною допомогою захисника, виступати рідною мовою і користуватися послугами перекладача, давати усні і письмові пояснення, подавати свої доводи, міркування та заперечення, оскаржувати постан</w:t>
      </w:r>
      <w:r>
        <w:rPr>
          <w:szCs w:val="28"/>
        </w:rPr>
        <w:t>ови митного органу, суду</w:t>
      </w:r>
      <w:r w:rsidRPr="00E83B4E">
        <w:rPr>
          <w:szCs w:val="28"/>
        </w:rPr>
        <w:t xml:space="preserve">, </w:t>
      </w:r>
      <w:r>
        <w:rPr>
          <w:szCs w:val="28"/>
        </w:rPr>
        <w:t xml:space="preserve"> </w:t>
      </w:r>
      <w:r w:rsidRPr="00E83B4E">
        <w:rPr>
          <w:szCs w:val="28"/>
        </w:rPr>
        <w:t>а</w:t>
      </w:r>
      <w:r>
        <w:rPr>
          <w:szCs w:val="28"/>
        </w:rPr>
        <w:t xml:space="preserve"> </w:t>
      </w:r>
      <w:r w:rsidRPr="00E83B4E">
        <w:rPr>
          <w:szCs w:val="28"/>
        </w:rPr>
        <w:t xml:space="preserve"> також</w:t>
      </w:r>
      <w:r>
        <w:rPr>
          <w:szCs w:val="28"/>
        </w:rPr>
        <w:t xml:space="preserve"> </w:t>
      </w:r>
      <w:r w:rsidRPr="00E83B4E">
        <w:rPr>
          <w:szCs w:val="28"/>
        </w:rPr>
        <w:t xml:space="preserve"> користуватися </w:t>
      </w:r>
      <w:r>
        <w:rPr>
          <w:szCs w:val="28"/>
        </w:rPr>
        <w:t xml:space="preserve"> </w:t>
      </w:r>
      <w:r w:rsidRPr="00E83B4E">
        <w:rPr>
          <w:szCs w:val="28"/>
        </w:rPr>
        <w:t xml:space="preserve">іншими </w:t>
      </w:r>
      <w:r>
        <w:rPr>
          <w:szCs w:val="28"/>
        </w:rPr>
        <w:t xml:space="preserve"> </w:t>
      </w:r>
      <w:r w:rsidRPr="00E83B4E">
        <w:rPr>
          <w:szCs w:val="28"/>
        </w:rPr>
        <w:t>правами,</w:t>
      </w:r>
      <w:r w:rsidRPr="0015592E">
        <w:rPr>
          <w:szCs w:val="28"/>
        </w:rPr>
        <w:t xml:space="preserve"> </w:t>
      </w:r>
      <w:r>
        <w:rPr>
          <w:szCs w:val="28"/>
        </w:rPr>
        <w:t xml:space="preserve"> </w:t>
      </w:r>
      <w:r w:rsidRPr="00E83B4E">
        <w:rPr>
          <w:szCs w:val="28"/>
        </w:rPr>
        <w:t>наданими</w:t>
      </w:r>
      <w:r w:rsidRPr="0015592E">
        <w:rPr>
          <w:szCs w:val="28"/>
        </w:rPr>
        <w:t xml:space="preserve"> </w:t>
      </w:r>
      <w:r>
        <w:rPr>
          <w:szCs w:val="28"/>
        </w:rPr>
        <w:t xml:space="preserve"> </w:t>
      </w:r>
      <w:r w:rsidRPr="00E83B4E">
        <w:rPr>
          <w:szCs w:val="28"/>
        </w:rPr>
        <w:t>їм</w:t>
      </w:r>
    </w:p>
    <w:p w:rsidR="00045CDB" w:rsidRPr="0015592E" w:rsidRDefault="00045CDB" w:rsidP="00045CDB">
      <w:pPr>
        <w:jc w:val="both"/>
        <w:rPr>
          <w:szCs w:val="28"/>
        </w:rPr>
      </w:pPr>
      <w:r w:rsidRPr="00E83B4E">
        <w:rPr>
          <w:szCs w:val="28"/>
        </w:rPr>
        <w:t xml:space="preserve">законом. Зазначені в цій статті особи зобов’язані добросовісно </w:t>
      </w:r>
      <w:r w:rsidRPr="0062756C">
        <w:rPr>
          <w:szCs w:val="28"/>
        </w:rPr>
        <w:t>користуватися належними їм процесуальними прав</w:t>
      </w:r>
      <w:r>
        <w:rPr>
          <w:szCs w:val="28"/>
        </w:rPr>
        <w:t>ами.</w:t>
      </w:r>
    </w:p>
    <w:p w:rsidR="00045CDB" w:rsidRPr="0062756C" w:rsidRDefault="00045CDB" w:rsidP="00045CDB">
      <w:pPr>
        <w:ind w:firstLine="567"/>
        <w:jc w:val="both"/>
        <w:rPr>
          <w:szCs w:val="28"/>
        </w:rPr>
      </w:pPr>
      <w:r>
        <w:rPr>
          <w:rFonts w:eastAsia="Calibri"/>
          <w:szCs w:val="28"/>
        </w:rPr>
        <w:t>Згідно з частиною другою</w:t>
      </w:r>
      <w:r w:rsidRPr="0062756C">
        <w:rPr>
          <w:rFonts w:eastAsia="Calibri"/>
          <w:szCs w:val="28"/>
        </w:rPr>
        <w:t xml:space="preserve"> статті 522 МКУ </w:t>
      </w:r>
      <w:r w:rsidRPr="0062756C">
        <w:rPr>
          <w:rStyle w:val="rvts0"/>
          <w:szCs w:val="28"/>
        </w:rPr>
        <w:t xml:space="preserve">справи про порушення митних правил, передбачені </w:t>
      </w:r>
      <w:hyperlink r:id="rId6" w:anchor="n5306" w:history="1">
        <w:r w:rsidRPr="0062756C">
          <w:rPr>
            <w:rStyle w:val="aa"/>
            <w:color w:val="auto"/>
            <w:szCs w:val="28"/>
          </w:rPr>
          <w:t>частиною шостою</w:t>
        </w:r>
      </w:hyperlink>
      <w:r w:rsidRPr="0062756C">
        <w:rPr>
          <w:rStyle w:val="rvts0"/>
          <w:szCs w:val="28"/>
        </w:rPr>
        <w:t xml:space="preserve"> статті 470, </w:t>
      </w:r>
      <w:hyperlink r:id="rId7" w:anchor="n6221" w:history="1">
        <w:r w:rsidRPr="0062756C">
          <w:rPr>
            <w:rStyle w:val="aa"/>
            <w:color w:val="auto"/>
            <w:szCs w:val="28"/>
          </w:rPr>
          <w:t>частиною третьою</w:t>
        </w:r>
      </w:hyperlink>
      <w:r w:rsidRPr="0062756C">
        <w:rPr>
          <w:rStyle w:val="rvts0"/>
          <w:szCs w:val="28"/>
        </w:rPr>
        <w:t xml:space="preserve">  статті 471,  </w:t>
      </w:r>
      <w:hyperlink r:id="rId8" w:anchor="n3761" w:history="1">
        <w:r w:rsidRPr="0062756C">
          <w:rPr>
            <w:rStyle w:val="aa"/>
            <w:color w:val="auto"/>
            <w:szCs w:val="28"/>
          </w:rPr>
          <w:t>статтями  472</w:t>
        </w:r>
      </w:hyperlink>
      <w:r w:rsidRPr="0062756C">
        <w:rPr>
          <w:rStyle w:val="rvts0"/>
          <w:szCs w:val="28"/>
        </w:rPr>
        <w:t xml:space="preserve">,   </w:t>
      </w:r>
      <w:hyperlink r:id="rId9" w:anchor="n3764" w:history="1">
        <w:r w:rsidRPr="0062756C">
          <w:rPr>
            <w:rStyle w:val="aa"/>
            <w:color w:val="auto"/>
            <w:szCs w:val="28"/>
          </w:rPr>
          <w:t>473</w:t>
        </w:r>
      </w:hyperlink>
      <w:r w:rsidRPr="0062756C">
        <w:rPr>
          <w:rStyle w:val="rvts0"/>
          <w:szCs w:val="28"/>
        </w:rPr>
        <w:t xml:space="preserve">,   </w:t>
      </w:r>
      <w:hyperlink r:id="rId10" w:anchor="n3775" w:history="1">
        <w:r w:rsidRPr="0062756C">
          <w:rPr>
            <w:rStyle w:val="aa"/>
            <w:color w:val="auto"/>
            <w:szCs w:val="28"/>
          </w:rPr>
          <w:t>476</w:t>
        </w:r>
      </w:hyperlink>
      <w:r w:rsidRPr="0062756C">
        <w:rPr>
          <w:rStyle w:val="rvts0"/>
          <w:szCs w:val="28"/>
        </w:rPr>
        <w:t xml:space="preserve">,  </w:t>
      </w:r>
      <w:hyperlink r:id="rId11" w:anchor="n5313" w:history="1">
        <w:r w:rsidRPr="0062756C">
          <w:rPr>
            <w:rStyle w:val="aa"/>
            <w:color w:val="auto"/>
            <w:szCs w:val="28"/>
          </w:rPr>
          <w:t>частиною   шостою</w:t>
        </w:r>
      </w:hyperlink>
      <w:r w:rsidRPr="0062756C">
        <w:rPr>
          <w:rStyle w:val="rvts0"/>
          <w:szCs w:val="28"/>
        </w:rPr>
        <w:t xml:space="preserve">  статті   481, </w:t>
      </w:r>
      <w:r>
        <w:rPr>
          <w:rStyle w:val="rvts0"/>
          <w:szCs w:val="28"/>
        </w:rPr>
        <w:t>статтею 481</w:t>
      </w:r>
      <w:r>
        <w:rPr>
          <w:rStyle w:val="rvts0"/>
          <w:szCs w:val="28"/>
          <w:vertAlign w:val="superscript"/>
        </w:rPr>
        <w:t>1</w:t>
      </w:r>
      <w:r>
        <w:rPr>
          <w:rStyle w:val="rvts0"/>
          <w:szCs w:val="28"/>
        </w:rPr>
        <w:t xml:space="preserve">, </w:t>
      </w:r>
      <w:hyperlink r:id="rId12" w:anchor="n3801" w:history="1">
        <w:r w:rsidRPr="0062756C">
          <w:rPr>
            <w:rStyle w:val="aa"/>
            <w:color w:val="auto"/>
            <w:szCs w:val="28"/>
          </w:rPr>
          <w:t>статтями 482-485</w:t>
        </w:r>
      </w:hyperlink>
      <w:r w:rsidRPr="0062756C">
        <w:rPr>
          <w:rStyle w:val="rvts0"/>
          <w:szCs w:val="28"/>
        </w:rPr>
        <w:t xml:space="preserve">  цього  Кодексу,  а  також  усі  справи  про  порушення  митних  правил, вчинені особами, які не досягли 18-річного віку, розглядаються </w:t>
      </w:r>
      <w:r>
        <w:rPr>
          <w:rStyle w:val="rvts0"/>
          <w:szCs w:val="28"/>
        </w:rPr>
        <w:t>місцевими загальними судами</w:t>
      </w:r>
      <w:r w:rsidRPr="0062756C">
        <w:rPr>
          <w:rStyle w:val="rvts0"/>
          <w:szCs w:val="28"/>
        </w:rPr>
        <w:t>.</w:t>
      </w:r>
    </w:p>
    <w:p w:rsidR="00045CDB" w:rsidRPr="00F12ED3" w:rsidRDefault="00045CDB" w:rsidP="00045CDB">
      <w:pPr>
        <w:ind w:firstLine="567"/>
        <w:jc w:val="both"/>
        <w:rPr>
          <w:szCs w:val="28"/>
        </w:rPr>
      </w:pPr>
      <w:r w:rsidRPr="00E16561">
        <w:rPr>
          <w:szCs w:val="28"/>
        </w:rPr>
        <w:t>На цей час у справі пр</w:t>
      </w:r>
      <w:r>
        <w:rPr>
          <w:szCs w:val="28"/>
        </w:rPr>
        <w:t xml:space="preserve">о порушення митних правил </w:t>
      </w:r>
      <w:r w:rsidRPr="00975611">
        <w:rPr>
          <w:szCs w:val="28"/>
        </w:rPr>
        <w:t>3f9e48bf865a935ed02bf004886c2a1be1d185a26c7af8f260e53363a3972a9f</w:t>
      </w:r>
      <w:r w:rsidRPr="00975611">
        <w:rPr>
          <w:lang w:eastAsia="x-none"/>
        </w:rPr>
        <w:t>f1cb82bccad02b23234ac2b2daa9bc53005e6d490a162e2</w:t>
      </w:r>
      <w:r>
        <w:rPr>
          <w:lang w:eastAsia="x-none"/>
        </w:rPr>
        <w:t xml:space="preserve"> </w:t>
      </w:r>
      <w:r w:rsidRPr="00E16561">
        <w:rPr>
          <w:szCs w:val="28"/>
        </w:rPr>
        <w:t>здійснюється провадження, після чого вказана справа буде передана  Київською митницею до Солом’янського районного суду м. Києва для розгляду по суті</w:t>
      </w:r>
      <w:r>
        <w:rPr>
          <w:szCs w:val="28"/>
        </w:rPr>
        <w:t xml:space="preserve">, про що скаржницю було проінформовано листами Київської митниці </w:t>
      </w:r>
      <w:r>
        <w:rPr>
          <w:szCs w:val="28"/>
        </w:rPr>
        <w:br/>
      </w:r>
      <w:r w:rsidRPr="00AD6962">
        <w:rPr>
          <w:szCs w:val="28"/>
        </w:rPr>
        <w:t>5278684bc6e452fce8c650269ebcc4f83cd97af3e3abbd4ae94607127ecbc6eb</w:t>
      </w:r>
      <w:r>
        <w:rPr>
          <w:szCs w:val="28"/>
        </w:rPr>
        <w:t xml:space="preserve">  </w:t>
      </w:r>
    </w:p>
    <w:p w:rsidR="00045CDB" w:rsidRDefault="00045CDB" w:rsidP="00045CDB">
      <w:pPr>
        <w:shd w:val="clear" w:color="auto" w:fill="FFFFFF"/>
        <w:ind w:firstLine="567"/>
        <w:jc w:val="both"/>
        <w:rPr>
          <w:szCs w:val="28"/>
        </w:rPr>
      </w:pPr>
      <w:r>
        <w:rPr>
          <w:szCs w:val="28"/>
        </w:rPr>
        <w:t xml:space="preserve">Статтею 252 </w:t>
      </w:r>
      <w:r w:rsidRPr="00EE0F79">
        <w:rPr>
          <w:rFonts w:eastAsia="Calibri"/>
          <w:szCs w:val="28"/>
        </w:rPr>
        <w:t>Кодексу України про адміністративні правопорушення</w:t>
      </w:r>
      <w:r>
        <w:rPr>
          <w:rFonts w:eastAsia="Calibri"/>
          <w:szCs w:val="28"/>
        </w:rPr>
        <w:t xml:space="preserve"> </w:t>
      </w:r>
      <w:r>
        <w:rPr>
          <w:rFonts w:eastAsia="Calibri"/>
          <w:szCs w:val="28"/>
        </w:rPr>
        <w:br/>
        <w:t xml:space="preserve">(далі – </w:t>
      </w:r>
      <w:proofErr w:type="spellStart"/>
      <w:r>
        <w:rPr>
          <w:rFonts w:eastAsia="Calibri"/>
          <w:szCs w:val="28"/>
        </w:rPr>
        <w:t>КупАП</w:t>
      </w:r>
      <w:proofErr w:type="spellEnd"/>
      <w:r>
        <w:rPr>
          <w:rFonts w:eastAsia="Calibri"/>
          <w:szCs w:val="28"/>
        </w:rPr>
        <w:t xml:space="preserve">) передбачено, що </w:t>
      </w:r>
      <w:r>
        <w:rPr>
          <w:szCs w:val="28"/>
        </w:rPr>
        <w:t>о</w:t>
      </w:r>
      <w:r w:rsidRPr="00012E1C">
        <w:rPr>
          <w:szCs w:val="28"/>
        </w:rPr>
        <w:t xml:space="preserve">рган (посадова особа) оцінює докази за своїм внутрішнім </w:t>
      </w:r>
      <w:r>
        <w:rPr>
          <w:szCs w:val="28"/>
        </w:rPr>
        <w:t>переконанням, що ґ</w:t>
      </w:r>
      <w:r w:rsidRPr="00012E1C">
        <w:rPr>
          <w:szCs w:val="28"/>
        </w:rPr>
        <w:t>рунтується на всебічному, повному і об'єктивному дослідженні всіх обставин справи в їх сукупності, керуючись законом і правосвідомістю.</w:t>
      </w:r>
    </w:p>
    <w:p w:rsidR="00683030" w:rsidRDefault="00683030" w:rsidP="00683030">
      <w:pPr>
        <w:ind w:firstLine="567"/>
        <w:jc w:val="center"/>
        <w:rPr>
          <w:bCs/>
          <w:sz w:val="20"/>
        </w:rPr>
      </w:pPr>
    </w:p>
    <w:p w:rsidR="00674BC6" w:rsidRDefault="00674BC6" w:rsidP="00683030">
      <w:pPr>
        <w:ind w:firstLine="567"/>
        <w:jc w:val="center"/>
        <w:rPr>
          <w:bCs/>
          <w:sz w:val="20"/>
          <w:lang w:val="en-US"/>
        </w:rPr>
      </w:pPr>
    </w:p>
    <w:p w:rsidR="00674BC6" w:rsidRDefault="00674BC6" w:rsidP="00683030">
      <w:pPr>
        <w:ind w:firstLine="567"/>
        <w:jc w:val="center"/>
        <w:rPr>
          <w:bCs/>
          <w:sz w:val="20"/>
          <w:lang w:val="en-US"/>
        </w:rPr>
      </w:pPr>
    </w:p>
    <w:p w:rsidR="00674BC6" w:rsidRDefault="00674BC6" w:rsidP="00683030">
      <w:pPr>
        <w:ind w:firstLine="567"/>
        <w:jc w:val="center"/>
        <w:rPr>
          <w:bCs/>
          <w:sz w:val="20"/>
          <w:lang w:val="en-US"/>
        </w:rPr>
      </w:pPr>
    </w:p>
    <w:p w:rsidR="00683030" w:rsidRPr="00683030" w:rsidRDefault="00674BC6" w:rsidP="00683030">
      <w:pPr>
        <w:ind w:firstLine="567"/>
        <w:jc w:val="center"/>
        <w:rPr>
          <w:bCs/>
          <w:sz w:val="20"/>
          <w:lang w:val="en-US"/>
        </w:rPr>
      </w:pPr>
      <w:r>
        <w:rPr>
          <w:bCs/>
          <w:sz w:val="20"/>
          <w:lang w:val="en-US"/>
        </w:rPr>
        <w:lastRenderedPageBreak/>
        <w:t>5</w:t>
      </w:r>
    </w:p>
    <w:p w:rsidR="00683030" w:rsidRDefault="00683030" w:rsidP="00683030">
      <w:pPr>
        <w:shd w:val="clear" w:color="auto" w:fill="FFFFFF"/>
        <w:jc w:val="both"/>
        <w:rPr>
          <w:szCs w:val="28"/>
        </w:rPr>
      </w:pPr>
    </w:p>
    <w:p w:rsidR="00045CDB" w:rsidRDefault="00045CDB" w:rsidP="00045CDB">
      <w:pPr>
        <w:shd w:val="clear" w:color="auto" w:fill="FFFFFF"/>
        <w:ind w:firstLine="567"/>
        <w:jc w:val="both"/>
        <w:rPr>
          <w:rFonts w:eastAsia="Calibri"/>
          <w:szCs w:val="28"/>
        </w:rPr>
      </w:pPr>
      <w:r w:rsidRPr="00E83B4E">
        <w:rPr>
          <w:szCs w:val="28"/>
        </w:rPr>
        <w:t xml:space="preserve">Відповідно до </w:t>
      </w:r>
      <w:r>
        <w:rPr>
          <w:szCs w:val="28"/>
        </w:rPr>
        <w:t xml:space="preserve">приписів </w:t>
      </w:r>
      <w:r>
        <w:rPr>
          <w:rFonts w:eastAsia="Calibri"/>
          <w:szCs w:val="28"/>
        </w:rPr>
        <w:t>статті</w:t>
      </w:r>
      <w:r w:rsidRPr="00EE0F79">
        <w:rPr>
          <w:rFonts w:eastAsia="Calibri"/>
          <w:szCs w:val="28"/>
        </w:rPr>
        <w:t xml:space="preserve"> 280 </w:t>
      </w:r>
      <w:r>
        <w:rPr>
          <w:rFonts w:eastAsia="Calibri"/>
          <w:szCs w:val="28"/>
        </w:rPr>
        <w:t xml:space="preserve">КУпАП </w:t>
      </w:r>
      <w:r w:rsidRPr="00EE0F79">
        <w:rPr>
          <w:rFonts w:eastAsia="Calibri"/>
          <w:szCs w:val="28"/>
        </w:rPr>
        <w:t>орган (посадова особа), розглядаючи справу про адміністративне правопорушення, зобов’язаний з’ясувати: чи було вчинено адміністративне правопорушення, чи винна зазначена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а також з’ясувати інші обставини, що мають значення для правильного вирішення справи.</w:t>
      </w:r>
    </w:p>
    <w:p w:rsidR="00045CDB" w:rsidRPr="00E83B4E" w:rsidRDefault="00045CDB" w:rsidP="00045CDB">
      <w:pPr>
        <w:shd w:val="clear" w:color="auto" w:fill="FFFFFF"/>
        <w:ind w:firstLine="567"/>
        <w:jc w:val="both"/>
        <w:rPr>
          <w:szCs w:val="28"/>
        </w:rPr>
      </w:pPr>
      <w:r>
        <w:rPr>
          <w:rFonts w:eastAsia="Calibri"/>
          <w:szCs w:val="28"/>
        </w:rPr>
        <w:t>Питання доведеності чи відсутності вини у вчиненні адміністративного правопорушення вирішується судом при розгляді справи про порушення митних правил.</w:t>
      </w:r>
    </w:p>
    <w:p w:rsidR="00045CDB" w:rsidRDefault="00045CDB" w:rsidP="00045CDB">
      <w:pPr>
        <w:ind w:firstLine="567"/>
        <w:jc w:val="both"/>
        <w:outlineLvl w:val="2"/>
        <w:rPr>
          <w:rFonts w:eastAsia="Calibri"/>
          <w:szCs w:val="28"/>
        </w:rPr>
      </w:pPr>
      <w:r>
        <w:rPr>
          <w:rFonts w:eastAsia="Calibri"/>
          <w:szCs w:val="28"/>
        </w:rPr>
        <w:t>С</w:t>
      </w:r>
      <w:r w:rsidRPr="00EE0F79">
        <w:rPr>
          <w:rFonts w:eastAsia="Calibri"/>
          <w:szCs w:val="28"/>
        </w:rPr>
        <w:t xml:space="preserve">уд, оцінивши обставини виявлення правопорушення, підстави заведення справи про порушення митних правил </w:t>
      </w:r>
      <w:r w:rsidRPr="00AD6962">
        <w:rPr>
          <w:lang w:eastAsia="x-none"/>
        </w:rPr>
        <w:t>cad02b23234ac2b2daa9bc53005e6d490a162e2</w:t>
      </w:r>
      <w:r w:rsidRPr="00EE0F79">
        <w:rPr>
          <w:rFonts w:eastAsia="Calibri"/>
          <w:szCs w:val="28"/>
        </w:rPr>
        <w:t>, об’єктивність та повноту здійсненого у ній провадження, уповноважений приймати рішення щодо наявності чи відсутнос</w:t>
      </w:r>
      <w:r>
        <w:rPr>
          <w:rFonts w:eastAsia="Calibri"/>
          <w:szCs w:val="28"/>
        </w:rPr>
        <w:t>ті підстав для притягнення скаржниці</w:t>
      </w:r>
      <w:r w:rsidRPr="00EE0F79">
        <w:rPr>
          <w:rFonts w:eastAsia="Calibri"/>
          <w:szCs w:val="28"/>
        </w:rPr>
        <w:t xml:space="preserve"> до ад</w:t>
      </w:r>
      <w:r>
        <w:rPr>
          <w:rFonts w:eastAsia="Calibri"/>
          <w:szCs w:val="28"/>
        </w:rPr>
        <w:t>міністративної відповідальності.</w:t>
      </w:r>
    </w:p>
    <w:p w:rsidR="00045CDB" w:rsidRDefault="00045CDB" w:rsidP="00045CDB">
      <w:pPr>
        <w:ind w:firstLine="567"/>
        <w:jc w:val="both"/>
        <w:outlineLvl w:val="2"/>
        <w:rPr>
          <w:lang w:eastAsia="x-none"/>
        </w:rPr>
      </w:pPr>
      <w:r w:rsidRPr="00461BFB">
        <w:rPr>
          <w:szCs w:val="28"/>
        </w:rPr>
        <w:t>Ураховуючи викладене,</w:t>
      </w:r>
      <w:r>
        <w:rPr>
          <w:szCs w:val="28"/>
        </w:rPr>
        <w:t xml:space="preserve"> за результатами вивчення викладених скаржницею у скарзі обставин та наведених доказів на цей час підстави для висновку про </w:t>
      </w:r>
      <w:r>
        <w:rPr>
          <w:rFonts w:eastAsia="Calibri"/>
          <w:szCs w:val="28"/>
        </w:rPr>
        <w:t xml:space="preserve">неправомірні дії посадових осіб </w:t>
      </w:r>
      <w:r>
        <w:rPr>
          <w:spacing w:val="-3"/>
          <w:szCs w:val="27"/>
        </w:rPr>
        <w:t xml:space="preserve">Київської митниці при складанні протоколу про порушення митних правил </w:t>
      </w:r>
      <w:r w:rsidRPr="00AD6962">
        <w:rPr>
          <w:lang w:eastAsia="x-none"/>
        </w:rPr>
        <w:t>f0b886c9d47d9b5a7d8efdba759a90b09b409ade75a476f1df81a0d39e2fe9cc</w:t>
      </w:r>
      <w:r w:rsidRPr="00AD6962">
        <w:rPr>
          <w:lang w:val="en-US" w:eastAsia="x-none"/>
        </w:rPr>
        <w:t>1cf587e0</w:t>
      </w:r>
      <w:r w:rsidRPr="00AD6962">
        <w:rPr>
          <w:lang w:eastAsia="x-none"/>
        </w:rPr>
        <w:t>3949dffe0fcad02b23234ac2b2daa9bc53005e6d490a162e2</w:t>
      </w:r>
      <w:r w:rsidRPr="006B26F5">
        <w:rPr>
          <w:szCs w:val="28"/>
        </w:rPr>
        <w:t xml:space="preserve"> </w:t>
      </w:r>
      <w:r>
        <w:rPr>
          <w:szCs w:val="28"/>
        </w:rPr>
        <w:t>відсутні</w:t>
      </w:r>
      <w:r>
        <w:rPr>
          <w:lang w:eastAsia="x-none"/>
        </w:rPr>
        <w:t>.</w:t>
      </w:r>
    </w:p>
    <w:p w:rsidR="00045CDB" w:rsidRDefault="00045CDB" w:rsidP="00683030">
      <w:pPr>
        <w:shd w:val="clear" w:color="auto" w:fill="FFFFFF"/>
        <w:ind w:firstLine="567"/>
        <w:jc w:val="both"/>
        <w:rPr>
          <w:szCs w:val="28"/>
          <w:lang w:eastAsia="uk-UA"/>
        </w:rPr>
      </w:pPr>
      <w:r>
        <w:rPr>
          <w:rFonts w:eastAsia="Calibri"/>
          <w:szCs w:val="28"/>
        </w:rPr>
        <w:t xml:space="preserve">Таким чином, посадові особи Київської митниці </w:t>
      </w:r>
      <w:r w:rsidRPr="006F7FD0">
        <w:rPr>
          <w:rFonts w:eastAsia="Calibri"/>
          <w:szCs w:val="28"/>
        </w:rPr>
        <w:t>під час складання протоколу про порушення митних правил</w:t>
      </w:r>
      <w:r>
        <w:rPr>
          <w:rFonts w:eastAsia="Calibri"/>
          <w:szCs w:val="28"/>
        </w:rPr>
        <w:t xml:space="preserve"> </w:t>
      </w:r>
      <w:r w:rsidRPr="00AD6962">
        <w:rPr>
          <w:lang w:eastAsia="x-none"/>
        </w:rPr>
        <w:t>3949dffe0fcad02b23234ac2b2daa9bc53005e6d490a162e2</w:t>
      </w:r>
      <w:r>
        <w:rPr>
          <w:lang w:eastAsia="x-none"/>
        </w:rPr>
        <w:t xml:space="preserve"> </w:t>
      </w:r>
      <w:r>
        <w:rPr>
          <w:spacing w:val="-3"/>
          <w:szCs w:val="27"/>
        </w:rPr>
        <w:t>діяли</w:t>
      </w:r>
      <w:r w:rsidRPr="00E91DE3">
        <w:rPr>
          <w:spacing w:val="-3"/>
          <w:szCs w:val="27"/>
        </w:rPr>
        <w:t xml:space="preserve"> у відповідност</w:t>
      </w:r>
      <w:r>
        <w:rPr>
          <w:spacing w:val="-3"/>
          <w:szCs w:val="27"/>
        </w:rPr>
        <w:t>і до вимог статті 494 МКУ</w:t>
      </w:r>
      <w:r w:rsidRPr="00E91DE3">
        <w:rPr>
          <w:spacing w:val="-3"/>
          <w:szCs w:val="27"/>
        </w:rPr>
        <w:t>, у зв’язку з чим н</w:t>
      </w:r>
      <w:r w:rsidRPr="00E91DE3">
        <w:rPr>
          <w:szCs w:val="28"/>
          <w:lang w:eastAsia="uk-UA"/>
        </w:rPr>
        <w:t xml:space="preserve">а підставі </w:t>
      </w:r>
      <w:r>
        <w:rPr>
          <w:szCs w:val="28"/>
          <w:lang w:eastAsia="uk-UA"/>
        </w:rPr>
        <w:t>пункту 3 частини першої</w:t>
      </w:r>
      <w:r w:rsidRPr="00E91DE3">
        <w:rPr>
          <w:szCs w:val="28"/>
          <w:lang w:eastAsia="uk-UA"/>
        </w:rPr>
        <w:t xml:space="preserve"> статті 26</w:t>
      </w:r>
      <w:r w:rsidRPr="00E91DE3">
        <w:rPr>
          <w:szCs w:val="28"/>
          <w:vertAlign w:val="superscript"/>
          <w:lang w:eastAsia="uk-UA"/>
        </w:rPr>
        <w:t xml:space="preserve">5 </w:t>
      </w:r>
      <w:r w:rsidRPr="00E91DE3">
        <w:rPr>
          <w:szCs w:val="28"/>
          <w:lang w:eastAsia="uk-UA"/>
        </w:rPr>
        <w:t>Держми</w:t>
      </w:r>
      <w:r>
        <w:rPr>
          <w:szCs w:val="28"/>
          <w:lang w:eastAsia="uk-UA"/>
        </w:rPr>
        <w:t xml:space="preserve">тслужбою вирішено залишити </w:t>
      </w:r>
      <w:r w:rsidRPr="00E91DE3">
        <w:rPr>
          <w:szCs w:val="28"/>
          <w:lang w:eastAsia="uk-UA"/>
        </w:rPr>
        <w:t xml:space="preserve">скаргу </w:t>
      </w:r>
      <w:r>
        <w:rPr>
          <w:szCs w:val="28"/>
          <w:lang w:eastAsia="uk-UA"/>
        </w:rPr>
        <w:t xml:space="preserve">скаржниці </w:t>
      </w:r>
      <w:r w:rsidRPr="00E91DE3">
        <w:rPr>
          <w:szCs w:val="28"/>
          <w:lang w:eastAsia="uk-UA"/>
        </w:rPr>
        <w:t>без задоволення.</w:t>
      </w:r>
      <w:r>
        <w:rPr>
          <w:szCs w:val="28"/>
          <w:lang w:eastAsia="uk-UA"/>
        </w:rPr>
        <w:t xml:space="preserve"> </w:t>
      </w:r>
    </w:p>
    <w:p w:rsidR="00045CDB" w:rsidRDefault="00045CDB" w:rsidP="00045CDB">
      <w:pPr>
        <w:ind w:firstLine="567"/>
        <w:jc w:val="both"/>
        <w:rPr>
          <w:szCs w:val="28"/>
          <w:lang w:eastAsia="uk-UA"/>
        </w:rPr>
      </w:pPr>
      <w:r w:rsidRPr="00E91DE3">
        <w:rPr>
          <w:szCs w:val="28"/>
        </w:rPr>
        <w:t xml:space="preserve">На підставі абзацу другого частини третьої статті </w:t>
      </w:r>
      <w:r w:rsidRPr="00E91DE3">
        <w:rPr>
          <w:szCs w:val="28"/>
          <w:lang w:eastAsia="uk-UA"/>
        </w:rPr>
        <w:t>26</w:t>
      </w:r>
      <w:r w:rsidRPr="00E91DE3">
        <w:rPr>
          <w:szCs w:val="28"/>
          <w:vertAlign w:val="superscript"/>
          <w:lang w:eastAsia="uk-UA"/>
        </w:rPr>
        <w:t xml:space="preserve">5 </w:t>
      </w:r>
      <w:r w:rsidRPr="00E91DE3">
        <w:rPr>
          <w:szCs w:val="28"/>
        </w:rPr>
        <w:t xml:space="preserve">МК України інформуємо, що у разі </w:t>
      </w:r>
      <w:r>
        <w:rPr>
          <w:szCs w:val="28"/>
        </w:rPr>
        <w:t>незгоди з прийнятим рішенням скаржниця може</w:t>
      </w:r>
      <w:r w:rsidRPr="00E91DE3">
        <w:rPr>
          <w:szCs w:val="28"/>
        </w:rPr>
        <w:t xml:space="preserve"> оскаржити його в судовому порядку.</w:t>
      </w:r>
    </w:p>
    <w:p w:rsidR="00045CDB" w:rsidRPr="004921E7" w:rsidRDefault="00045CDB" w:rsidP="00045CDB">
      <w:pPr>
        <w:ind w:firstLine="567"/>
        <w:jc w:val="both"/>
        <w:outlineLvl w:val="2"/>
        <w:rPr>
          <w:spacing w:val="-3"/>
          <w:szCs w:val="27"/>
        </w:rPr>
      </w:pPr>
      <w:r>
        <w:rPr>
          <w:szCs w:val="28"/>
          <w:lang w:eastAsia="uk-UA"/>
        </w:rPr>
        <w:t>Київській митниці доручено долучити</w:t>
      </w:r>
      <w:r>
        <w:rPr>
          <w:lang w:eastAsia="x-none"/>
        </w:rPr>
        <w:t xml:space="preserve"> скаргу скаржниці </w:t>
      </w:r>
      <w:r w:rsidRPr="00AD6962">
        <w:rPr>
          <w:spacing w:val="-3"/>
          <w:szCs w:val="27"/>
        </w:rPr>
        <w:t>849767efa4da817abc20dd4d4e7</w:t>
      </w:r>
      <w:r w:rsidRPr="00AD6962">
        <w:rPr>
          <w:spacing w:val="-3"/>
          <w:szCs w:val="27"/>
          <w:lang w:val="ru-RU"/>
        </w:rPr>
        <w:t>ef2d127de37b942baad06145e54b0c619a1f22327b2ebbcfbec78f5564afe39d</w:t>
      </w:r>
      <w:r>
        <w:rPr>
          <w:spacing w:val="-3"/>
          <w:szCs w:val="27"/>
          <w:lang w:val="ru-RU"/>
        </w:rPr>
        <w:t xml:space="preserve"> </w:t>
      </w:r>
      <w:r>
        <w:rPr>
          <w:spacing w:val="-3"/>
          <w:szCs w:val="27"/>
        </w:rPr>
        <w:t xml:space="preserve">разом з доповненням до цієї ж скарги </w:t>
      </w:r>
      <w:r w:rsidRPr="00AD6962">
        <w:rPr>
          <w:spacing w:val="-3"/>
          <w:szCs w:val="27"/>
        </w:rPr>
        <w:t>1318df5b3c9c38fecbe818aedc485aab2a196e671cc73b8a01055e235195a78f</w:t>
      </w:r>
      <w:r>
        <w:rPr>
          <w:spacing w:val="-3"/>
          <w:szCs w:val="27"/>
        </w:rPr>
        <w:t xml:space="preserve">, та відповідь на неї </w:t>
      </w:r>
      <w:r>
        <w:rPr>
          <w:szCs w:val="28"/>
          <w:lang w:eastAsia="uk-UA"/>
        </w:rPr>
        <w:t xml:space="preserve">до матеріалів справи </w:t>
      </w:r>
      <w:r>
        <w:rPr>
          <w:spacing w:val="-3"/>
          <w:szCs w:val="27"/>
        </w:rPr>
        <w:t xml:space="preserve">про порушення митних правил </w:t>
      </w:r>
      <w:r w:rsidRPr="00AD6962">
        <w:rPr>
          <w:lang w:eastAsia="x-none"/>
        </w:rPr>
        <w:t>3949dffe0fcad02b23234ac2b2daa9bc53005e6d490a162e2</w:t>
      </w:r>
      <w:r>
        <w:rPr>
          <w:lang w:eastAsia="x-none"/>
        </w:rPr>
        <w:t>.</w:t>
      </w:r>
    </w:p>
    <w:p w:rsidR="00045CDB" w:rsidRPr="006F7FD0" w:rsidRDefault="00045CDB" w:rsidP="00045CDB">
      <w:pPr>
        <w:ind w:firstLine="567"/>
        <w:jc w:val="both"/>
        <w:outlineLvl w:val="2"/>
        <w:rPr>
          <w:spacing w:val="-3"/>
          <w:szCs w:val="27"/>
        </w:rPr>
      </w:pPr>
      <w:r>
        <w:rPr>
          <w:lang w:eastAsia="x-none"/>
        </w:rPr>
        <w:t xml:space="preserve">  </w:t>
      </w:r>
    </w:p>
    <w:p w:rsidR="00045CDB" w:rsidRPr="00BD1433" w:rsidRDefault="00045CDB" w:rsidP="00045CDB">
      <w:pPr>
        <w:ind w:firstLine="567"/>
        <w:jc w:val="both"/>
        <w:rPr>
          <w:bCs/>
          <w:lang w:val="ru-RU"/>
        </w:rPr>
      </w:pPr>
    </w:p>
    <w:p w:rsidR="00045CDB" w:rsidRPr="00BD121E" w:rsidRDefault="00045CDB" w:rsidP="00045CDB">
      <w:pPr>
        <w:jc w:val="both"/>
        <w:rPr>
          <w:szCs w:val="28"/>
        </w:rPr>
      </w:pPr>
      <w:r>
        <w:rPr>
          <w:szCs w:val="28"/>
        </w:rPr>
        <w:t>Директор</w:t>
      </w:r>
      <w:r w:rsidRPr="00BD121E">
        <w:rPr>
          <w:szCs w:val="28"/>
        </w:rPr>
        <w:t xml:space="preserve"> Департаменту </w:t>
      </w:r>
    </w:p>
    <w:p w:rsidR="00045CDB" w:rsidRPr="00BD121E" w:rsidRDefault="00045CDB" w:rsidP="00045CDB">
      <w:pPr>
        <w:jc w:val="both"/>
        <w:rPr>
          <w:szCs w:val="28"/>
        </w:rPr>
      </w:pPr>
      <w:r w:rsidRPr="00BD121E">
        <w:rPr>
          <w:szCs w:val="28"/>
        </w:rPr>
        <w:t>боротьби з контрабандою</w:t>
      </w:r>
    </w:p>
    <w:p w:rsidR="00045CDB" w:rsidRPr="00BD121E" w:rsidRDefault="00045CDB" w:rsidP="00045CDB">
      <w:pPr>
        <w:jc w:val="both"/>
        <w:rPr>
          <w:szCs w:val="28"/>
        </w:rPr>
      </w:pPr>
      <w:r w:rsidRPr="00BD121E">
        <w:rPr>
          <w:szCs w:val="28"/>
        </w:rPr>
        <w:t xml:space="preserve">та порушеннями митних правил     </w:t>
      </w:r>
      <w:r w:rsidRPr="00BD121E">
        <w:rPr>
          <w:szCs w:val="28"/>
        </w:rPr>
        <w:tab/>
      </w:r>
      <w:r w:rsidRPr="00BD121E">
        <w:rPr>
          <w:szCs w:val="28"/>
        </w:rPr>
        <w:tab/>
        <w:t xml:space="preserve">          </w:t>
      </w:r>
      <w:r w:rsidRPr="00BD121E">
        <w:rPr>
          <w:szCs w:val="28"/>
        </w:rPr>
        <w:tab/>
        <w:t xml:space="preserve">              </w:t>
      </w:r>
      <w:r>
        <w:rPr>
          <w:szCs w:val="28"/>
        </w:rPr>
        <w:t xml:space="preserve">                </w:t>
      </w:r>
      <w:proofErr w:type="spellStart"/>
      <w:r>
        <w:rPr>
          <w:szCs w:val="28"/>
        </w:rPr>
        <w:t>Деніс</w:t>
      </w:r>
      <w:proofErr w:type="spellEnd"/>
      <w:r w:rsidRPr="00BD121E">
        <w:rPr>
          <w:szCs w:val="28"/>
        </w:rPr>
        <w:t xml:space="preserve"> </w:t>
      </w:r>
      <w:r>
        <w:rPr>
          <w:szCs w:val="28"/>
        </w:rPr>
        <w:t>РАЙ</w:t>
      </w:r>
      <w:r w:rsidRPr="00BD121E">
        <w:rPr>
          <w:szCs w:val="28"/>
        </w:rPr>
        <w:t>КО</w:t>
      </w:r>
      <w:r>
        <w:rPr>
          <w:szCs w:val="28"/>
        </w:rPr>
        <w:t>В</w:t>
      </w:r>
    </w:p>
    <w:p w:rsidR="00045CDB" w:rsidRDefault="00045CDB" w:rsidP="00045CDB">
      <w:pPr>
        <w:rPr>
          <w:sz w:val="20"/>
        </w:rPr>
      </w:pPr>
    </w:p>
    <w:p w:rsidR="00045CDB" w:rsidRDefault="00045CDB" w:rsidP="00045CDB">
      <w:pPr>
        <w:rPr>
          <w:sz w:val="20"/>
          <w:lang w:val="ru-RU"/>
        </w:rPr>
      </w:pPr>
    </w:p>
    <w:p w:rsidR="00674BC6" w:rsidRPr="0098095A" w:rsidRDefault="00674BC6" w:rsidP="00045CDB">
      <w:pPr>
        <w:rPr>
          <w:sz w:val="20"/>
          <w:lang w:val="ru-RU"/>
        </w:rPr>
      </w:pPr>
    </w:p>
    <w:p w:rsidR="00045CDB" w:rsidRPr="00324192" w:rsidRDefault="00045CDB" w:rsidP="00045CDB">
      <w:pPr>
        <w:rPr>
          <w:sz w:val="20"/>
        </w:rPr>
      </w:pPr>
      <w:r w:rsidRPr="00AD6962">
        <w:rPr>
          <w:sz w:val="20"/>
        </w:rPr>
        <w:t>d6ae7c155df277510d84e02cc389bb91c2f2de205ca37a48f17db5c63174f265</w:t>
      </w:r>
    </w:p>
    <w:sectPr w:rsidR="00045CDB" w:rsidRPr="00324192" w:rsidSect="00850D2E">
      <w:pgSz w:w="11906" w:h="16838" w:code="9"/>
      <w:pgMar w:top="992"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D2ABF"/>
    <w:multiLevelType w:val="hybridMultilevel"/>
    <w:tmpl w:val="25DCF042"/>
    <w:lvl w:ilvl="0" w:tplc="9DC657A2">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A7C4DDE"/>
    <w:multiLevelType w:val="hybridMultilevel"/>
    <w:tmpl w:val="462214F8"/>
    <w:lvl w:ilvl="0" w:tplc="AAB0A9B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7E9203F3"/>
    <w:multiLevelType w:val="hybridMultilevel"/>
    <w:tmpl w:val="7FCE6F52"/>
    <w:lvl w:ilvl="0" w:tplc="2B3E314C">
      <w:start w:val="1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369"/>
    <w:rsid w:val="00012C34"/>
    <w:rsid w:val="00012C56"/>
    <w:rsid w:val="00015C1E"/>
    <w:rsid w:val="000254D0"/>
    <w:rsid w:val="00026944"/>
    <w:rsid w:val="000344FD"/>
    <w:rsid w:val="00034FE5"/>
    <w:rsid w:val="0003603A"/>
    <w:rsid w:val="00045465"/>
    <w:rsid w:val="00045CDB"/>
    <w:rsid w:val="00053750"/>
    <w:rsid w:val="00053F1E"/>
    <w:rsid w:val="00060B70"/>
    <w:rsid w:val="00067843"/>
    <w:rsid w:val="000905BD"/>
    <w:rsid w:val="000906C6"/>
    <w:rsid w:val="00091F31"/>
    <w:rsid w:val="000947E8"/>
    <w:rsid w:val="000B15A3"/>
    <w:rsid w:val="000B1E49"/>
    <w:rsid w:val="000B279C"/>
    <w:rsid w:val="000B51F5"/>
    <w:rsid w:val="000C07D2"/>
    <w:rsid w:val="000E740B"/>
    <w:rsid w:val="001043F8"/>
    <w:rsid w:val="001106B0"/>
    <w:rsid w:val="001206D1"/>
    <w:rsid w:val="00121893"/>
    <w:rsid w:val="0012583F"/>
    <w:rsid w:val="00126A7B"/>
    <w:rsid w:val="001317AF"/>
    <w:rsid w:val="00141CFD"/>
    <w:rsid w:val="00142E48"/>
    <w:rsid w:val="00145108"/>
    <w:rsid w:val="0014633D"/>
    <w:rsid w:val="00146798"/>
    <w:rsid w:val="00151A7D"/>
    <w:rsid w:val="001565AA"/>
    <w:rsid w:val="00165ECE"/>
    <w:rsid w:val="00166359"/>
    <w:rsid w:val="00167DB5"/>
    <w:rsid w:val="00173AF2"/>
    <w:rsid w:val="00174C16"/>
    <w:rsid w:val="001802CA"/>
    <w:rsid w:val="00185BB1"/>
    <w:rsid w:val="001864A2"/>
    <w:rsid w:val="00192CD6"/>
    <w:rsid w:val="00195529"/>
    <w:rsid w:val="00196418"/>
    <w:rsid w:val="001A0A79"/>
    <w:rsid w:val="001A6C5C"/>
    <w:rsid w:val="001C1ABD"/>
    <w:rsid w:val="001C751D"/>
    <w:rsid w:val="001D4BC5"/>
    <w:rsid w:val="001D55B2"/>
    <w:rsid w:val="001E265B"/>
    <w:rsid w:val="001E2C91"/>
    <w:rsid w:val="001E79BB"/>
    <w:rsid w:val="001F46A8"/>
    <w:rsid w:val="001F6747"/>
    <w:rsid w:val="001F6E28"/>
    <w:rsid w:val="001F7738"/>
    <w:rsid w:val="00205F2A"/>
    <w:rsid w:val="0021081E"/>
    <w:rsid w:val="00216E8C"/>
    <w:rsid w:val="002239FF"/>
    <w:rsid w:val="00232120"/>
    <w:rsid w:val="00233714"/>
    <w:rsid w:val="00242B39"/>
    <w:rsid w:val="00243D67"/>
    <w:rsid w:val="00253844"/>
    <w:rsid w:val="00253C1E"/>
    <w:rsid w:val="00254F86"/>
    <w:rsid w:val="002663C9"/>
    <w:rsid w:val="002663F0"/>
    <w:rsid w:val="002732BA"/>
    <w:rsid w:val="00276555"/>
    <w:rsid w:val="002840D9"/>
    <w:rsid w:val="00284BDD"/>
    <w:rsid w:val="00284D5F"/>
    <w:rsid w:val="00285164"/>
    <w:rsid w:val="002910B4"/>
    <w:rsid w:val="00294843"/>
    <w:rsid w:val="00295A20"/>
    <w:rsid w:val="002A0066"/>
    <w:rsid w:val="002A1A08"/>
    <w:rsid w:val="002A5C5D"/>
    <w:rsid w:val="002A7D0F"/>
    <w:rsid w:val="002B1E7F"/>
    <w:rsid w:val="002C02BE"/>
    <w:rsid w:val="002C3160"/>
    <w:rsid w:val="002C5151"/>
    <w:rsid w:val="002D24F8"/>
    <w:rsid w:val="002E2E6E"/>
    <w:rsid w:val="002E385C"/>
    <w:rsid w:val="002E4D7D"/>
    <w:rsid w:val="002F13D4"/>
    <w:rsid w:val="002F469F"/>
    <w:rsid w:val="00301296"/>
    <w:rsid w:val="00307238"/>
    <w:rsid w:val="00315892"/>
    <w:rsid w:val="00325464"/>
    <w:rsid w:val="00325D26"/>
    <w:rsid w:val="0032796D"/>
    <w:rsid w:val="0033243E"/>
    <w:rsid w:val="003440B2"/>
    <w:rsid w:val="00350826"/>
    <w:rsid w:val="003514BA"/>
    <w:rsid w:val="003558C8"/>
    <w:rsid w:val="003565A7"/>
    <w:rsid w:val="00356BC9"/>
    <w:rsid w:val="00357BEF"/>
    <w:rsid w:val="00357D7D"/>
    <w:rsid w:val="003656BA"/>
    <w:rsid w:val="00367CEB"/>
    <w:rsid w:val="0037359E"/>
    <w:rsid w:val="00373B74"/>
    <w:rsid w:val="00380768"/>
    <w:rsid w:val="00381AB2"/>
    <w:rsid w:val="00382E3B"/>
    <w:rsid w:val="00383B8C"/>
    <w:rsid w:val="003A116F"/>
    <w:rsid w:val="003A3728"/>
    <w:rsid w:val="003A5122"/>
    <w:rsid w:val="003B0905"/>
    <w:rsid w:val="003C5588"/>
    <w:rsid w:val="003E5E6E"/>
    <w:rsid w:val="003F6CBD"/>
    <w:rsid w:val="00401471"/>
    <w:rsid w:val="00402540"/>
    <w:rsid w:val="00404132"/>
    <w:rsid w:val="00410EDB"/>
    <w:rsid w:val="00411584"/>
    <w:rsid w:val="004116B2"/>
    <w:rsid w:val="00413CB6"/>
    <w:rsid w:val="004177CC"/>
    <w:rsid w:val="00420987"/>
    <w:rsid w:val="00422904"/>
    <w:rsid w:val="00424472"/>
    <w:rsid w:val="004306D5"/>
    <w:rsid w:val="00434250"/>
    <w:rsid w:val="00434831"/>
    <w:rsid w:val="004463C0"/>
    <w:rsid w:val="00450167"/>
    <w:rsid w:val="00456E63"/>
    <w:rsid w:val="00460B98"/>
    <w:rsid w:val="00460E45"/>
    <w:rsid w:val="0046704B"/>
    <w:rsid w:val="004806F5"/>
    <w:rsid w:val="0048588D"/>
    <w:rsid w:val="004A61ED"/>
    <w:rsid w:val="004B2875"/>
    <w:rsid w:val="004B2A7F"/>
    <w:rsid w:val="004C4ECC"/>
    <w:rsid w:val="004C5C2D"/>
    <w:rsid w:val="004D57F0"/>
    <w:rsid w:val="004D6236"/>
    <w:rsid w:val="004D7AEF"/>
    <w:rsid w:val="004E00CB"/>
    <w:rsid w:val="004E10B6"/>
    <w:rsid w:val="004E594B"/>
    <w:rsid w:val="004E6CF2"/>
    <w:rsid w:val="004E7CC6"/>
    <w:rsid w:val="004F1396"/>
    <w:rsid w:val="004F3FB3"/>
    <w:rsid w:val="004F57B1"/>
    <w:rsid w:val="00501B09"/>
    <w:rsid w:val="00507AB1"/>
    <w:rsid w:val="005119FE"/>
    <w:rsid w:val="005127A7"/>
    <w:rsid w:val="00520475"/>
    <w:rsid w:val="00520B92"/>
    <w:rsid w:val="00523A8B"/>
    <w:rsid w:val="00533C23"/>
    <w:rsid w:val="00534297"/>
    <w:rsid w:val="0054266A"/>
    <w:rsid w:val="0054598E"/>
    <w:rsid w:val="00554069"/>
    <w:rsid w:val="0055747F"/>
    <w:rsid w:val="00565389"/>
    <w:rsid w:val="0056781D"/>
    <w:rsid w:val="005741C6"/>
    <w:rsid w:val="00576593"/>
    <w:rsid w:val="00577E69"/>
    <w:rsid w:val="00583F7F"/>
    <w:rsid w:val="005928E1"/>
    <w:rsid w:val="005A3B2B"/>
    <w:rsid w:val="005B1355"/>
    <w:rsid w:val="005B6CC6"/>
    <w:rsid w:val="005C4CF6"/>
    <w:rsid w:val="005C76B5"/>
    <w:rsid w:val="005D2A81"/>
    <w:rsid w:val="005D3FE2"/>
    <w:rsid w:val="005E1A52"/>
    <w:rsid w:val="005E222D"/>
    <w:rsid w:val="005F14AB"/>
    <w:rsid w:val="005F1E83"/>
    <w:rsid w:val="005F33B6"/>
    <w:rsid w:val="00606454"/>
    <w:rsid w:val="006071D7"/>
    <w:rsid w:val="00612D93"/>
    <w:rsid w:val="00616565"/>
    <w:rsid w:val="00617D96"/>
    <w:rsid w:val="00620C3A"/>
    <w:rsid w:val="006245E5"/>
    <w:rsid w:val="00626870"/>
    <w:rsid w:val="00627CA4"/>
    <w:rsid w:val="00635455"/>
    <w:rsid w:val="00637EFB"/>
    <w:rsid w:val="006415F2"/>
    <w:rsid w:val="00646BB3"/>
    <w:rsid w:val="00647354"/>
    <w:rsid w:val="00654956"/>
    <w:rsid w:val="00654EB8"/>
    <w:rsid w:val="006658F2"/>
    <w:rsid w:val="00667642"/>
    <w:rsid w:val="00670BC6"/>
    <w:rsid w:val="00674BC6"/>
    <w:rsid w:val="00676B80"/>
    <w:rsid w:val="00680265"/>
    <w:rsid w:val="00681F48"/>
    <w:rsid w:val="006820DA"/>
    <w:rsid w:val="006825BD"/>
    <w:rsid w:val="00683030"/>
    <w:rsid w:val="00685F33"/>
    <w:rsid w:val="00694039"/>
    <w:rsid w:val="00695EED"/>
    <w:rsid w:val="006A2894"/>
    <w:rsid w:val="006A3D93"/>
    <w:rsid w:val="006A3F27"/>
    <w:rsid w:val="006A41F5"/>
    <w:rsid w:val="006A43DF"/>
    <w:rsid w:val="006B0E83"/>
    <w:rsid w:val="006C2F9B"/>
    <w:rsid w:val="006C764C"/>
    <w:rsid w:val="006D1C37"/>
    <w:rsid w:val="006D1D91"/>
    <w:rsid w:val="006D601F"/>
    <w:rsid w:val="006D69D8"/>
    <w:rsid w:val="006E43CC"/>
    <w:rsid w:val="006E4AFB"/>
    <w:rsid w:val="006E6CBB"/>
    <w:rsid w:val="006F5369"/>
    <w:rsid w:val="00701A59"/>
    <w:rsid w:val="00715907"/>
    <w:rsid w:val="00715CAD"/>
    <w:rsid w:val="007243BE"/>
    <w:rsid w:val="00725F23"/>
    <w:rsid w:val="00745FF4"/>
    <w:rsid w:val="0074656D"/>
    <w:rsid w:val="0075693D"/>
    <w:rsid w:val="007573A9"/>
    <w:rsid w:val="00757998"/>
    <w:rsid w:val="00767794"/>
    <w:rsid w:val="00771596"/>
    <w:rsid w:val="00775F94"/>
    <w:rsid w:val="0077784F"/>
    <w:rsid w:val="00792A5C"/>
    <w:rsid w:val="0079385B"/>
    <w:rsid w:val="00795125"/>
    <w:rsid w:val="00796714"/>
    <w:rsid w:val="007977ED"/>
    <w:rsid w:val="007A5D1F"/>
    <w:rsid w:val="007A749F"/>
    <w:rsid w:val="007A771A"/>
    <w:rsid w:val="007B54BA"/>
    <w:rsid w:val="007B5897"/>
    <w:rsid w:val="007C63AC"/>
    <w:rsid w:val="007D214F"/>
    <w:rsid w:val="007D464F"/>
    <w:rsid w:val="007D7BAB"/>
    <w:rsid w:val="007E0C1C"/>
    <w:rsid w:val="007E30A6"/>
    <w:rsid w:val="007F1E54"/>
    <w:rsid w:val="007F1E6E"/>
    <w:rsid w:val="007F2887"/>
    <w:rsid w:val="007F3774"/>
    <w:rsid w:val="007F5C5B"/>
    <w:rsid w:val="007F72DE"/>
    <w:rsid w:val="008028E9"/>
    <w:rsid w:val="008065D1"/>
    <w:rsid w:val="008067B1"/>
    <w:rsid w:val="00812F77"/>
    <w:rsid w:val="0081365F"/>
    <w:rsid w:val="008148A7"/>
    <w:rsid w:val="008171A6"/>
    <w:rsid w:val="00817B2D"/>
    <w:rsid w:val="00824FC3"/>
    <w:rsid w:val="008346AC"/>
    <w:rsid w:val="00841612"/>
    <w:rsid w:val="0084388F"/>
    <w:rsid w:val="00851ECE"/>
    <w:rsid w:val="00863B4A"/>
    <w:rsid w:val="00867987"/>
    <w:rsid w:val="008740C9"/>
    <w:rsid w:val="008778FB"/>
    <w:rsid w:val="00877A30"/>
    <w:rsid w:val="008816EA"/>
    <w:rsid w:val="00884DCF"/>
    <w:rsid w:val="00884ED8"/>
    <w:rsid w:val="00890FAA"/>
    <w:rsid w:val="00892D83"/>
    <w:rsid w:val="0089509F"/>
    <w:rsid w:val="008A30A8"/>
    <w:rsid w:val="008A4AF9"/>
    <w:rsid w:val="008A598A"/>
    <w:rsid w:val="008B0925"/>
    <w:rsid w:val="008D6050"/>
    <w:rsid w:val="008D6D6A"/>
    <w:rsid w:val="008E4DE2"/>
    <w:rsid w:val="008F0017"/>
    <w:rsid w:val="008F71C8"/>
    <w:rsid w:val="00902A51"/>
    <w:rsid w:val="0090311F"/>
    <w:rsid w:val="009037CD"/>
    <w:rsid w:val="009054E3"/>
    <w:rsid w:val="00913596"/>
    <w:rsid w:val="00916F49"/>
    <w:rsid w:val="0092122A"/>
    <w:rsid w:val="00923005"/>
    <w:rsid w:val="00924E79"/>
    <w:rsid w:val="00926BED"/>
    <w:rsid w:val="0093320D"/>
    <w:rsid w:val="00934315"/>
    <w:rsid w:val="00936C35"/>
    <w:rsid w:val="00944971"/>
    <w:rsid w:val="00951281"/>
    <w:rsid w:val="009544E8"/>
    <w:rsid w:val="0095544A"/>
    <w:rsid w:val="0095675D"/>
    <w:rsid w:val="009674C6"/>
    <w:rsid w:val="0097199F"/>
    <w:rsid w:val="00972A59"/>
    <w:rsid w:val="00981AE7"/>
    <w:rsid w:val="009840D8"/>
    <w:rsid w:val="00997491"/>
    <w:rsid w:val="009A06F5"/>
    <w:rsid w:val="009A278C"/>
    <w:rsid w:val="009A3455"/>
    <w:rsid w:val="009A72FC"/>
    <w:rsid w:val="009B3DF2"/>
    <w:rsid w:val="009C1B11"/>
    <w:rsid w:val="009D11BA"/>
    <w:rsid w:val="009D1B25"/>
    <w:rsid w:val="009E3215"/>
    <w:rsid w:val="009E351D"/>
    <w:rsid w:val="009F2A2C"/>
    <w:rsid w:val="009F2DD9"/>
    <w:rsid w:val="009F57E0"/>
    <w:rsid w:val="00A02A3C"/>
    <w:rsid w:val="00A03C69"/>
    <w:rsid w:val="00A0738A"/>
    <w:rsid w:val="00A11951"/>
    <w:rsid w:val="00A20528"/>
    <w:rsid w:val="00A21C29"/>
    <w:rsid w:val="00A27976"/>
    <w:rsid w:val="00A3190C"/>
    <w:rsid w:val="00A3579E"/>
    <w:rsid w:val="00A35A15"/>
    <w:rsid w:val="00A42134"/>
    <w:rsid w:val="00A51A62"/>
    <w:rsid w:val="00A57D2B"/>
    <w:rsid w:val="00A65825"/>
    <w:rsid w:val="00A662F2"/>
    <w:rsid w:val="00A758B5"/>
    <w:rsid w:val="00A75E59"/>
    <w:rsid w:val="00A76555"/>
    <w:rsid w:val="00A77B65"/>
    <w:rsid w:val="00A8394C"/>
    <w:rsid w:val="00A97209"/>
    <w:rsid w:val="00AA1D50"/>
    <w:rsid w:val="00AB7E02"/>
    <w:rsid w:val="00AC5863"/>
    <w:rsid w:val="00AD2826"/>
    <w:rsid w:val="00AD557F"/>
    <w:rsid w:val="00AD6102"/>
    <w:rsid w:val="00AD7E92"/>
    <w:rsid w:val="00AE4972"/>
    <w:rsid w:val="00AE6507"/>
    <w:rsid w:val="00AF1E92"/>
    <w:rsid w:val="00B022A3"/>
    <w:rsid w:val="00B02C7C"/>
    <w:rsid w:val="00B02E68"/>
    <w:rsid w:val="00B048EB"/>
    <w:rsid w:val="00B04E0B"/>
    <w:rsid w:val="00B05E18"/>
    <w:rsid w:val="00B15832"/>
    <w:rsid w:val="00B15F30"/>
    <w:rsid w:val="00B20370"/>
    <w:rsid w:val="00B25719"/>
    <w:rsid w:val="00B27F5B"/>
    <w:rsid w:val="00B3354E"/>
    <w:rsid w:val="00B3373C"/>
    <w:rsid w:val="00B36023"/>
    <w:rsid w:val="00B52727"/>
    <w:rsid w:val="00B67E2D"/>
    <w:rsid w:val="00B70D8A"/>
    <w:rsid w:val="00B71C73"/>
    <w:rsid w:val="00B75CAA"/>
    <w:rsid w:val="00B77D16"/>
    <w:rsid w:val="00B80ABD"/>
    <w:rsid w:val="00B81209"/>
    <w:rsid w:val="00B8196F"/>
    <w:rsid w:val="00B92508"/>
    <w:rsid w:val="00B94867"/>
    <w:rsid w:val="00B96535"/>
    <w:rsid w:val="00BA13F4"/>
    <w:rsid w:val="00BA150A"/>
    <w:rsid w:val="00BA2709"/>
    <w:rsid w:val="00BA5E67"/>
    <w:rsid w:val="00BB0D8E"/>
    <w:rsid w:val="00BB360F"/>
    <w:rsid w:val="00BD1544"/>
    <w:rsid w:val="00BD6DCF"/>
    <w:rsid w:val="00BE071A"/>
    <w:rsid w:val="00BE21A8"/>
    <w:rsid w:val="00BE39D8"/>
    <w:rsid w:val="00BE40B5"/>
    <w:rsid w:val="00BE568D"/>
    <w:rsid w:val="00BE6D49"/>
    <w:rsid w:val="00BF5BDF"/>
    <w:rsid w:val="00C01B45"/>
    <w:rsid w:val="00C031BE"/>
    <w:rsid w:val="00C05F27"/>
    <w:rsid w:val="00C2315D"/>
    <w:rsid w:val="00C24B44"/>
    <w:rsid w:val="00C31C83"/>
    <w:rsid w:val="00C4047A"/>
    <w:rsid w:val="00C41C13"/>
    <w:rsid w:val="00C4320F"/>
    <w:rsid w:val="00C43406"/>
    <w:rsid w:val="00C46C5C"/>
    <w:rsid w:val="00C47A07"/>
    <w:rsid w:val="00C5380C"/>
    <w:rsid w:val="00C61E0A"/>
    <w:rsid w:val="00C66096"/>
    <w:rsid w:val="00C6774B"/>
    <w:rsid w:val="00C75AF8"/>
    <w:rsid w:val="00C80F65"/>
    <w:rsid w:val="00C82526"/>
    <w:rsid w:val="00C83C6B"/>
    <w:rsid w:val="00C87AAB"/>
    <w:rsid w:val="00C9058D"/>
    <w:rsid w:val="00C908AA"/>
    <w:rsid w:val="00C94785"/>
    <w:rsid w:val="00CA688C"/>
    <w:rsid w:val="00CB1ED1"/>
    <w:rsid w:val="00CB3FAE"/>
    <w:rsid w:val="00CB6ACD"/>
    <w:rsid w:val="00CC1264"/>
    <w:rsid w:val="00CC2063"/>
    <w:rsid w:val="00CC2AC9"/>
    <w:rsid w:val="00CC5BA8"/>
    <w:rsid w:val="00CC648B"/>
    <w:rsid w:val="00CD2532"/>
    <w:rsid w:val="00CD57A0"/>
    <w:rsid w:val="00CE11F3"/>
    <w:rsid w:val="00CE1BA7"/>
    <w:rsid w:val="00CE4C4A"/>
    <w:rsid w:val="00CE632F"/>
    <w:rsid w:val="00CF0317"/>
    <w:rsid w:val="00CF20D4"/>
    <w:rsid w:val="00D061C5"/>
    <w:rsid w:val="00D10E2A"/>
    <w:rsid w:val="00D12C22"/>
    <w:rsid w:val="00D13A23"/>
    <w:rsid w:val="00D206AA"/>
    <w:rsid w:val="00D26417"/>
    <w:rsid w:val="00D33C4D"/>
    <w:rsid w:val="00D4333F"/>
    <w:rsid w:val="00D50DB6"/>
    <w:rsid w:val="00D5202C"/>
    <w:rsid w:val="00D539CA"/>
    <w:rsid w:val="00D56437"/>
    <w:rsid w:val="00D56E99"/>
    <w:rsid w:val="00D5784F"/>
    <w:rsid w:val="00D628C2"/>
    <w:rsid w:val="00D66546"/>
    <w:rsid w:val="00D81CA6"/>
    <w:rsid w:val="00D83BAA"/>
    <w:rsid w:val="00DA1F6C"/>
    <w:rsid w:val="00DB3927"/>
    <w:rsid w:val="00DB6144"/>
    <w:rsid w:val="00DC1E01"/>
    <w:rsid w:val="00DC31F2"/>
    <w:rsid w:val="00DC7C24"/>
    <w:rsid w:val="00DD191D"/>
    <w:rsid w:val="00DD3A21"/>
    <w:rsid w:val="00DD3E78"/>
    <w:rsid w:val="00DD3FFA"/>
    <w:rsid w:val="00DD713A"/>
    <w:rsid w:val="00DE4153"/>
    <w:rsid w:val="00DE68E4"/>
    <w:rsid w:val="00DF2014"/>
    <w:rsid w:val="00DF4476"/>
    <w:rsid w:val="00DF5C36"/>
    <w:rsid w:val="00DF5EA6"/>
    <w:rsid w:val="00DF6ACB"/>
    <w:rsid w:val="00DF7564"/>
    <w:rsid w:val="00DF7AB7"/>
    <w:rsid w:val="00E01E77"/>
    <w:rsid w:val="00E02152"/>
    <w:rsid w:val="00E02C43"/>
    <w:rsid w:val="00E05C2E"/>
    <w:rsid w:val="00E070EF"/>
    <w:rsid w:val="00E16810"/>
    <w:rsid w:val="00E179C9"/>
    <w:rsid w:val="00E24C84"/>
    <w:rsid w:val="00E27239"/>
    <w:rsid w:val="00E3168E"/>
    <w:rsid w:val="00E447E8"/>
    <w:rsid w:val="00E449C0"/>
    <w:rsid w:val="00E44D4C"/>
    <w:rsid w:val="00E4625D"/>
    <w:rsid w:val="00E47B1F"/>
    <w:rsid w:val="00E47DE2"/>
    <w:rsid w:val="00E542BA"/>
    <w:rsid w:val="00E57B5E"/>
    <w:rsid w:val="00E6121E"/>
    <w:rsid w:val="00E76280"/>
    <w:rsid w:val="00E76A38"/>
    <w:rsid w:val="00E77DDB"/>
    <w:rsid w:val="00E905B3"/>
    <w:rsid w:val="00E91F1A"/>
    <w:rsid w:val="00E92A93"/>
    <w:rsid w:val="00E94414"/>
    <w:rsid w:val="00E961F5"/>
    <w:rsid w:val="00E96657"/>
    <w:rsid w:val="00EA2F15"/>
    <w:rsid w:val="00EA5417"/>
    <w:rsid w:val="00EB6555"/>
    <w:rsid w:val="00EB7498"/>
    <w:rsid w:val="00EB7829"/>
    <w:rsid w:val="00ED776C"/>
    <w:rsid w:val="00EE0FE8"/>
    <w:rsid w:val="00EE2785"/>
    <w:rsid w:val="00EE6BF7"/>
    <w:rsid w:val="00EF191F"/>
    <w:rsid w:val="00EF2CFC"/>
    <w:rsid w:val="00EF412D"/>
    <w:rsid w:val="00F05CCD"/>
    <w:rsid w:val="00F07267"/>
    <w:rsid w:val="00F14FFF"/>
    <w:rsid w:val="00F16119"/>
    <w:rsid w:val="00F175AC"/>
    <w:rsid w:val="00F22C9D"/>
    <w:rsid w:val="00F26007"/>
    <w:rsid w:val="00F30E56"/>
    <w:rsid w:val="00F336F5"/>
    <w:rsid w:val="00F3760F"/>
    <w:rsid w:val="00F412A4"/>
    <w:rsid w:val="00F448FD"/>
    <w:rsid w:val="00F57FEB"/>
    <w:rsid w:val="00F57FF1"/>
    <w:rsid w:val="00F679B0"/>
    <w:rsid w:val="00F67B7B"/>
    <w:rsid w:val="00F67D83"/>
    <w:rsid w:val="00F717B9"/>
    <w:rsid w:val="00F72073"/>
    <w:rsid w:val="00F80B0E"/>
    <w:rsid w:val="00F8300D"/>
    <w:rsid w:val="00F8433D"/>
    <w:rsid w:val="00F8685C"/>
    <w:rsid w:val="00F869AF"/>
    <w:rsid w:val="00FB424C"/>
    <w:rsid w:val="00FB47D2"/>
    <w:rsid w:val="00FB69DD"/>
    <w:rsid w:val="00FC1717"/>
    <w:rsid w:val="00FC7217"/>
    <w:rsid w:val="00FD0F7A"/>
    <w:rsid w:val="00FD6A03"/>
    <w:rsid w:val="00FE1321"/>
    <w:rsid w:val="00FE265D"/>
    <w:rsid w:val="00FE5ACC"/>
    <w:rsid w:val="00FE7FED"/>
    <w:rsid w:val="00FF21B0"/>
    <w:rsid w:val="00FF607E"/>
    <w:rsid w:val="00FF6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AAD0"/>
  <w15:docId w15:val="{AA411047-002C-4836-B62B-D91B98D9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369"/>
    <w:rPr>
      <w:rFonts w:eastAsia="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1">
    <w:name w:val="Iau?iue1"/>
    <w:rsid w:val="006F5369"/>
    <w:pPr>
      <w:autoSpaceDE w:val="0"/>
      <w:autoSpaceDN w:val="0"/>
    </w:pPr>
    <w:rPr>
      <w:rFonts w:eastAsia="Times New Roman"/>
      <w:sz w:val="24"/>
      <w:szCs w:val="24"/>
      <w:lang w:eastAsia="ko-KR"/>
    </w:rPr>
  </w:style>
  <w:style w:type="paragraph" w:customStyle="1" w:styleId="Iauiue">
    <w:name w:val="Iau?iue"/>
    <w:rsid w:val="006F5369"/>
    <w:pPr>
      <w:autoSpaceDE w:val="0"/>
      <w:autoSpaceDN w:val="0"/>
    </w:pPr>
    <w:rPr>
      <w:rFonts w:ascii="UkrainianPragmatica" w:eastAsia="Times New Roman" w:hAnsi="UkrainianPragmatica" w:cs="UkrainianPragmatica"/>
      <w:lang w:eastAsia="ru-RU"/>
    </w:rPr>
  </w:style>
  <w:style w:type="paragraph" w:styleId="a3">
    <w:name w:val="Balloon Text"/>
    <w:basedOn w:val="a"/>
    <w:link w:val="a4"/>
    <w:uiPriority w:val="99"/>
    <w:semiHidden/>
    <w:unhideWhenUsed/>
    <w:rsid w:val="00053F1E"/>
    <w:rPr>
      <w:rFonts w:ascii="Tahoma" w:hAnsi="Tahoma"/>
      <w:sz w:val="16"/>
      <w:szCs w:val="16"/>
    </w:rPr>
  </w:style>
  <w:style w:type="character" w:customStyle="1" w:styleId="a4">
    <w:name w:val="Текст у виносці Знак"/>
    <w:link w:val="a3"/>
    <w:uiPriority w:val="99"/>
    <w:semiHidden/>
    <w:rsid w:val="00053F1E"/>
    <w:rPr>
      <w:rFonts w:ascii="Tahoma" w:eastAsia="Times New Roman" w:hAnsi="Tahoma" w:cs="Tahoma"/>
      <w:color w:val="000000"/>
      <w:sz w:val="16"/>
      <w:szCs w:val="16"/>
      <w:lang w:val="uk-UA"/>
    </w:rPr>
  </w:style>
  <w:style w:type="paragraph" w:customStyle="1" w:styleId="a5">
    <w:name w:val="Знак Знак Знак"/>
    <w:basedOn w:val="a"/>
    <w:rsid w:val="003A5122"/>
    <w:rPr>
      <w:rFonts w:ascii="Verdana" w:hAnsi="Verdana" w:cs="Verdana"/>
      <w:color w:val="auto"/>
      <w:sz w:val="20"/>
      <w:lang w:val="en-US" w:eastAsia="en-US"/>
    </w:rPr>
  </w:style>
  <w:style w:type="paragraph" w:styleId="a6">
    <w:name w:val="Normal (Web)"/>
    <w:aliases w:val="Обычный (веб) Знак,Знак1 Знак,Знак1,Знак1 Знак1,Обычный (веб) Знак Знак2,Знак1 Знак2,Знак,Обычный (веб) Знак Знак2 Знак Знак Знак,Обычный (веб) Знак Знак2 Знак Знак"/>
    <w:basedOn w:val="a"/>
    <w:link w:val="a7"/>
    <w:qFormat/>
    <w:rsid w:val="00121893"/>
    <w:pPr>
      <w:spacing w:before="100" w:beforeAutospacing="1" w:after="100" w:afterAutospacing="1"/>
    </w:pPr>
    <w:rPr>
      <w:color w:val="auto"/>
      <w:sz w:val="24"/>
      <w:lang w:val="ru-RU"/>
    </w:rPr>
  </w:style>
  <w:style w:type="character" w:customStyle="1" w:styleId="FontStyle12">
    <w:name w:val="Font Style12"/>
    <w:rsid w:val="00121893"/>
    <w:rPr>
      <w:rFonts w:ascii="Times New Roman" w:hAnsi="Times New Roman"/>
      <w:sz w:val="26"/>
    </w:rPr>
  </w:style>
  <w:style w:type="character" w:customStyle="1" w:styleId="FontStyle14">
    <w:name w:val="Font Style14"/>
    <w:rsid w:val="00121893"/>
    <w:rPr>
      <w:rFonts w:ascii="Times New Roman" w:hAnsi="Times New Roman"/>
      <w:sz w:val="26"/>
    </w:rPr>
  </w:style>
  <w:style w:type="character" w:customStyle="1" w:styleId="a7">
    <w:name w:val="Звичайний (веб) Знак"/>
    <w:aliases w:val="Обычный (веб) Знак Знак,Знак1 Знак Знак,Знак1 Знак3,Знак1 Знак1 Знак,Обычный (веб) Знак Знак2 Знак,Знак1 Знак2 Знак,Знак Знак,Обычный (веб) Знак Знак2 Знак Знак Знак Знак,Обычный (веб) Знак Знак2 Знак Знак Знак1"/>
    <w:link w:val="a6"/>
    <w:locked/>
    <w:rsid w:val="00121893"/>
    <w:rPr>
      <w:rFonts w:eastAsia="Times New Roman"/>
      <w:sz w:val="24"/>
      <w:lang w:val="ru-RU" w:eastAsia="ru-RU"/>
    </w:rPr>
  </w:style>
  <w:style w:type="character" w:customStyle="1" w:styleId="dcom">
    <w:name w:val="d_com"/>
    <w:basedOn w:val="a0"/>
    <w:rsid w:val="00350826"/>
  </w:style>
  <w:style w:type="paragraph" w:styleId="a8">
    <w:name w:val="List Paragraph"/>
    <w:basedOn w:val="a"/>
    <w:uiPriority w:val="34"/>
    <w:qFormat/>
    <w:rsid w:val="00EE2785"/>
    <w:pPr>
      <w:ind w:left="720"/>
      <w:contextualSpacing/>
    </w:pPr>
  </w:style>
  <w:style w:type="table" w:styleId="a9">
    <w:name w:val="Table Grid"/>
    <w:basedOn w:val="a1"/>
    <w:uiPriority w:val="59"/>
    <w:rsid w:val="009E3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w:basedOn w:val="a"/>
    <w:uiPriority w:val="99"/>
    <w:rsid w:val="006245E5"/>
    <w:rPr>
      <w:rFonts w:ascii="Verdana" w:hAnsi="Verdana" w:cs="Verdana"/>
      <w:color w:val="auto"/>
      <w:sz w:val="20"/>
      <w:lang w:val="en-US" w:eastAsia="en-US"/>
    </w:rPr>
  </w:style>
  <w:style w:type="character" w:styleId="aa">
    <w:name w:val="Hyperlink"/>
    <w:uiPriority w:val="99"/>
    <w:unhideWhenUsed/>
    <w:rsid w:val="00045CDB"/>
    <w:rPr>
      <w:color w:val="0000FF"/>
      <w:u w:val="single"/>
    </w:rPr>
  </w:style>
  <w:style w:type="character" w:customStyle="1" w:styleId="rvts0">
    <w:name w:val="rvts0"/>
    <w:rsid w:val="0004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9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495-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4495-17" TargetMode="External"/><Relationship Id="rId12" Type="http://schemas.openxmlformats.org/officeDocument/2006/relationships/hyperlink" Target="https://zakon.rada.gov.ua/laws/show/44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11" Type="http://schemas.openxmlformats.org/officeDocument/2006/relationships/hyperlink" Target="https://zakon.rada.gov.ua/laws/show/4495-17" TargetMode="External"/><Relationship Id="rId5" Type="http://schemas.openxmlformats.org/officeDocument/2006/relationships/hyperlink" Target="https://zakon.rada.gov.ua/laws/show/4495-17" TargetMode="External"/><Relationship Id="rId10" Type="http://schemas.openxmlformats.org/officeDocument/2006/relationships/hyperlink" Target="https://zakon.rada.gov.ua/laws/show/4495-17" TargetMode="External"/><Relationship Id="rId4" Type="http://schemas.openxmlformats.org/officeDocument/2006/relationships/webSettings" Target="webSettings.xml"/><Relationship Id="rId9" Type="http://schemas.openxmlformats.org/officeDocument/2006/relationships/hyperlink" Target="https://zakon.rada.gov.ua/laws/show/449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8407</Words>
  <Characters>4792</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ROOT</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WORLD</dc:creator>
  <cp:lastModifiedBy>User</cp:lastModifiedBy>
  <cp:revision>8</cp:revision>
  <cp:lastPrinted>2026-01-15T11:59:00Z</cp:lastPrinted>
  <dcterms:created xsi:type="dcterms:W3CDTF">2019-08-01T14:53:00Z</dcterms:created>
  <dcterms:modified xsi:type="dcterms:W3CDTF">2026-01-15T12:11:00Z</dcterms:modified>
</cp:coreProperties>
</file>