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91" w:rsidRPr="001647F4" w:rsidRDefault="00E71FE2" w:rsidP="009D1691">
      <w:pPr>
        <w:ind w:right="0" w:firstLine="0"/>
        <w:jc w:val="center"/>
        <w:rPr>
          <w:rFonts w:ascii="Times New Roman" w:eastAsia="Times New Roman" w:hAnsi="Times New Roman" w:cs="Times New Roman"/>
          <w:b/>
          <w:sz w:val="28"/>
          <w:szCs w:val="28"/>
          <w:lang w:eastAsia="ru-RU"/>
        </w:rPr>
      </w:pPr>
      <w:r w:rsidRPr="001647F4">
        <w:rPr>
          <w:rFonts w:ascii="Times New Roman" w:eastAsia="Times New Roman" w:hAnsi="Times New Roman" w:cs="Times New Roman"/>
          <w:b/>
          <w:sz w:val="28"/>
          <w:szCs w:val="28"/>
          <w:lang w:eastAsia="ru-RU"/>
        </w:rPr>
        <w:t xml:space="preserve">Інформація щодо </w:t>
      </w:r>
      <w:r w:rsidR="00EB0FC6" w:rsidRPr="001647F4">
        <w:rPr>
          <w:rFonts w:ascii="Times New Roman" w:eastAsia="Times New Roman" w:hAnsi="Times New Roman" w:cs="Times New Roman"/>
          <w:b/>
          <w:sz w:val="28"/>
          <w:szCs w:val="28"/>
          <w:lang w:eastAsia="ru-RU"/>
        </w:rPr>
        <w:t xml:space="preserve">реалізації Держмитслужбою </w:t>
      </w:r>
      <w:r w:rsidR="009D1691" w:rsidRPr="001647F4">
        <w:rPr>
          <w:rFonts w:ascii="Times New Roman" w:eastAsia="Times New Roman" w:hAnsi="Times New Roman" w:cs="Times New Roman"/>
          <w:b/>
          <w:sz w:val="28"/>
          <w:szCs w:val="28"/>
          <w:lang w:eastAsia="ru-RU"/>
        </w:rPr>
        <w:t>протягом 2024 року</w:t>
      </w:r>
    </w:p>
    <w:p w:rsidR="009D1691" w:rsidRPr="001647F4" w:rsidRDefault="009D1691" w:rsidP="009D1691">
      <w:pPr>
        <w:ind w:right="0" w:firstLine="0"/>
        <w:jc w:val="center"/>
        <w:rPr>
          <w:rFonts w:ascii="Times New Roman" w:eastAsia="Times New Roman" w:hAnsi="Times New Roman" w:cs="Times New Roman"/>
          <w:b/>
          <w:sz w:val="28"/>
          <w:szCs w:val="28"/>
          <w:lang w:eastAsia="ru-RU"/>
        </w:rPr>
      </w:pPr>
      <w:r w:rsidRPr="001647F4">
        <w:rPr>
          <w:rFonts w:ascii="Times New Roman" w:eastAsia="Times New Roman" w:hAnsi="Times New Roman" w:cs="Times New Roman"/>
          <w:b/>
          <w:sz w:val="28"/>
          <w:szCs w:val="28"/>
          <w:lang w:eastAsia="ru-RU"/>
        </w:rPr>
        <w:t xml:space="preserve">Довгострокового національного стратегічного плану цифрового розвитку, цифрових трансформацій та цифровізації </w:t>
      </w:r>
      <w:r w:rsidR="004C11A5" w:rsidRPr="001647F4">
        <w:rPr>
          <w:rFonts w:ascii="Times New Roman" w:eastAsia="Times New Roman" w:hAnsi="Times New Roman" w:cs="Times New Roman"/>
          <w:b/>
          <w:sz w:val="28"/>
          <w:szCs w:val="28"/>
          <w:lang w:eastAsia="ru-RU"/>
        </w:rPr>
        <w:t xml:space="preserve">Державної </w:t>
      </w:r>
      <w:r w:rsidRPr="001647F4">
        <w:rPr>
          <w:rFonts w:ascii="Times New Roman" w:eastAsia="Times New Roman" w:hAnsi="Times New Roman" w:cs="Times New Roman"/>
          <w:b/>
          <w:sz w:val="28"/>
          <w:szCs w:val="28"/>
          <w:lang w:eastAsia="ru-RU"/>
        </w:rPr>
        <w:t>митної служби України та їх територіальних підрозділів на основі багаторічного стратегічного плану електронної митниці ЄС (</w:t>
      </w:r>
      <w:r w:rsidR="00EB0FC6" w:rsidRPr="001647F4">
        <w:rPr>
          <w:rFonts w:ascii="Times New Roman" w:eastAsia="Times New Roman" w:hAnsi="Times New Roman" w:cs="Times New Roman"/>
          <w:b/>
          <w:sz w:val="28"/>
          <w:szCs w:val="28"/>
          <w:lang w:eastAsia="ru-RU"/>
        </w:rPr>
        <w:t>MASP-C</w:t>
      </w:r>
      <w:r w:rsidRPr="001647F4">
        <w:rPr>
          <w:rFonts w:ascii="Times New Roman" w:eastAsia="Times New Roman" w:hAnsi="Times New Roman" w:cs="Times New Roman"/>
          <w:b/>
          <w:sz w:val="28"/>
          <w:szCs w:val="28"/>
          <w:lang w:eastAsia="ru-RU"/>
        </w:rPr>
        <w:t>)</w:t>
      </w:r>
    </w:p>
    <w:p w:rsidR="0037725E" w:rsidRPr="001647F4" w:rsidRDefault="0037725E" w:rsidP="00D64BAB">
      <w:pPr>
        <w:ind w:right="0"/>
        <w:rPr>
          <w:rFonts w:ascii="Times New Roman" w:eastAsia="Times New Roman" w:hAnsi="Times New Roman" w:cs="Times New Roman"/>
          <w:sz w:val="16"/>
          <w:szCs w:val="16"/>
          <w:lang w:eastAsia="ru-RU"/>
        </w:rPr>
      </w:pPr>
      <w:bookmarkStart w:id="0" w:name="_GoBack"/>
      <w:bookmarkEnd w:id="0"/>
    </w:p>
    <w:p w:rsidR="00D433E6" w:rsidRPr="001647F4" w:rsidRDefault="00B920BE" w:rsidP="00F11A8F">
      <w:pPr>
        <w:ind w:right="0"/>
        <w:rPr>
          <w:rFonts w:ascii="Times New Roman" w:eastAsia="Times New Roman" w:hAnsi="Times New Roman" w:cs="Times New Roman"/>
          <w:b/>
          <w:sz w:val="28"/>
          <w:szCs w:val="28"/>
          <w:lang w:eastAsia="ru-RU"/>
        </w:rPr>
      </w:pPr>
      <w:r w:rsidRPr="001647F4">
        <w:rPr>
          <w:rFonts w:ascii="Times New Roman" w:eastAsia="Times New Roman" w:hAnsi="Times New Roman" w:cs="Times New Roman"/>
          <w:b/>
          <w:sz w:val="28"/>
          <w:szCs w:val="28"/>
          <w:lang w:eastAsia="ru-RU"/>
        </w:rPr>
        <w:t xml:space="preserve">Щодо </w:t>
      </w:r>
      <w:r w:rsidR="004068AE" w:rsidRPr="001647F4">
        <w:rPr>
          <w:rFonts w:ascii="Times New Roman" w:eastAsia="Times New Roman" w:hAnsi="Times New Roman" w:cs="Times New Roman"/>
          <w:b/>
          <w:sz w:val="28"/>
          <w:szCs w:val="28"/>
          <w:lang w:eastAsia="ru-RU"/>
        </w:rPr>
        <w:t>Довгострокового національного стратегічного плану цифрового розвитку, цифрових трансформацій та цифровізації державної митної служби України та їх територіальних підрозділів на основі багаторічного стратегічного пла</w:t>
      </w:r>
      <w:r w:rsidR="000C3861" w:rsidRPr="001647F4">
        <w:rPr>
          <w:rFonts w:ascii="Times New Roman" w:eastAsia="Times New Roman" w:hAnsi="Times New Roman" w:cs="Times New Roman"/>
          <w:b/>
          <w:sz w:val="28"/>
          <w:szCs w:val="28"/>
          <w:lang w:eastAsia="ru-RU"/>
        </w:rPr>
        <w:t>ну електронної митниці ЄС (MASP-</w:t>
      </w:r>
      <w:r w:rsidR="004068AE" w:rsidRPr="001647F4">
        <w:rPr>
          <w:rFonts w:ascii="Times New Roman" w:eastAsia="Times New Roman" w:hAnsi="Times New Roman" w:cs="Times New Roman"/>
          <w:b/>
          <w:sz w:val="28"/>
          <w:szCs w:val="28"/>
          <w:lang w:eastAsia="ru-RU"/>
        </w:rPr>
        <w:t>C)</w:t>
      </w:r>
    </w:p>
    <w:p w:rsidR="0037725E" w:rsidRPr="001647F4" w:rsidRDefault="004068AE" w:rsidP="0026743E">
      <w:pPr>
        <w:spacing w:before="120"/>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Розроблений протягом 2023 року Довгостроковий національний стратегічний план цифрового розвитку, цифрових трансформацій і цифровізації Державної митної служби України та її територіальних підрозділів на основі Багаторічного стратегічного плану електронної митниці ЄС (</w:t>
      </w:r>
      <w:proofErr w:type="spellStart"/>
      <w:r w:rsidRPr="001647F4">
        <w:rPr>
          <w:rFonts w:ascii="Times New Roman" w:eastAsia="Times New Roman" w:hAnsi="Times New Roman" w:cs="Times New Roman"/>
          <w:sz w:val="28"/>
          <w:szCs w:val="28"/>
        </w:rPr>
        <w:t>Multi-annual</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strategic</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plan</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for</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el</w:t>
      </w:r>
      <w:r w:rsidR="00856168" w:rsidRPr="001647F4">
        <w:rPr>
          <w:rFonts w:ascii="Times New Roman" w:eastAsia="Times New Roman" w:hAnsi="Times New Roman" w:cs="Times New Roman"/>
          <w:sz w:val="28"/>
          <w:szCs w:val="28"/>
        </w:rPr>
        <w:t>ectronic</w:t>
      </w:r>
      <w:proofErr w:type="spellEnd"/>
      <w:r w:rsidR="00856168" w:rsidRPr="001647F4">
        <w:rPr>
          <w:rFonts w:ascii="Times New Roman" w:eastAsia="Times New Roman" w:hAnsi="Times New Roman" w:cs="Times New Roman"/>
          <w:sz w:val="28"/>
          <w:szCs w:val="28"/>
        </w:rPr>
        <w:t xml:space="preserve"> </w:t>
      </w:r>
      <w:proofErr w:type="spellStart"/>
      <w:r w:rsidR="00856168" w:rsidRPr="001647F4">
        <w:rPr>
          <w:rFonts w:ascii="Times New Roman" w:eastAsia="Times New Roman" w:hAnsi="Times New Roman" w:cs="Times New Roman"/>
          <w:sz w:val="28"/>
          <w:szCs w:val="28"/>
        </w:rPr>
        <w:t>customs</w:t>
      </w:r>
      <w:proofErr w:type="spellEnd"/>
      <w:r w:rsidR="00856168" w:rsidRPr="001647F4">
        <w:rPr>
          <w:rFonts w:ascii="Times New Roman" w:eastAsia="Times New Roman" w:hAnsi="Times New Roman" w:cs="Times New Roman"/>
          <w:sz w:val="28"/>
          <w:szCs w:val="28"/>
        </w:rPr>
        <w:t>, MASP-C) (далі – </w:t>
      </w:r>
      <w:r w:rsidRPr="001647F4">
        <w:rPr>
          <w:rFonts w:ascii="Times New Roman" w:eastAsia="Times New Roman" w:hAnsi="Times New Roman" w:cs="Times New Roman"/>
          <w:sz w:val="28"/>
          <w:szCs w:val="28"/>
        </w:rPr>
        <w:t xml:space="preserve">Стратегічний план) </w:t>
      </w:r>
      <w:r w:rsidR="009D1691"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січні 2024 року був поданий Держмитслужбою д</w:t>
      </w:r>
      <w:r w:rsidR="009D1691" w:rsidRPr="001647F4">
        <w:rPr>
          <w:rFonts w:ascii="Times New Roman" w:eastAsia="Times New Roman" w:hAnsi="Times New Roman" w:cs="Times New Roman"/>
          <w:sz w:val="28"/>
          <w:szCs w:val="28"/>
        </w:rPr>
        <w:t>ля</w:t>
      </w:r>
      <w:r w:rsidRPr="001647F4">
        <w:rPr>
          <w:rFonts w:ascii="Times New Roman" w:eastAsia="Times New Roman" w:hAnsi="Times New Roman" w:cs="Times New Roman"/>
          <w:sz w:val="28"/>
          <w:szCs w:val="28"/>
        </w:rPr>
        <w:t xml:space="preserve"> розгляду на засіданні </w:t>
      </w:r>
      <w:r w:rsidR="00AC14A8" w:rsidRPr="001647F4">
        <w:rPr>
          <w:rFonts w:ascii="Times New Roman" w:eastAsia="Times New Roman" w:hAnsi="Times New Roman" w:cs="Times New Roman"/>
          <w:sz w:val="28"/>
          <w:szCs w:val="28"/>
        </w:rPr>
        <w:t>Комітету з управління інформаційними технологіями у системі управління</w:t>
      </w:r>
      <w:r w:rsidR="0037725E" w:rsidRPr="001647F4">
        <w:rPr>
          <w:rFonts w:ascii="Times New Roman" w:eastAsia="Times New Roman" w:hAnsi="Times New Roman" w:cs="Times New Roman"/>
          <w:sz w:val="28"/>
          <w:szCs w:val="28"/>
        </w:rPr>
        <w:t xml:space="preserve"> державними фінансами Міністерства фінансів України</w:t>
      </w:r>
      <w:r w:rsidR="009D1691" w:rsidRPr="001647F4">
        <w:rPr>
          <w:rFonts w:ascii="Times New Roman" w:eastAsia="Times New Roman" w:hAnsi="Times New Roman" w:cs="Times New Roman"/>
          <w:sz w:val="28"/>
          <w:szCs w:val="28"/>
        </w:rPr>
        <w:t xml:space="preserve"> (далі – Комітет)</w:t>
      </w:r>
      <w:r w:rsidR="0037725E" w:rsidRPr="001647F4">
        <w:rPr>
          <w:rFonts w:ascii="Times New Roman" w:eastAsia="Times New Roman" w:hAnsi="Times New Roman" w:cs="Times New Roman"/>
          <w:sz w:val="28"/>
          <w:szCs w:val="28"/>
        </w:rPr>
        <w:t>.</w:t>
      </w:r>
    </w:p>
    <w:p w:rsidR="009D1691" w:rsidRPr="001647F4" w:rsidRDefault="009D1691" w:rsidP="004068AE">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Стратегічний план був затверджений рішенням Комітету (протокол № 6 від</w:t>
      </w:r>
      <w:r w:rsidR="004D39B5"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19 січня 2024 року) та переданий для подальшого затвердження наказом Мінфіну.</w:t>
      </w:r>
    </w:p>
    <w:p w:rsidR="004068AE" w:rsidRPr="001647F4" w:rsidRDefault="0026743E" w:rsidP="0026743E">
      <w:pPr>
        <w:ind w:right="0"/>
        <w:rPr>
          <w:rFonts w:ascii="Times New Roman" w:eastAsia="Times New Roman" w:hAnsi="Times New Roman" w:cs="Times New Roman"/>
          <w:kern w:val="2"/>
          <w:sz w:val="28"/>
          <w:szCs w:val="28"/>
        </w:rPr>
      </w:pPr>
      <w:r w:rsidRPr="001647F4">
        <w:rPr>
          <w:rFonts w:ascii="Times New Roman" w:eastAsia="Times New Roman" w:hAnsi="Times New Roman" w:cs="Times New Roman"/>
          <w:sz w:val="28"/>
          <w:szCs w:val="28"/>
        </w:rPr>
        <w:t xml:space="preserve">Рішення Комітету про затвердження Стратегічного плану </w:t>
      </w:r>
      <w:r w:rsidR="009D1691" w:rsidRPr="001647F4">
        <w:rPr>
          <w:rFonts w:ascii="Times New Roman" w:eastAsia="Times New Roman" w:hAnsi="Times New Roman" w:cs="Times New Roman"/>
          <w:sz w:val="28"/>
          <w:szCs w:val="28"/>
        </w:rPr>
        <w:t>реалізован</w:t>
      </w:r>
      <w:r w:rsidRPr="001647F4">
        <w:rPr>
          <w:rFonts w:ascii="Times New Roman" w:eastAsia="Times New Roman" w:hAnsi="Times New Roman" w:cs="Times New Roman"/>
          <w:sz w:val="28"/>
          <w:szCs w:val="28"/>
        </w:rPr>
        <w:t>о</w:t>
      </w:r>
      <w:r w:rsidR="009D1691" w:rsidRPr="001647F4">
        <w:rPr>
          <w:rFonts w:ascii="Times New Roman" w:eastAsia="Times New Roman" w:hAnsi="Times New Roman" w:cs="Times New Roman"/>
          <w:sz w:val="28"/>
          <w:szCs w:val="28"/>
        </w:rPr>
        <w:t xml:space="preserve"> наказом Міністерства фінансів України від 09 лютого 2024 року № 63</w:t>
      </w:r>
      <w:r w:rsidRPr="001647F4">
        <w:rPr>
          <w:rFonts w:ascii="Times New Roman" w:eastAsia="Times New Roman" w:hAnsi="Times New Roman" w:cs="Times New Roman"/>
          <w:sz w:val="28"/>
          <w:szCs w:val="28"/>
        </w:rPr>
        <w:t xml:space="preserve"> (</w:t>
      </w:r>
      <w:hyperlink r:id="rId7" w:history="1">
        <w:r w:rsidR="004068AE" w:rsidRPr="001647F4">
          <w:rPr>
            <w:rStyle w:val="a3"/>
            <w:rFonts w:ascii="Times New Roman" w:eastAsia="Times New Roman" w:hAnsi="Times New Roman" w:cs="Times New Roman"/>
            <w:color w:val="auto"/>
            <w:kern w:val="2"/>
            <w:sz w:val="28"/>
            <w:szCs w:val="28"/>
          </w:rPr>
          <w:t>https://customs.gov.ua/documents/pro-realizatsiiu-rishennia-komitetu-z-upravlinnia-informatsiinimi-tekhnologiiami-u-sistemi-upravlinnia-derzhavnimi-finansami-420</w:t>
        </w:r>
      </w:hyperlink>
      <w:r w:rsidRPr="001647F4">
        <w:rPr>
          <w:rStyle w:val="a3"/>
          <w:rFonts w:ascii="Times New Roman" w:eastAsia="Times New Roman" w:hAnsi="Times New Roman" w:cs="Times New Roman"/>
          <w:color w:val="auto"/>
          <w:kern w:val="2"/>
          <w:sz w:val="28"/>
          <w:szCs w:val="28"/>
        </w:rPr>
        <w:t>).</w:t>
      </w:r>
    </w:p>
    <w:p w:rsidR="008A389F" w:rsidRPr="001647F4" w:rsidRDefault="008109A0" w:rsidP="00755388">
      <w:pPr>
        <w:spacing w:before="12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Відповідно до Стратегічного плану на сьогодні Держмитслужба зосереджена на </w:t>
      </w:r>
      <w:r w:rsidR="008A389F" w:rsidRPr="001647F4">
        <w:rPr>
          <w:rFonts w:ascii="Times New Roman" w:eastAsia="Times New Roman" w:hAnsi="Times New Roman" w:cs="Times New Roman"/>
          <w:sz w:val="28"/>
          <w:szCs w:val="28"/>
        </w:rPr>
        <w:t>впровадж</w:t>
      </w:r>
      <w:r w:rsidR="00BC0D79" w:rsidRPr="001647F4">
        <w:rPr>
          <w:rFonts w:ascii="Times New Roman" w:eastAsia="Times New Roman" w:hAnsi="Times New Roman" w:cs="Times New Roman"/>
          <w:sz w:val="28"/>
          <w:szCs w:val="28"/>
        </w:rPr>
        <w:t>енні</w:t>
      </w:r>
      <w:r w:rsidR="008A389F" w:rsidRPr="001647F4">
        <w:rPr>
          <w:rFonts w:ascii="Times New Roman" w:eastAsia="Times New Roman" w:hAnsi="Times New Roman" w:cs="Times New Roman"/>
          <w:sz w:val="28"/>
          <w:szCs w:val="28"/>
        </w:rPr>
        <w:t xml:space="preserve"> централізован</w:t>
      </w:r>
      <w:r w:rsidR="00BC0D79" w:rsidRPr="001647F4">
        <w:rPr>
          <w:rFonts w:ascii="Times New Roman" w:eastAsia="Times New Roman" w:hAnsi="Times New Roman" w:cs="Times New Roman"/>
          <w:sz w:val="28"/>
          <w:szCs w:val="28"/>
        </w:rPr>
        <w:t>ої</w:t>
      </w:r>
      <w:r w:rsidR="008A389F" w:rsidRPr="001647F4">
        <w:rPr>
          <w:rFonts w:ascii="Times New Roman" w:eastAsia="Times New Roman" w:hAnsi="Times New Roman" w:cs="Times New Roman"/>
          <w:sz w:val="28"/>
          <w:szCs w:val="28"/>
        </w:rPr>
        <w:t xml:space="preserve"> модел</w:t>
      </w:r>
      <w:r w:rsidR="00BC0D79" w:rsidRPr="001647F4">
        <w:rPr>
          <w:rFonts w:ascii="Times New Roman" w:eastAsia="Times New Roman" w:hAnsi="Times New Roman" w:cs="Times New Roman"/>
          <w:sz w:val="28"/>
          <w:szCs w:val="28"/>
        </w:rPr>
        <w:t xml:space="preserve">і </w:t>
      </w:r>
      <w:r w:rsidR="008A389F" w:rsidRPr="001647F4">
        <w:rPr>
          <w:rFonts w:ascii="Times New Roman" w:eastAsia="Times New Roman" w:hAnsi="Times New Roman" w:cs="Times New Roman"/>
          <w:sz w:val="28"/>
          <w:szCs w:val="28"/>
        </w:rPr>
        <w:t>Єдиної автоматизованої інформаційної системи митних органів</w:t>
      </w:r>
      <w:r w:rsidR="00BC0D79" w:rsidRPr="001647F4">
        <w:rPr>
          <w:rFonts w:ascii="Times New Roman" w:eastAsia="Times New Roman" w:hAnsi="Times New Roman" w:cs="Times New Roman"/>
          <w:sz w:val="28"/>
          <w:szCs w:val="28"/>
        </w:rPr>
        <w:t xml:space="preserve"> </w:t>
      </w:r>
      <w:r w:rsidR="008A389F" w:rsidRPr="001647F4">
        <w:rPr>
          <w:rFonts w:ascii="Times New Roman" w:eastAsia="Times New Roman" w:hAnsi="Times New Roman" w:cs="Times New Roman"/>
          <w:sz w:val="28"/>
          <w:szCs w:val="28"/>
        </w:rPr>
        <w:t>(далі</w:t>
      </w:r>
      <w:r w:rsidR="00BC0D79" w:rsidRPr="001647F4">
        <w:rPr>
          <w:rFonts w:ascii="Times New Roman" w:eastAsia="Times New Roman" w:hAnsi="Times New Roman" w:cs="Times New Roman"/>
          <w:sz w:val="28"/>
          <w:szCs w:val="28"/>
        </w:rPr>
        <w:t> </w:t>
      </w:r>
      <w:r w:rsidR="008A389F" w:rsidRPr="001647F4">
        <w:rPr>
          <w:rFonts w:ascii="Times New Roman" w:eastAsia="Times New Roman" w:hAnsi="Times New Roman" w:cs="Times New Roman"/>
          <w:sz w:val="28"/>
          <w:szCs w:val="28"/>
        </w:rPr>
        <w:t>–</w:t>
      </w:r>
      <w:r w:rsidR="00BC0D79" w:rsidRPr="001647F4">
        <w:rPr>
          <w:rFonts w:ascii="Times New Roman" w:eastAsia="Times New Roman" w:hAnsi="Times New Roman" w:cs="Times New Roman"/>
          <w:sz w:val="28"/>
          <w:szCs w:val="28"/>
        </w:rPr>
        <w:t> </w:t>
      </w:r>
      <w:r w:rsidR="008A389F" w:rsidRPr="001647F4">
        <w:rPr>
          <w:rFonts w:ascii="Times New Roman" w:eastAsia="Times New Roman" w:hAnsi="Times New Roman" w:cs="Times New Roman"/>
          <w:sz w:val="28"/>
          <w:szCs w:val="28"/>
        </w:rPr>
        <w:t xml:space="preserve">ЄАІС), до основних компонентів якої </w:t>
      </w:r>
      <w:r w:rsidR="002C2F7E" w:rsidRPr="001647F4">
        <w:rPr>
          <w:rFonts w:ascii="Times New Roman" w:eastAsia="Times New Roman" w:hAnsi="Times New Roman" w:cs="Times New Roman"/>
          <w:sz w:val="28"/>
          <w:szCs w:val="28"/>
        </w:rPr>
        <w:t>відноситься</w:t>
      </w:r>
      <w:r w:rsidR="00BC0D79" w:rsidRPr="001647F4">
        <w:rPr>
          <w:rFonts w:ascii="Times New Roman" w:eastAsia="Times New Roman" w:hAnsi="Times New Roman" w:cs="Times New Roman"/>
          <w:sz w:val="28"/>
          <w:szCs w:val="28"/>
        </w:rPr>
        <w:t xml:space="preserve"> </w:t>
      </w:r>
      <w:r w:rsidR="008A389F" w:rsidRPr="001647F4">
        <w:rPr>
          <w:rFonts w:ascii="Times New Roman" w:eastAsia="Times New Roman" w:hAnsi="Times New Roman" w:cs="Times New Roman"/>
          <w:sz w:val="28"/>
          <w:szCs w:val="28"/>
        </w:rPr>
        <w:t>автоматизована система митного оформлення «Центр» Єдиної</w:t>
      </w:r>
      <w:r w:rsidR="00BC0D79" w:rsidRPr="001647F4">
        <w:rPr>
          <w:rFonts w:ascii="Times New Roman" w:eastAsia="Times New Roman" w:hAnsi="Times New Roman" w:cs="Times New Roman"/>
          <w:sz w:val="28"/>
          <w:szCs w:val="28"/>
        </w:rPr>
        <w:t xml:space="preserve"> </w:t>
      </w:r>
      <w:r w:rsidR="008A389F" w:rsidRPr="001647F4">
        <w:rPr>
          <w:rFonts w:ascii="Times New Roman" w:eastAsia="Times New Roman" w:hAnsi="Times New Roman" w:cs="Times New Roman"/>
          <w:sz w:val="28"/>
          <w:szCs w:val="28"/>
        </w:rPr>
        <w:t>автоматизованої інформаційної системи митних органів (далі</w:t>
      </w:r>
      <w:r w:rsidR="00BC0D79" w:rsidRPr="001647F4">
        <w:rPr>
          <w:rFonts w:ascii="Times New Roman" w:eastAsia="Times New Roman" w:hAnsi="Times New Roman" w:cs="Times New Roman"/>
          <w:sz w:val="28"/>
          <w:szCs w:val="28"/>
        </w:rPr>
        <w:t> </w:t>
      </w:r>
      <w:r w:rsidR="008A389F" w:rsidRPr="001647F4">
        <w:rPr>
          <w:rFonts w:ascii="Times New Roman" w:eastAsia="Times New Roman" w:hAnsi="Times New Roman" w:cs="Times New Roman"/>
          <w:sz w:val="28"/>
          <w:szCs w:val="28"/>
        </w:rPr>
        <w:t>–</w:t>
      </w:r>
      <w:r w:rsidR="00BC0D79" w:rsidRPr="001647F4">
        <w:rPr>
          <w:rFonts w:ascii="Times New Roman" w:eastAsia="Times New Roman" w:hAnsi="Times New Roman" w:cs="Times New Roman"/>
          <w:sz w:val="28"/>
          <w:szCs w:val="28"/>
        </w:rPr>
        <w:t> </w:t>
      </w:r>
      <w:r w:rsidR="008A389F" w:rsidRPr="001647F4">
        <w:rPr>
          <w:rFonts w:ascii="Times New Roman" w:eastAsia="Times New Roman" w:hAnsi="Times New Roman" w:cs="Times New Roman"/>
          <w:sz w:val="28"/>
          <w:szCs w:val="28"/>
        </w:rPr>
        <w:t>АСМО «Центр»).</w:t>
      </w:r>
    </w:p>
    <w:p w:rsidR="008E1811" w:rsidRPr="001647F4" w:rsidRDefault="00421A86"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 xml:space="preserve">Автоматизована </w:t>
      </w:r>
      <w:r w:rsidR="008E1811" w:rsidRPr="001647F4">
        <w:rPr>
          <w:rFonts w:ascii="Times New Roman" w:eastAsia="Times New Roman" w:hAnsi="Times New Roman" w:cs="Times New Roman"/>
          <w:b/>
          <w:sz w:val="28"/>
          <w:szCs w:val="28"/>
        </w:rPr>
        <w:t>систем</w:t>
      </w:r>
      <w:r w:rsidRPr="001647F4">
        <w:rPr>
          <w:rFonts w:ascii="Times New Roman" w:eastAsia="Times New Roman" w:hAnsi="Times New Roman" w:cs="Times New Roman"/>
          <w:b/>
          <w:sz w:val="28"/>
          <w:szCs w:val="28"/>
        </w:rPr>
        <w:t>а</w:t>
      </w:r>
      <w:r w:rsidR="008E1811" w:rsidRPr="001647F4">
        <w:rPr>
          <w:rFonts w:ascii="Times New Roman" w:eastAsia="Times New Roman" w:hAnsi="Times New Roman" w:cs="Times New Roman"/>
          <w:b/>
          <w:sz w:val="28"/>
          <w:szCs w:val="28"/>
        </w:rPr>
        <w:t xml:space="preserve"> митного оформлення «Центр» </w:t>
      </w:r>
      <w:r w:rsidR="001647F4">
        <w:rPr>
          <w:rFonts w:ascii="Times New Roman" w:eastAsia="Times New Roman" w:hAnsi="Times New Roman" w:cs="Times New Roman"/>
          <w:b/>
          <w:sz w:val="28"/>
          <w:szCs w:val="28"/>
        </w:rPr>
        <w:t>ЄАІС</w:t>
      </w:r>
    </w:p>
    <w:p w:rsidR="004D39B5" w:rsidRPr="001647F4" w:rsidRDefault="008A389F" w:rsidP="008E1811">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Протягом 2024 року вживалися заходи </w:t>
      </w:r>
      <w:r w:rsidR="002F1995" w:rsidRPr="001647F4">
        <w:rPr>
          <w:rFonts w:ascii="Times New Roman" w:eastAsia="Times New Roman" w:hAnsi="Times New Roman" w:cs="Times New Roman"/>
          <w:sz w:val="28"/>
          <w:szCs w:val="28"/>
        </w:rPr>
        <w:t xml:space="preserve">щодо продовження дослідної експлуатації АСМО «Центр» </w:t>
      </w:r>
      <w:r w:rsidRPr="001647F4">
        <w:rPr>
          <w:rFonts w:ascii="Times New Roman" w:eastAsia="Times New Roman" w:hAnsi="Times New Roman" w:cs="Times New Roman"/>
          <w:sz w:val="28"/>
          <w:szCs w:val="28"/>
        </w:rPr>
        <w:t>згідно з</w:t>
      </w:r>
      <w:r w:rsidR="00BC0D79"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вимогами наказу Держмитслужби від</w:t>
      </w:r>
      <w:r w:rsidR="002F1995"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29.05.2023 №</w:t>
      </w:r>
      <w:r w:rsidR="00755388"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228 «Деякі</w:t>
      </w:r>
      <w:r w:rsidR="00BC0D79"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питання експлуатації автоматизованої системи митного</w:t>
      </w:r>
      <w:r w:rsidR="00BC0D79"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оформлення «Центр» Єдиної автоматизованої інформаційної</w:t>
      </w:r>
      <w:r w:rsidR="00BC0D79"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системи митних органів»</w:t>
      </w:r>
      <w:r w:rsidR="004D39B5" w:rsidRPr="001647F4">
        <w:rPr>
          <w:rFonts w:ascii="Times New Roman" w:eastAsia="Times New Roman" w:hAnsi="Times New Roman" w:cs="Times New Roman"/>
          <w:sz w:val="28"/>
          <w:szCs w:val="28"/>
        </w:rPr>
        <w:t>.</w:t>
      </w:r>
    </w:p>
    <w:p w:rsidR="00604C16" w:rsidRPr="001647F4" w:rsidRDefault="00604C16" w:rsidP="00926F98">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Запровадження АСМО «Центр» направлене на підготовку України до інформаційної </w:t>
      </w:r>
      <w:r w:rsidR="009478F1" w:rsidRPr="001647F4">
        <w:rPr>
          <w:rFonts w:ascii="Times New Roman" w:eastAsia="Times New Roman" w:hAnsi="Times New Roman" w:cs="Times New Roman"/>
          <w:sz w:val="28"/>
          <w:szCs w:val="28"/>
        </w:rPr>
        <w:t xml:space="preserve">взаємодії з </w:t>
      </w:r>
      <w:r w:rsidRPr="001647F4">
        <w:rPr>
          <w:rFonts w:ascii="Times New Roman" w:eastAsia="Times New Roman" w:hAnsi="Times New Roman" w:cs="Times New Roman"/>
          <w:sz w:val="28"/>
          <w:szCs w:val="28"/>
        </w:rPr>
        <w:t>європейськими митними системами та базується на підходах та процесах, що діють у країнах ЄС.</w:t>
      </w:r>
    </w:p>
    <w:p w:rsidR="004D39B5" w:rsidRPr="001647F4" w:rsidRDefault="004D39B5" w:rsidP="002F1995">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Окрім раніше введених </w:t>
      </w:r>
      <w:r w:rsidR="00604C16" w:rsidRPr="001647F4">
        <w:rPr>
          <w:rFonts w:ascii="Times New Roman" w:eastAsia="Times New Roman" w:hAnsi="Times New Roman" w:cs="Times New Roman"/>
          <w:sz w:val="28"/>
          <w:szCs w:val="28"/>
        </w:rPr>
        <w:t>в</w:t>
      </w:r>
      <w:r w:rsidRPr="001647F4">
        <w:rPr>
          <w:rFonts w:ascii="Times New Roman" w:eastAsia="Times New Roman" w:hAnsi="Times New Roman" w:cs="Times New Roman"/>
          <w:sz w:val="28"/>
          <w:szCs w:val="28"/>
        </w:rPr>
        <w:t xml:space="preserve"> експлуатацію складових АСМО «Центр»</w:t>
      </w:r>
      <w:r w:rsidR="00604C16" w:rsidRPr="001647F4">
        <w:rPr>
          <w:rFonts w:ascii="Times New Roman" w:eastAsia="Times New Roman" w:hAnsi="Times New Roman" w:cs="Times New Roman"/>
          <w:sz w:val="28"/>
          <w:szCs w:val="28"/>
        </w:rPr>
        <w:t>, серед яких</w:t>
      </w:r>
      <w:r w:rsidR="002F1995"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«Митне оформлення міжнародних поштових та експрес-відправлень», «Митний реєстр </w:t>
      </w:r>
      <w:r w:rsidR="00604C16" w:rsidRPr="001647F4">
        <w:rPr>
          <w:rFonts w:ascii="Times New Roman" w:eastAsia="Times New Roman" w:hAnsi="Times New Roman" w:cs="Times New Roman"/>
          <w:sz w:val="28"/>
          <w:szCs w:val="28"/>
        </w:rPr>
        <w:t>об’єктів</w:t>
      </w:r>
      <w:r w:rsidRPr="001647F4">
        <w:rPr>
          <w:rFonts w:ascii="Times New Roman" w:eastAsia="Times New Roman" w:hAnsi="Times New Roman" w:cs="Times New Roman"/>
          <w:sz w:val="28"/>
          <w:szCs w:val="28"/>
        </w:rPr>
        <w:t xml:space="preserve"> права інтелектуальної власності»</w:t>
      </w:r>
      <w:r w:rsidR="00604C16"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«Гарантії», «Облік заяв про переміщення трун з тілами (урн з прахом) чи останків померлих», </w:t>
      </w:r>
      <w:r w:rsidRPr="001647F4">
        <w:rPr>
          <w:rFonts w:ascii="Times New Roman" w:eastAsia="Times New Roman" w:hAnsi="Times New Roman" w:cs="Times New Roman"/>
          <w:sz w:val="28"/>
          <w:szCs w:val="28"/>
        </w:rPr>
        <w:lastRenderedPageBreak/>
        <w:t>«Реєстр податкових повідомлень-рішень», «Митні перевірки», «Обмін інформацією в рамках міжнародного співробітництва»</w:t>
      </w:r>
      <w:r w:rsidR="00604C16"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у 2024 році у складі АСМО «Центр» </w:t>
      </w:r>
      <w:r w:rsidR="00604C16" w:rsidRPr="001647F4">
        <w:rPr>
          <w:rFonts w:ascii="Times New Roman" w:eastAsia="Times New Roman" w:hAnsi="Times New Roman" w:cs="Times New Roman"/>
          <w:sz w:val="28"/>
          <w:szCs w:val="28"/>
        </w:rPr>
        <w:t>реалізовано</w:t>
      </w:r>
      <w:r w:rsidR="002F1995" w:rsidRPr="001647F4">
        <w:rPr>
          <w:rFonts w:ascii="Times New Roman" w:eastAsia="Times New Roman" w:hAnsi="Times New Roman" w:cs="Times New Roman"/>
          <w:sz w:val="28"/>
          <w:szCs w:val="28"/>
        </w:rPr>
        <w:t xml:space="preserve"> такі складові: </w:t>
      </w:r>
      <w:r w:rsidRPr="001647F4">
        <w:rPr>
          <w:rFonts w:ascii="Times New Roman" w:eastAsia="Times New Roman" w:hAnsi="Times New Roman" w:cs="Times New Roman"/>
          <w:sz w:val="28"/>
          <w:szCs w:val="28"/>
        </w:rPr>
        <w:t xml:space="preserve">«Рішення щодо </w:t>
      </w:r>
      <w:r w:rsidR="00604C16" w:rsidRPr="001647F4">
        <w:rPr>
          <w:rFonts w:ascii="Times New Roman" w:eastAsia="Times New Roman" w:hAnsi="Times New Roman" w:cs="Times New Roman"/>
          <w:sz w:val="28"/>
          <w:szCs w:val="28"/>
        </w:rPr>
        <w:t>зобов’язуючої</w:t>
      </w:r>
      <w:r w:rsidRPr="001647F4">
        <w:rPr>
          <w:rFonts w:ascii="Times New Roman" w:eastAsia="Times New Roman" w:hAnsi="Times New Roman" w:cs="Times New Roman"/>
          <w:sz w:val="28"/>
          <w:szCs w:val="28"/>
        </w:rPr>
        <w:t xml:space="preserve"> інформації»</w:t>
      </w:r>
      <w:r w:rsidR="002F1995"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«Електронна система управління гарантіями»</w:t>
      </w:r>
      <w:r w:rsidR="002F1995"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«Санкції».</w:t>
      </w:r>
    </w:p>
    <w:p w:rsidR="004D39B5" w:rsidRPr="001647F4" w:rsidRDefault="002F1995" w:rsidP="002F1995">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червні 2024 року розпочато</w:t>
      </w:r>
      <w:r w:rsidR="004D39B5" w:rsidRPr="001647F4">
        <w:rPr>
          <w:rFonts w:ascii="Times New Roman" w:eastAsia="Times New Roman" w:hAnsi="Times New Roman" w:cs="Times New Roman"/>
          <w:sz w:val="28"/>
          <w:szCs w:val="28"/>
        </w:rPr>
        <w:t xml:space="preserve"> тестові випробування «Журнал</w:t>
      </w:r>
      <w:r w:rsidRPr="001647F4">
        <w:rPr>
          <w:rFonts w:ascii="Times New Roman" w:eastAsia="Times New Roman" w:hAnsi="Times New Roman" w:cs="Times New Roman"/>
          <w:sz w:val="28"/>
          <w:szCs w:val="28"/>
        </w:rPr>
        <w:t>у</w:t>
      </w:r>
      <w:r w:rsidR="004D39B5" w:rsidRPr="001647F4">
        <w:rPr>
          <w:rFonts w:ascii="Times New Roman" w:eastAsia="Times New Roman" w:hAnsi="Times New Roman" w:cs="Times New Roman"/>
          <w:sz w:val="28"/>
          <w:szCs w:val="28"/>
        </w:rPr>
        <w:t xml:space="preserve"> пункту пропуску»</w:t>
      </w:r>
      <w:r w:rsidRPr="001647F4">
        <w:rPr>
          <w:rFonts w:ascii="Times New Roman" w:eastAsia="Times New Roman" w:hAnsi="Times New Roman" w:cs="Times New Roman"/>
          <w:sz w:val="28"/>
          <w:szCs w:val="28"/>
        </w:rPr>
        <w:t xml:space="preserve"> (ЖПП), які</w:t>
      </w:r>
      <w:r w:rsidR="004D39B5"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на </w:t>
      </w:r>
      <w:r w:rsidR="004D39B5" w:rsidRPr="001647F4">
        <w:rPr>
          <w:rFonts w:ascii="Times New Roman" w:eastAsia="Times New Roman" w:hAnsi="Times New Roman" w:cs="Times New Roman"/>
          <w:sz w:val="28"/>
          <w:szCs w:val="28"/>
        </w:rPr>
        <w:t>сьогодні проводяться в усіх діючих автомобільних пунктах</w:t>
      </w:r>
      <w:r w:rsidRPr="001647F4">
        <w:rPr>
          <w:rFonts w:ascii="Times New Roman" w:eastAsia="Times New Roman" w:hAnsi="Times New Roman" w:cs="Times New Roman"/>
          <w:sz w:val="28"/>
          <w:szCs w:val="28"/>
        </w:rPr>
        <w:t xml:space="preserve"> пропуску на державному кордоні, а</w:t>
      </w:r>
      <w:r w:rsidR="004D39B5"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з грудня – у пунктах пропуску для </w:t>
      </w:r>
      <w:r w:rsidR="004D39B5" w:rsidRPr="001647F4">
        <w:rPr>
          <w:rFonts w:ascii="Times New Roman" w:eastAsia="Times New Roman" w:hAnsi="Times New Roman" w:cs="Times New Roman"/>
          <w:sz w:val="28"/>
          <w:szCs w:val="28"/>
        </w:rPr>
        <w:t>морського сполучення (напрямок – вивезення).</w:t>
      </w:r>
    </w:p>
    <w:p w:rsidR="008A389F" w:rsidRPr="001647F4" w:rsidRDefault="008A389F" w:rsidP="00BC0D79">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Держмитслужба </w:t>
      </w:r>
      <w:r w:rsidR="00604C16" w:rsidRPr="001647F4">
        <w:rPr>
          <w:rFonts w:ascii="Times New Roman" w:eastAsia="Times New Roman" w:hAnsi="Times New Roman" w:cs="Times New Roman"/>
          <w:sz w:val="28"/>
          <w:szCs w:val="28"/>
        </w:rPr>
        <w:t xml:space="preserve">розпочала реалізацію заходів щодо централізації автоматизованої системи управління ризиками в рамках проєкту </w:t>
      </w:r>
      <w:r w:rsidRPr="001647F4">
        <w:rPr>
          <w:rFonts w:ascii="Times New Roman" w:eastAsia="Times New Roman" w:hAnsi="Times New Roman" w:cs="Times New Roman"/>
          <w:sz w:val="28"/>
          <w:szCs w:val="28"/>
        </w:rPr>
        <w:t>«</w:t>
      </w:r>
      <w:proofErr w:type="spellStart"/>
      <w:r w:rsidRPr="001647F4">
        <w:rPr>
          <w:rFonts w:ascii="Times New Roman" w:eastAsia="Times New Roman" w:hAnsi="Times New Roman" w:cs="Times New Roman"/>
          <w:sz w:val="28"/>
          <w:szCs w:val="28"/>
        </w:rPr>
        <w:t>АСУР.Центр</w:t>
      </w:r>
      <w:proofErr w:type="spellEnd"/>
      <w:r w:rsidRPr="001647F4">
        <w:rPr>
          <w:rFonts w:ascii="Times New Roman" w:eastAsia="Times New Roman" w:hAnsi="Times New Roman" w:cs="Times New Roman"/>
          <w:sz w:val="28"/>
          <w:szCs w:val="28"/>
        </w:rPr>
        <w:t>»,</w:t>
      </w:r>
      <w:r w:rsidR="00604C16" w:rsidRPr="001647F4">
        <w:rPr>
          <w:rFonts w:ascii="Times New Roman" w:eastAsia="Times New Roman" w:hAnsi="Times New Roman" w:cs="Times New Roman"/>
          <w:sz w:val="28"/>
          <w:szCs w:val="28"/>
        </w:rPr>
        <w:t xml:space="preserve"> що</w:t>
      </w:r>
      <w:r w:rsidRPr="001647F4">
        <w:rPr>
          <w:rFonts w:ascii="Times New Roman" w:eastAsia="Times New Roman" w:hAnsi="Times New Roman" w:cs="Times New Roman"/>
          <w:sz w:val="28"/>
          <w:szCs w:val="28"/>
        </w:rPr>
        <w:t xml:space="preserve"> передбачає оптимізацію процесів</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автоматизованого аналізу та оцінки ризиків на різних етапах</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проходження митних процедур, створення більш стійкої</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архітектури системи, </w:t>
      </w:r>
      <w:r w:rsidR="00604C16" w:rsidRPr="001647F4">
        <w:rPr>
          <w:rFonts w:ascii="Times New Roman" w:eastAsia="Times New Roman" w:hAnsi="Times New Roman" w:cs="Times New Roman"/>
          <w:sz w:val="28"/>
          <w:szCs w:val="28"/>
        </w:rPr>
        <w:t>з метою</w:t>
      </w:r>
      <w:r w:rsidRPr="001647F4">
        <w:rPr>
          <w:rFonts w:ascii="Times New Roman" w:eastAsia="Times New Roman" w:hAnsi="Times New Roman" w:cs="Times New Roman"/>
          <w:sz w:val="28"/>
          <w:szCs w:val="28"/>
        </w:rPr>
        <w:t xml:space="preserve"> </w:t>
      </w:r>
      <w:r w:rsidR="00604C16" w:rsidRPr="001647F4">
        <w:rPr>
          <w:rFonts w:ascii="Times New Roman" w:eastAsia="Times New Roman" w:hAnsi="Times New Roman" w:cs="Times New Roman"/>
          <w:sz w:val="28"/>
          <w:szCs w:val="28"/>
        </w:rPr>
        <w:t xml:space="preserve">автоматизації </w:t>
      </w:r>
      <w:r w:rsidRPr="001647F4">
        <w:rPr>
          <w:rFonts w:ascii="Times New Roman" w:eastAsia="Times New Roman" w:hAnsi="Times New Roman" w:cs="Times New Roman"/>
          <w:sz w:val="28"/>
          <w:szCs w:val="28"/>
        </w:rPr>
        <w:t>та</w:t>
      </w:r>
      <w:r w:rsidR="00831E2C" w:rsidRPr="001647F4">
        <w:rPr>
          <w:rFonts w:ascii="Times New Roman" w:eastAsia="Times New Roman" w:hAnsi="Times New Roman" w:cs="Times New Roman"/>
          <w:sz w:val="28"/>
          <w:szCs w:val="28"/>
        </w:rPr>
        <w:t xml:space="preserve"> </w:t>
      </w:r>
      <w:r w:rsidR="00DF08A3" w:rsidRPr="001647F4">
        <w:rPr>
          <w:rFonts w:ascii="Times New Roman" w:eastAsia="Times New Roman" w:hAnsi="Times New Roman" w:cs="Times New Roman"/>
          <w:sz w:val="28"/>
          <w:szCs w:val="28"/>
        </w:rPr>
        <w:t xml:space="preserve">спрощення </w:t>
      </w:r>
      <w:r w:rsidRPr="001647F4">
        <w:rPr>
          <w:rFonts w:ascii="Times New Roman" w:eastAsia="Times New Roman" w:hAnsi="Times New Roman" w:cs="Times New Roman"/>
          <w:sz w:val="28"/>
          <w:szCs w:val="28"/>
        </w:rPr>
        <w:t>процес</w:t>
      </w:r>
      <w:r w:rsidR="00DF08A3"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виявлення помилок та </w:t>
      </w:r>
      <w:r w:rsidR="00DF08A3" w:rsidRPr="001647F4">
        <w:rPr>
          <w:rFonts w:ascii="Times New Roman" w:eastAsia="Times New Roman" w:hAnsi="Times New Roman" w:cs="Times New Roman"/>
          <w:sz w:val="28"/>
          <w:szCs w:val="28"/>
        </w:rPr>
        <w:t xml:space="preserve">системного </w:t>
      </w:r>
      <w:r w:rsidRPr="001647F4">
        <w:rPr>
          <w:rFonts w:ascii="Times New Roman" w:eastAsia="Times New Roman" w:hAnsi="Times New Roman" w:cs="Times New Roman"/>
          <w:sz w:val="28"/>
          <w:szCs w:val="28"/>
        </w:rPr>
        <w:t>аналіз</w:t>
      </w:r>
      <w:r w:rsidR="00DF08A3" w:rsidRPr="001647F4">
        <w:rPr>
          <w:rFonts w:ascii="Times New Roman" w:eastAsia="Times New Roman" w:hAnsi="Times New Roman" w:cs="Times New Roman"/>
          <w:sz w:val="28"/>
          <w:szCs w:val="28"/>
        </w:rPr>
        <w:t>у</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порушень митних правил, застос</w:t>
      </w:r>
      <w:r w:rsidR="00DF08A3"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в</w:t>
      </w:r>
      <w:r w:rsidR="00DF08A3" w:rsidRPr="001647F4">
        <w:rPr>
          <w:rFonts w:ascii="Times New Roman" w:eastAsia="Times New Roman" w:hAnsi="Times New Roman" w:cs="Times New Roman"/>
          <w:sz w:val="28"/>
          <w:szCs w:val="28"/>
        </w:rPr>
        <w:t>ання</w:t>
      </w:r>
      <w:r w:rsidRPr="001647F4">
        <w:rPr>
          <w:rFonts w:ascii="Times New Roman" w:eastAsia="Times New Roman" w:hAnsi="Times New Roman" w:cs="Times New Roman"/>
          <w:sz w:val="28"/>
          <w:szCs w:val="28"/>
        </w:rPr>
        <w:t xml:space="preserve"> складн</w:t>
      </w:r>
      <w:r w:rsidR="00DF08A3" w:rsidRPr="001647F4">
        <w:rPr>
          <w:rFonts w:ascii="Times New Roman" w:eastAsia="Times New Roman" w:hAnsi="Times New Roman" w:cs="Times New Roman"/>
          <w:sz w:val="28"/>
          <w:szCs w:val="28"/>
        </w:rPr>
        <w:t>их</w:t>
      </w:r>
      <w:r w:rsidRPr="001647F4">
        <w:rPr>
          <w:rFonts w:ascii="Times New Roman" w:eastAsia="Times New Roman" w:hAnsi="Times New Roman" w:cs="Times New Roman"/>
          <w:sz w:val="28"/>
          <w:szCs w:val="28"/>
        </w:rPr>
        <w:t xml:space="preserve"> математичн</w:t>
      </w:r>
      <w:r w:rsidR="00DF08A3" w:rsidRPr="001647F4">
        <w:rPr>
          <w:rFonts w:ascii="Times New Roman" w:eastAsia="Times New Roman" w:hAnsi="Times New Roman" w:cs="Times New Roman"/>
          <w:sz w:val="28"/>
          <w:szCs w:val="28"/>
        </w:rPr>
        <w:t>их</w:t>
      </w:r>
      <w:r w:rsidR="00831E2C"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методологі</w:t>
      </w:r>
      <w:r w:rsidR="00DF08A3" w:rsidRPr="001647F4">
        <w:rPr>
          <w:rFonts w:ascii="Times New Roman" w:eastAsia="Times New Roman" w:hAnsi="Times New Roman" w:cs="Times New Roman"/>
          <w:sz w:val="28"/>
          <w:szCs w:val="28"/>
        </w:rPr>
        <w:t>й</w:t>
      </w:r>
      <w:proofErr w:type="spellEnd"/>
      <w:r w:rsidRPr="001647F4">
        <w:rPr>
          <w:rFonts w:ascii="Times New Roman" w:eastAsia="Times New Roman" w:hAnsi="Times New Roman" w:cs="Times New Roman"/>
          <w:sz w:val="28"/>
          <w:szCs w:val="28"/>
        </w:rPr>
        <w:t xml:space="preserve"> оцінки ризиків, а також обліку, ведення, тестування</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та моніторингу ефективності профілів ризиків і ризик правил.</w:t>
      </w:r>
    </w:p>
    <w:p w:rsidR="008A389F" w:rsidRPr="001647F4" w:rsidRDefault="008A389F" w:rsidP="00BC0D79">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Наразі сервіси «</w:t>
      </w:r>
      <w:proofErr w:type="spellStart"/>
      <w:r w:rsidRPr="001647F4">
        <w:rPr>
          <w:rFonts w:ascii="Times New Roman" w:eastAsia="Times New Roman" w:hAnsi="Times New Roman" w:cs="Times New Roman"/>
          <w:sz w:val="28"/>
          <w:szCs w:val="28"/>
        </w:rPr>
        <w:t>АСУР.Центр</w:t>
      </w:r>
      <w:proofErr w:type="spellEnd"/>
      <w:r w:rsidRPr="001647F4">
        <w:rPr>
          <w:rFonts w:ascii="Times New Roman" w:eastAsia="Times New Roman" w:hAnsi="Times New Roman" w:cs="Times New Roman"/>
          <w:sz w:val="28"/>
          <w:szCs w:val="28"/>
        </w:rPr>
        <w:t>», використовуються в АСМО</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«Центр» при аналізі ризиків </w:t>
      </w:r>
      <w:r w:rsidR="008E1811" w:rsidRPr="001647F4">
        <w:rPr>
          <w:rFonts w:ascii="Times New Roman" w:eastAsia="Times New Roman" w:hAnsi="Times New Roman" w:cs="Times New Roman"/>
          <w:sz w:val="28"/>
          <w:szCs w:val="28"/>
        </w:rPr>
        <w:t xml:space="preserve">у </w:t>
      </w:r>
      <w:r w:rsidRPr="001647F4">
        <w:rPr>
          <w:rFonts w:ascii="Times New Roman" w:eastAsia="Times New Roman" w:hAnsi="Times New Roman" w:cs="Times New Roman"/>
          <w:sz w:val="28"/>
          <w:szCs w:val="28"/>
        </w:rPr>
        <w:t>комплексі «Митне оформлення міжнародних поштових та</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експрес-відправлень» АСМО «Центр», у </w:t>
      </w:r>
      <w:r w:rsidR="008E1811" w:rsidRPr="001647F4">
        <w:rPr>
          <w:rFonts w:ascii="Times New Roman" w:eastAsia="Times New Roman" w:hAnsi="Times New Roman" w:cs="Times New Roman"/>
          <w:sz w:val="28"/>
          <w:szCs w:val="28"/>
        </w:rPr>
        <w:t>«ЖПП»</w:t>
      </w:r>
      <w:r w:rsidRPr="001647F4">
        <w:rPr>
          <w:rFonts w:ascii="Times New Roman" w:eastAsia="Times New Roman" w:hAnsi="Times New Roman" w:cs="Times New Roman"/>
          <w:sz w:val="28"/>
          <w:szCs w:val="28"/>
        </w:rPr>
        <w:t xml:space="preserve"> та застосовані в NCTS</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Фаза 5.</w:t>
      </w:r>
    </w:p>
    <w:p w:rsidR="00831E2C" w:rsidRPr="001647F4" w:rsidRDefault="008A389F" w:rsidP="00BC0D79">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Держмитслужба </w:t>
      </w:r>
      <w:r w:rsidR="00F77FA0" w:rsidRPr="001647F4">
        <w:rPr>
          <w:rFonts w:ascii="Times New Roman" w:eastAsia="Times New Roman" w:hAnsi="Times New Roman" w:cs="Times New Roman"/>
          <w:sz w:val="28"/>
          <w:szCs w:val="28"/>
        </w:rPr>
        <w:t>апробувала</w:t>
      </w:r>
      <w:r w:rsidRPr="001647F4">
        <w:rPr>
          <w:rFonts w:ascii="Times New Roman" w:eastAsia="Times New Roman" w:hAnsi="Times New Roman" w:cs="Times New Roman"/>
          <w:sz w:val="28"/>
          <w:szCs w:val="28"/>
        </w:rPr>
        <w:t xml:space="preserve"> елементи штучного інтелекту в</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модулі «</w:t>
      </w:r>
      <w:proofErr w:type="spellStart"/>
      <w:r w:rsidRPr="001647F4">
        <w:rPr>
          <w:rFonts w:ascii="Times New Roman" w:eastAsia="Times New Roman" w:hAnsi="Times New Roman" w:cs="Times New Roman"/>
          <w:sz w:val="28"/>
          <w:szCs w:val="28"/>
        </w:rPr>
        <w:t>АСУР.Центр</w:t>
      </w:r>
      <w:proofErr w:type="spellEnd"/>
      <w:r w:rsidRPr="001647F4">
        <w:rPr>
          <w:rFonts w:ascii="Times New Roman" w:eastAsia="Times New Roman" w:hAnsi="Times New Roman" w:cs="Times New Roman"/>
          <w:sz w:val="28"/>
          <w:szCs w:val="28"/>
        </w:rPr>
        <w:t>», що засвідчило доцільність</w:t>
      </w:r>
      <w:r w:rsidR="00831E2C"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використання елементів ШІ при подальшому розвитку системи</w:t>
      </w:r>
      <w:r w:rsidR="00F77FA0" w:rsidRPr="001647F4">
        <w:rPr>
          <w:rFonts w:ascii="Times New Roman" w:eastAsia="Times New Roman" w:hAnsi="Times New Roman" w:cs="Times New Roman"/>
          <w:sz w:val="28"/>
          <w:szCs w:val="28"/>
        </w:rPr>
        <w:t>.</w:t>
      </w:r>
    </w:p>
    <w:p w:rsidR="004B143A" w:rsidRPr="001647F4" w:rsidRDefault="004B143A" w:rsidP="00B25E4F">
      <w:pPr>
        <w:ind w:right="0"/>
        <w:rPr>
          <w:rFonts w:ascii="Times New Roman" w:hAnsi="Times New Roman"/>
          <w:sz w:val="28"/>
          <w:szCs w:val="28"/>
        </w:rPr>
      </w:pPr>
      <w:r w:rsidRPr="001647F4">
        <w:rPr>
          <w:rFonts w:ascii="Times New Roman" w:eastAsia="Times New Roman" w:hAnsi="Times New Roman" w:cs="Times New Roman"/>
          <w:sz w:val="28"/>
          <w:szCs w:val="28"/>
        </w:rPr>
        <w:t xml:space="preserve">З метою забезпечення обліку </w:t>
      </w:r>
      <w:proofErr w:type="spellStart"/>
      <w:r w:rsidRPr="001647F4">
        <w:rPr>
          <w:rFonts w:ascii="Times New Roman" w:eastAsia="Times New Roman" w:hAnsi="Times New Roman" w:cs="Times New Roman"/>
          <w:sz w:val="28"/>
          <w:szCs w:val="28"/>
        </w:rPr>
        <w:t>підписувачів</w:t>
      </w:r>
      <w:proofErr w:type="spellEnd"/>
      <w:r w:rsidR="007F17E6"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w:t>
      </w:r>
      <w:r w:rsidR="007F17E6"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представників</w:t>
      </w:r>
      <w:r w:rsidRPr="001647F4">
        <w:rPr>
          <w:rFonts w:ascii="Times New Roman" w:hAnsi="Times New Roman"/>
          <w:sz w:val="28"/>
          <w:szCs w:val="28"/>
        </w:rPr>
        <w:t xml:space="preserve"> Держмитслужби та її територіальних органів наказом Держмитслужби від 14.08.2024 № 983 введено в експлуатацію модуль «Ведення обліку </w:t>
      </w:r>
      <w:proofErr w:type="spellStart"/>
      <w:r w:rsidRPr="001647F4">
        <w:rPr>
          <w:rFonts w:ascii="Times New Roman" w:hAnsi="Times New Roman"/>
          <w:sz w:val="28"/>
          <w:szCs w:val="28"/>
        </w:rPr>
        <w:t>підписувачів</w:t>
      </w:r>
      <w:proofErr w:type="spellEnd"/>
      <w:r w:rsidR="008E1811" w:rsidRPr="001647F4">
        <w:rPr>
          <w:rFonts w:ascii="Times New Roman" w:hAnsi="Times New Roman"/>
          <w:sz w:val="28"/>
          <w:szCs w:val="28"/>
        </w:rPr>
        <w:t> </w:t>
      </w:r>
      <w:r w:rsidRPr="001647F4">
        <w:rPr>
          <w:rFonts w:ascii="Times New Roman" w:hAnsi="Times New Roman"/>
          <w:sz w:val="28"/>
          <w:szCs w:val="28"/>
        </w:rPr>
        <w:t>–</w:t>
      </w:r>
      <w:r w:rsidR="008E1811" w:rsidRPr="001647F4">
        <w:rPr>
          <w:rFonts w:ascii="Times New Roman" w:hAnsi="Times New Roman"/>
          <w:sz w:val="28"/>
          <w:szCs w:val="28"/>
        </w:rPr>
        <w:t> </w:t>
      </w:r>
      <w:r w:rsidRPr="001647F4">
        <w:rPr>
          <w:rFonts w:ascii="Times New Roman" w:hAnsi="Times New Roman"/>
          <w:sz w:val="28"/>
          <w:szCs w:val="28"/>
        </w:rPr>
        <w:t>представників митного органу» автоматизованої системи митного оформлення «Центр» Єдиної автоматизованої інформаційної системи митних органів.</w:t>
      </w:r>
    </w:p>
    <w:p w:rsidR="00166943" w:rsidRPr="001647F4" w:rsidRDefault="00421A86"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 xml:space="preserve">Система </w:t>
      </w:r>
      <w:r w:rsidR="00166943" w:rsidRPr="001647F4">
        <w:rPr>
          <w:rFonts w:ascii="Times New Roman" w:eastAsia="Times New Roman" w:hAnsi="Times New Roman" w:cs="Times New Roman"/>
          <w:b/>
          <w:sz w:val="28"/>
          <w:szCs w:val="28"/>
        </w:rPr>
        <w:t>по роботі з рішеннями митних органів (CDS.UA)</w:t>
      </w:r>
    </w:p>
    <w:p w:rsidR="00166943" w:rsidRPr="001647F4" w:rsidRDefault="00166943" w:rsidP="00166943">
      <w:pPr>
        <w:spacing w:before="120"/>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На виконання вимог Митного кодексу України та розпорядження Кабінету Міністрів України від 23 грудня 2022 р. № 1191-р «Про затвердження плану заходів на 2023 рік щодо переведення публічних послуг в електронну форму» протягом звітного періоду Держмитслужбою здійснювався комплекс заходів щодо організації розробки та впровадження програмного забезпечення Системи управління рішеннями митних органів (аналог європейської системи </w:t>
      </w:r>
      <w:proofErr w:type="spellStart"/>
      <w:r w:rsidRPr="001647F4">
        <w:rPr>
          <w:rFonts w:ascii="Times New Roman" w:eastAsia="Times New Roman" w:hAnsi="Times New Roman" w:cs="Times New Roman"/>
          <w:sz w:val="28"/>
          <w:szCs w:val="28"/>
        </w:rPr>
        <w:t>Customs</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Decision</w:t>
      </w:r>
      <w:proofErr w:type="spellEnd"/>
      <w:r w:rsidRPr="001647F4">
        <w:rPr>
          <w:rFonts w:ascii="Times New Roman" w:eastAsia="Times New Roman" w:hAnsi="Times New Roman" w:cs="Times New Roman"/>
          <w:sz w:val="28"/>
          <w:szCs w:val="28"/>
        </w:rPr>
        <w:t xml:space="preserve"> </w:t>
      </w:r>
      <w:proofErr w:type="spellStart"/>
      <w:r w:rsidRPr="001647F4">
        <w:rPr>
          <w:rFonts w:ascii="Times New Roman" w:eastAsia="Times New Roman" w:hAnsi="Times New Roman" w:cs="Times New Roman"/>
          <w:sz w:val="28"/>
          <w:szCs w:val="28"/>
        </w:rPr>
        <w:t>System</w:t>
      </w:r>
      <w:proofErr w:type="spellEnd"/>
      <w:r w:rsidRPr="001647F4">
        <w:rPr>
          <w:rFonts w:ascii="Times New Roman" w:eastAsia="Times New Roman" w:hAnsi="Times New Roman" w:cs="Times New Roman"/>
          <w:sz w:val="28"/>
          <w:szCs w:val="28"/>
        </w:rPr>
        <w:t> – CDS-UA), яка має такі компоненти та складові:</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CDMS.UA – забезпечує реалізацію відповідних бізнес-процесів з боку посадових осіб митних органів по роботі із рішеннями митних органів в електронній формі та обмін інформацією з іншими системами, що забезпечують функціонування електронних інформаційних ресурсів митних органів;</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TP.U</w:t>
      </w:r>
      <w:r w:rsidRPr="001647F4">
        <w:rPr>
          <w:rFonts w:ascii="Times New Roman" w:eastAsia="Times New Roman" w:hAnsi="Times New Roman" w:cs="Times New Roman"/>
          <w:sz w:val="28"/>
          <w:szCs w:val="28"/>
          <w:lang w:val="en-US"/>
        </w:rPr>
        <w:t>A</w:t>
      </w:r>
      <w:r w:rsidRPr="001647F4">
        <w:rPr>
          <w:rFonts w:ascii="Times New Roman" w:eastAsia="Times New Roman" w:hAnsi="Times New Roman" w:cs="Times New Roman"/>
          <w:sz w:val="28"/>
          <w:szCs w:val="28"/>
        </w:rPr>
        <w:t> – забезпечує можливість суб’єктам господарювання через веб-інтерфейс подавати заяви на прийняття рішень митних органів, отримувати повідомлення про прийняті рішення митних органів, надавати додаткову інформацію та заяви, які стосуються роботи із рішеннями.</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lastRenderedPageBreak/>
        <w:t>Основними завданнями та очікуваними результатами відповідного ІТ-проекту є такі інструменти та механізми:</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електронна взаємодія суб’єктів господарювання та митних органів під час отримання підприємствами авторизації на застосування спрощень;</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надання суб’єктам господарювання </w:t>
      </w:r>
      <w:r w:rsidR="00421A86" w:rsidRPr="001647F4">
        <w:rPr>
          <w:rFonts w:ascii="Times New Roman" w:eastAsia="Times New Roman" w:hAnsi="Times New Roman" w:cs="Times New Roman"/>
          <w:sz w:val="28"/>
          <w:szCs w:val="28"/>
        </w:rPr>
        <w:t xml:space="preserve">дозволів на деякі види діяльності </w:t>
      </w:r>
      <w:r w:rsidRPr="001647F4">
        <w:rPr>
          <w:rFonts w:ascii="Times New Roman" w:eastAsia="Times New Roman" w:hAnsi="Times New Roman" w:cs="Times New Roman"/>
          <w:sz w:val="28"/>
          <w:szCs w:val="28"/>
        </w:rPr>
        <w:t>(на здійснення митної брокерської діяльності, відкриття та експлуатація магазину безмитної торгівлі, митного складу тощо).</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напрямку документування робіт по реалізації ІТ-проєкту щодо розробки та впровадження програмного забезпечення системи управління рішеннями митних органів вжито таких заходів:</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розроблено та затверджено Комісією з питань впровадження та розвитку інформаційно-комунікаційних та цифрових технологій у митній справі Технічні вимоги, Технічне завдання та Технічна специфікація на створення програмного продукту;</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період з 09.09.2024 по 12.09.2024 проведено функціональне тестування ПІК «Система по роботі з рішеннями митних органів» на відповідність вимогам Технічного завдання в частині авторизації АЕО та авторизації на застосування спрощень відповідно до затвердженої програми та методики випробувань;</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30.09.2024 Комісія з питань впровадження та розвитку інформаційно-комунікаційних та цифрових технологій у митній справі </w:t>
      </w:r>
      <w:r w:rsidR="00421A86" w:rsidRPr="001647F4">
        <w:rPr>
          <w:rFonts w:ascii="Times New Roman" w:eastAsia="Times New Roman" w:hAnsi="Times New Roman" w:cs="Times New Roman"/>
          <w:sz w:val="28"/>
          <w:szCs w:val="28"/>
        </w:rPr>
        <w:t xml:space="preserve">за результатами функціональних випробувань цього ПІК </w:t>
      </w:r>
      <w:r w:rsidRPr="001647F4">
        <w:rPr>
          <w:rFonts w:ascii="Times New Roman" w:eastAsia="Times New Roman" w:hAnsi="Times New Roman" w:cs="Times New Roman"/>
          <w:sz w:val="28"/>
          <w:szCs w:val="28"/>
        </w:rPr>
        <w:t xml:space="preserve">схвалила рішення </w:t>
      </w:r>
      <w:r w:rsidR="00421A86" w:rsidRPr="001647F4">
        <w:rPr>
          <w:rFonts w:ascii="Times New Roman" w:eastAsia="Times New Roman" w:hAnsi="Times New Roman" w:cs="Times New Roman"/>
          <w:sz w:val="28"/>
          <w:szCs w:val="28"/>
        </w:rPr>
        <w:t>про</w:t>
      </w:r>
      <w:r w:rsidRPr="001647F4">
        <w:rPr>
          <w:rFonts w:ascii="Times New Roman" w:eastAsia="Times New Roman" w:hAnsi="Times New Roman" w:cs="Times New Roman"/>
          <w:sz w:val="28"/>
          <w:szCs w:val="28"/>
        </w:rPr>
        <w:t xml:space="preserve"> введення в дослідну експлуатацію програмно-інформаційний комплексу «Система по роботі з рішеннями митних органів» в частині авторизації </w:t>
      </w:r>
      <w:r w:rsidR="00421A86" w:rsidRPr="001647F4">
        <w:rPr>
          <w:rFonts w:ascii="Times New Roman" w:eastAsia="Times New Roman" w:hAnsi="Times New Roman" w:cs="Times New Roman"/>
          <w:sz w:val="28"/>
          <w:szCs w:val="28"/>
        </w:rPr>
        <w:t>авторизованого економічного оператора (</w:t>
      </w:r>
      <w:r w:rsidRPr="001647F4">
        <w:rPr>
          <w:rFonts w:ascii="Times New Roman" w:eastAsia="Times New Roman" w:hAnsi="Times New Roman" w:cs="Times New Roman"/>
          <w:sz w:val="28"/>
          <w:szCs w:val="28"/>
        </w:rPr>
        <w:t>АЕО</w:t>
      </w:r>
      <w:r w:rsidR="00421A86"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та авторизації на застосування спрощень;</w:t>
      </w:r>
    </w:p>
    <w:p w:rsidR="00166943" w:rsidRPr="001647F4" w:rsidRDefault="00421A86"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у жовтні 2024 року прийнято </w:t>
      </w:r>
      <w:r w:rsidR="00166943" w:rsidRPr="001647F4">
        <w:rPr>
          <w:rFonts w:ascii="Times New Roman" w:eastAsia="Times New Roman" w:hAnsi="Times New Roman" w:cs="Times New Roman"/>
          <w:sz w:val="28"/>
          <w:szCs w:val="28"/>
        </w:rPr>
        <w:t xml:space="preserve">наказ Держмитслужби </w:t>
      </w:r>
      <w:r w:rsidRPr="001647F4">
        <w:rPr>
          <w:rFonts w:ascii="Times New Roman" w:eastAsia="Times New Roman" w:hAnsi="Times New Roman" w:cs="Times New Roman"/>
          <w:sz w:val="28"/>
          <w:szCs w:val="28"/>
        </w:rPr>
        <w:t>про</w:t>
      </w:r>
      <w:r w:rsidR="00166943" w:rsidRPr="001647F4">
        <w:rPr>
          <w:rFonts w:ascii="Times New Roman" w:eastAsia="Times New Roman" w:hAnsi="Times New Roman" w:cs="Times New Roman"/>
          <w:sz w:val="28"/>
          <w:szCs w:val="28"/>
        </w:rPr>
        <w:t xml:space="preserve"> введен</w:t>
      </w:r>
      <w:r w:rsidRPr="001647F4">
        <w:rPr>
          <w:rFonts w:ascii="Times New Roman" w:eastAsia="Times New Roman" w:hAnsi="Times New Roman" w:cs="Times New Roman"/>
          <w:sz w:val="28"/>
          <w:szCs w:val="28"/>
        </w:rPr>
        <w:t>ня</w:t>
      </w:r>
      <w:r w:rsidR="00166943" w:rsidRPr="001647F4">
        <w:rPr>
          <w:rFonts w:ascii="Times New Roman" w:eastAsia="Times New Roman" w:hAnsi="Times New Roman" w:cs="Times New Roman"/>
          <w:sz w:val="28"/>
          <w:szCs w:val="28"/>
        </w:rPr>
        <w:t xml:space="preserve"> в дослідну експлуатацію програмно-інформаційн</w:t>
      </w:r>
      <w:r w:rsidRPr="001647F4">
        <w:rPr>
          <w:rFonts w:ascii="Times New Roman" w:eastAsia="Times New Roman" w:hAnsi="Times New Roman" w:cs="Times New Roman"/>
          <w:sz w:val="28"/>
          <w:szCs w:val="28"/>
        </w:rPr>
        <w:t>ого</w:t>
      </w:r>
      <w:r w:rsidR="00166943" w:rsidRPr="001647F4">
        <w:rPr>
          <w:rFonts w:ascii="Times New Roman" w:eastAsia="Times New Roman" w:hAnsi="Times New Roman" w:cs="Times New Roman"/>
          <w:sz w:val="28"/>
          <w:szCs w:val="28"/>
        </w:rPr>
        <w:t xml:space="preserve"> комплекс</w:t>
      </w:r>
      <w:r w:rsidRPr="001647F4">
        <w:rPr>
          <w:rFonts w:ascii="Times New Roman" w:eastAsia="Times New Roman" w:hAnsi="Times New Roman" w:cs="Times New Roman"/>
          <w:sz w:val="28"/>
          <w:szCs w:val="28"/>
        </w:rPr>
        <w:t>у</w:t>
      </w:r>
      <w:r w:rsidR="00166943" w:rsidRPr="001647F4">
        <w:rPr>
          <w:rFonts w:ascii="Times New Roman" w:eastAsia="Times New Roman" w:hAnsi="Times New Roman" w:cs="Times New Roman"/>
          <w:sz w:val="28"/>
          <w:szCs w:val="28"/>
        </w:rPr>
        <w:t xml:space="preserve"> «Система по роботі з рішеннями митних органів» у частині авторизації АЕО та авторизації на застосування спрощень (у тому числі транзитних спрощень) та забезпечен</w:t>
      </w:r>
      <w:r w:rsidRPr="001647F4">
        <w:rPr>
          <w:rFonts w:ascii="Times New Roman" w:eastAsia="Times New Roman" w:hAnsi="Times New Roman" w:cs="Times New Roman"/>
          <w:sz w:val="28"/>
          <w:szCs w:val="28"/>
        </w:rPr>
        <w:t>ня</w:t>
      </w:r>
      <w:r w:rsidR="00166943" w:rsidRPr="001647F4">
        <w:rPr>
          <w:rFonts w:ascii="Times New Roman" w:eastAsia="Times New Roman" w:hAnsi="Times New Roman" w:cs="Times New Roman"/>
          <w:sz w:val="28"/>
          <w:szCs w:val="28"/>
        </w:rPr>
        <w:t xml:space="preserve"> можлив</w:t>
      </w:r>
      <w:r w:rsidRPr="001647F4">
        <w:rPr>
          <w:rFonts w:ascii="Times New Roman" w:eastAsia="Times New Roman" w:hAnsi="Times New Roman" w:cs="Times New Roman"/>
          <w:sz w:val="28"/>
          <w:szCs w:val="28"/>
        </w:rPr>
        <w:t>о</w:t>
      </w:r>
      <w:r w:rsidR="00166943" w:rsidRPr="001647F4">
        <w:rPr>
          <w:rFonts w:ascii="Times New Roman" w:eastAsia="Times New Roman" w:hAnsi="Times New Roman" w:cs="Times New Roman"/>
          <w:sz w:val="28"/>
          <w:szCs w:val="28"/>
        </w:rPr>
        <w:t>ст</w:t>
      </w:r>
      <w:r w:rsidRPr="001647F4">
        <w:rPr>
          <w:rFonts w:ascii="Times New Roman" w:eastAsia="Times New Roman" w:hAnsi="Times New Roman" w:cs="Times New Roman"/>
          <w:sz w:val="28"/>
          <w:szCs w:val="28"/>
        </w:rPr>
        <w:t>і</w:t>
      </w:r>
      <w:r w:rsidR="00166943" w:rsidRPr="001647F4">
        <w:rPr>
          <w:rFonts w:ascii="Times New Roman" w:eastAsia="Times New Roman" w:hAnsi="Times New Roman" w:cs="Times New Roman"/>
          <w:sz w:val="28"/>
          <w:szCs w:val="28"/>
        </w:rPr>
        <w:t xml:space="preserve"> пода</w:t>
      </w:r>
      <w:r w:rsidRPr="001647F4">
        <w:rPr>
          <w:rFonts w:ascii="Times New Roman" w:eastAsia="Times New Roman" w:hAnsi="Times New Roman" w:cs="Times New Roman"/>
          <w:sz w:val="28"/>
          <w:szCs w:val="28"/>
        </w:rPr>
        <w:t>ння</w:t>
      </w:r>
      <w:r w:rsidR="00166943" w:rsidRPr="001647F4">
        <w:rPr>
          <w:rFonts w:ascii="Times New Roman" w:eastAsia="Times New Roman" w:hAnsi="Times New Roman" w:cs="Times New Roman"/>
          <w:sz w:val="28"/>
          <w:szCs w:val="28"/>
        </w:rPr>
        <w:t xml:space="preserve"> підприємствами на єдиному державному веб-порталі «Єдине </w:t>
      </w:r>
      <w:r w:rsidRPr="001647F4">
        <w:rPr>
          <w:rFonts w:ascii="Times New Roman" w:eastAsia="Times New Roman" w:hAnsi="Times New Roman" w:cs="Times New Roman"/>
          <w:sz w:val="28"/>
          <w:szCs w:val="28"/>
        </w:rPr>
        <w:t>вікно для міжнародної торгівлі» заяв про надання авторизації.</w:t>
      </w:r>
    </w:p>
    <w:p w:rsidR="00166943" w:rsidRPr="001647F4" w:rsidRDefault="001647F4"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Розвит</w:t>
      </w:r>
      <w:r>
        <w:rPr>
          <w:rFonts w:ascii="Times New Roman" w:eastAsia="Times New Roman" w:hAnsi="Times New Roman" w:cs="Times New Roman"/>
          <w:b/>
          <w:sz w:val="28"/>
          <w:szCs w:val="28"/>
        </w:rPr>
        <w:t>о</w:t>
      </w:r>
      <w:r w:rsidRPr="001647F4">
        <w:rPr>
          <w:rFonts w:ascii="Times New Roman" w:eastAsia="Times New Roman" w:hAnsi="Times New Roman" w:cs="Times New Roman"/>
          <w:b/>
          <w:sz w:val="28"/>
          <w:szCs w:val="28"/>
        </w:rPr>
        <w:t xml:space="preserve">к </w:t>
      </w:r>
      <w:r w:rsidR="00166943" w:rsidRPr="001647F4">
        <w:rPr>
          <w:rFonts w:ascii="Times New Roman" w:eastAsia="Times New Roman" w:hAnsi="Times New Roman" w:cs="Times New Roman"/>
          <w:b/>
          <w:sz w:val="28"/>
          <w:szCs w:val="28"/>
        </w:rPr>
        <w:t>Єдиного державного інформаційного веб-порталу «Єдине вікно для міжнародної торгівлі»</w:t>
      </w:r>
    </w:p>
    <w:p w:rsidR="00754175" w:rsidRPr="001647F4" w:rsidRDefault="00754175" w:rsidP="00754175">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Основною метою створення «Єдиного вікна для міжнародної торгівлі» (ЄВМТ) є організація оперативного обміну інформацією між митними органами, державними органами, бізнесом та громадянами.</w:t>
      </w:r>
    </w:p>
    <w:p w:rsidR="00754175" w:rsidRPr="001647F4" w:rsidRDefault="00754175" w:rsidP="001647F4">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У 2024 році Держмитслужбою продовжено заходи щодо вдосконалення функціоналу ЄВМТ</w:t>
      </w:r>
      <w:r w:rsidR="001647F4" w:rsidRPr="001647F4">
        <w:rPr>
          <w:rFonts w:ascii="Times New Roman" w:eastAsia="Times New Roman" w:hAnsi="Times New Roman" w:cs="Times New Roman"/>
          <w:sz w:val="28"/>
          <w:szCs w:val="28"/>
          <w:lang w:eastAsia="ru-RU"/>
        </w:rPr>
        <w:t>, зокрема.</w:t>
      </w:r>
    </w:p>
    <w:p w:rsidR="00166943" w:rsidRPr="001647F4" w:rsidRDefault="00166943" w:rsidP="001647F4">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У межах розвитку Єдиного державного інформаційного веб-порталу «Єдине вікно для міжнародної торгівлі» впроваджено сервіс оперативної комунікації, який дозволив реалізувати такі функції: отримання повідомлення про статус поданих митних декларацій (прийняття до оформлення, відмова в прийнятті, оформлення, відмова в митному оформленні, перетин кордону, анулювання та коригування митних декларацій); отримання повідомлення про </w:t>
      </w:r>
      <w:r w:rsidRPr="001647F4">
        <w:rPr>
          <w:rFonts w:ascii="Times New Roman" w:eastAsia="Times New Roman" w:hAnsi="Times New Roman" w:cs="Times New Roman"/>
          <w:sz w:val="28"/>
          <w:szCs w:val="28"/>
          <w:lang w:eastAsia="ru-RU"/>
        </w:rPr>
        <w:lastRenderedPageBreak/>
        <w:t xml:space="preserve">прийняття контролюючими органами рішень по справах «Єдиного вікна»; запит інформації про залишок коштів на Єдиному казначейському рахунку. </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В Особистому кабінеті вебпорталу «Єдине вікно для міжнародної торгівлі» впроваджено сервіси для громадян:</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перегляд статусу митного оформлення міжнародних поштових та експрес-відправлень, який надає можливість перегляду повного протоколу проходження відправлення процесів, пов’язаних з митним оформленням;</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самостійного декларування товарів в експрес-відправленні (МЕВ) шляхом подання електронної митної декларації М-16;</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самостійної сплати митних платежів за товари в МЕВ, вартість яких перевищує 150 Євро; </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відстеження статусу оформлення відправлень та надходження в митницю сплачених коштів; </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самостійної сплати митних платежів при ввезенні автомобіля.</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В цілому протягом 2024 року проведено доопрацювання функціоналу «Єдине вікно для міжнародної торгівлі» для контролюючих органів в частині внесення додаткових типів документів: 3-х дозвільних </w:t>
      </w:r>
      <w:proofErr w:type="spellStart"/>
      <w:r w:rsidRPr="001647F4">
        <w:rPr>
          <w:rFonts w:ascii="Times New Roman" w:eastAsia="Times New Roman" w:hAnsi="Times New Roman" w:cs="Times New Roman"/>
          <w:sz w:val="28"/>
          <w:szCs w:val="28"/>
          <w:lang w:eastAsia="ru-RU"/>
        </w:rPr>
        <w:t>Держлікслужби</w:t>
      </w:r>
      <w:proofErr w:type="spellEnd"/>
      <w:r w:rsidRPr="001647F4">
        <w:rPr>
          <w:rFonts w:ascii="Times New Roman" w:eastAsia="Times New Roman" w:hAnsi="Times New Roman" w:cs="Times New Roman"/>
          <w:sz w:val="28"/>
          <w:szCs w:val="28"/>
          <w:lang w:eastAsia="ru-RU"/>
        </w:rPr>
        <w:t xml:space="preserve"> та 1-го сертифікату </w:t>
      </w:r>
      <w:proofErr w:type="spellStart"/>
      <w:r w:rsidRPr="001647F4">
        <w:rPr>
          <w:rFonts w:ascii="Times New Roman" w:eastAsia="Times New Roman" w:hAnsi="Times New Roman" w:cs="Times New Roman"/>
          <w:sz w:val="28"/>
          <w:szCs w:val="28"/>
          <w:lang w:eastAsia="ru-RU"/>
        </w:rPr>
        <w:t>Держпродспоживслужби</w:t>
      </w:r>
      <w:proofErr w:type="spellEnd"/>
      <w:r w:rsidRPr="001647F4">
        <w:rPr>
          <w:rFonts w:ascii="Times New Roman" w:eastAsia="Times New Roman" w:hAnsi="Times New Roman" w:cs="Times New Roman"/>
          <w:sz w:val="28"/>
          <w:szCs w:val="28"/>
          <w:lang w:eastAsia="ru-RU"/>
        </w:rPr>
        <w:t>.</w:t>
      </w:r>
    </w:p>
    <w:p w:rsidR="001647F4"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В рамках запровадження програмного продукту «Система по роботі з рішеннями митних органів» реалізовано можливість суб’єктам господарювання через веб-інтерфейс ЄВМТ подавати заяви на прийняття рішень митних органів, отримувати повідомлення про прийняті рішення митних органів, надавати додаткову інформацію та заяви, які стосуються роботи із рішеннями. </w:t>
      </w:r>
    </w:p>
    <w:p w:rsidR="00166943" w:rsidRPr="001647F4" w:rsidRDefault="001647F4"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У межах випробувань «Журналу пункту пропуску» в пунктах пропуску для морського сполучення (напрямок – вивезення) в</w:t>
      </w:r>
      <w:r w:rsidR="00166943" w:rsidRPr="001647F4">
        <w:rPr>
          <w:rFonts w:ascii="Times New Roman" w:eastAsia="Times New Roman" w:hAnsi="Times New Roman" w:cs="Times New Roman"/>
          <w:sz w:val="28"/>
          <w:szCs w:val="28"/>
          <w:lang w:eastAsia="ru-RU"/>
        </w:rPr>
        <w:t xml:space="preserve"> Особистому кабінеті порталу «Єдине вікно для міжнародної торгівлі» впроваджено сервіс для підприємств щодо подання доручення на навантаження в електронній формі через оновлений розділ «Мої заяви». Сервіс надає можливість користувачам відстежувати статус розгляду раніше поданого доручення на навантаження, оперативно реагувати на вимогу митного органу подати товар для митного контролю та/або надати додаткові документи.</w:t>
      </w:r>
    </w:p>
    <w:p w:rsidR="00166943" w:rsidRPr="001647F4" w:rsidRDefault="00166943" w:rsidP="00166943">
      <w:pPr>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Перелік оновлень не є вичерпним, оскільки Держмитслужба постійно працює над вдосконаленням функціоналу «Єдиного вікна».</w:t>
      </w:r>
    </w:p>
    <w:p w:rsidR="00166943" w:rsidRPr="001647F4" w:rsidRDefault="00807FC1" w:rsidP="00807FC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«Електронн</w:t>
      </w:r>
      <w:r w:rsidR="001647F4">
        <w:rPr>
          <w:rFonts w:ascii="Times New Roman" w:eastAsia="Times New Roman" w:hAnsi="Times New Roman" w:cs="Times New Roman"/>
          <w:b/>
          <w:sz w:val="28"/>
          <w:szCs w:val="28"/>
        </w:rPr>
        <w:t>а</w:t>
      </w:r>
      <w:r w:rsidRPr="001647F4">
        <w:rPr>
          <w:rFonts w:ascii="Times New Roman" w:eastAsia="Times New Roman" w:hAnsi="Times New Roman" w:cs="Times New Roman"/>
          <w:b/>
          <w:sz w:val="28"/>
          <w:szCs w:val="28"/>
        </w:rPr>
        <w:t xml:space="preserve"> систем</w:t>
      </w:r>
      <w:r w:rsidR="001647F4">
        <w:rPr>
          <w:rFonts w:ascii="Times New Roman" w:eastAsia="Times New Roman" w:hAnsi="Times New Roman" w:cs="Times New Roman"/>
          <w:b/>
          <w:sz w:val="28"/>
          <w:szCs w:val="28"/>
        </w:rPr>
        <w:t>а</w:t>
      </w:r>
      <w:r w:rsidRPr="001647F4">
        <w:rPr>
          <w:rFonts w:ascii="Times New Roman" w:eastAsia="Times New Roman" w:hAnsi="Times New Roman" w:cs="Times New Roman"/>
          <w:b/>
          <w:sz w:val="28"/>
          <w:szCs w:val="28"/>
        </w:rPr>
        <w:t xml:space="preserve"> управління гарантіями»</w:t>
      </w:r>
    </w:p>
    <w:p w:rsidR="00166943" w:rsidRPr="001647F4" w:rsidRDefault="00EB3783" w:rsidP="00807FC1">
      <w:pPr>
        <w:rPr>
          <w:rFonts w:ascii="Times New Roman" w:hAnsi="Times New Roman" w:cs="Times New Roman"/>
          <w:sz w:val="28"/>
          <w:szCs w:val="28"/>
        </w:rPr>
      </w:pPr>
      <w:r w:rsidRPr="001647F4">
        <w:rPr>
          <w:rFonts w:ascii="Times New Roman" w:hAnsi="Times New Roman" w:cs="Times New Roman"/>
          <w:sz w:val="28"/>
          <w:szCs w:val="28"/>
        </w:rPr>
        <w:t xml:space="preserve">У лютому поточного року розпочалась </w:t>
      </w:r>
      <w:r w:rsidR="00166943" w:rsidRPr="001647F4">
        <w:rPr>
          <w:rFonts w:ascii="Times New Roman" w:hAnsi="Times New Roman" w:cs="Times New Roman"/>
          <w:sz w:val="28"/>
          <w:szCs w:val="28"/>
        </w:rPr>
        <w:t>дослідн</w:t>
      </w:r>
      <w:r w:rsidRPr="001647F4">
        <w:rPr>
          <w:rFonts w:ascii="Times New Roman" w:hAnsi="Times New Roman" w:cs="Times New Roman"/>
          <w:sz w:val="28"/>
          <w:szCs w:val="28"/>
        </w:rPr>
        <w:t>а</w:t>
      </w:r>
      <w:r w:rsidR="00166943" w:rsidRPr="001647F4">
        <w:rPr>
          <w:rFonts w:ascii="Times New Roman" w:hAnsi="Times New Roman" w:cs="Times New Roman"/>
          <w:sz w:val="28"/>
          <w:szCs w:val="28"/>
        </w:rPr>
        <w:t xml:space="preserve"> експлуатаці</w:t>
      </w:r>
      <w:r w:rsidRPr="001647F4">
        <w:rPr>
          <w:rFonts w:ascii="Times New Roman" w:hAnsi="Times New Roman" w:cs="Times New Roman"/>
          <w:sz w:val="28"/>
          <w:szCs w:val="28"/>
        </w:rPr>
        <w:t>я</w:t>
      </w:r>
      <w:r w:rsidR="00166943" w:rsidRPr="001647F4">
        <w:rPr>
          <w:rFonts w:ascii="Times New Roman" w:hAnsi="Times New Roman" w:cs="Times New Roman"/>
          <w:sz w:val="28"/>
          <w:szCs w:val="28"/>
        </w:rPr>
        <w:t xml:space="preserve"> «Електронн</w:t>
      </w:r>
      <w:r w:rsidRPr="001647F4">
        <w:rPr>
          <w:rFonts w:ascii="Times New Roman" w:hAnsi="Times New Roman" w:cs="Times New Roman"/>
          <w:sz w:val="28"/>
          <w:szCs w:val="28"/>
        </w:rPr>
        <w:t>ої</w:t>
      </w:r>
      <w:r w:rsidR="00166943" w:rsidRPr="001647F4">
        <w:rPr>
          <w:rFonts w:ascii="Times New Roman" w:hAnsi="Times New Roman" w:cs="Times New Roman"/>
          <w:sz w:val="28"/>
          <w:szCs w:val="28"/>
        </w:rPr>
        <w:t xml:space="preserve"> систем</w:t>
      </w:r>
      <w:r w:rsidRPr="001647F4">
        <w:rPr>
          <w:rFonts w:ascii="Times New Roman" w:hAnsi="Times New Roman" w:cs="Times New Roman"/>
          <w:sz w:val="28"/>
          <w:szCs w:val="28"/>
        </w:rPr>
        <w:t>и</w:t>
      </w:r>
      <w:r w:rsidR="00166943" w:rsidRPr="001647F4">
        <w:rPr>
          <w:rFonts w:ascii="Times New Roman" w:hAnsi="Times New Roman" w:cs="Times New Roman"/>
          <w:sz w:val="28"/>
          <w:szCs w:val="28"/>
        </w:rPr>
        <w:t xml:space="preserve"> управління гарантіями»</w:t>
      </w:r>
      <w:r w:rsidRPr="001647F4">
        <w:rPr>
          <w:rFonts w:ascii="Times New Roman" w:hAnsi="Times New Roman" w:cs="Times New Roman"/>
          <w:sz w:val="28"/>
          <w:szCs w:val="28"/>
        </w:rPr>
        <w:t>.</w:t>
      </w:r>
    </w:p>
    <w:p w:rsidR="00EB3783" w:rsidRPr="001647F4" w:rsidRDefault="00EB3783" w:rsidP="00EB3783">
      <w:pPr>
        <w:rPr>
          <w:rFonts w:ascii="Times New Roman" w:hAnsi="Times New Roman" w:cs="Times New Roman"/>
          <w:sz w:val="28"/>
          <w:szCs w:val="28"/>
        </w:rPr>
      </w:pPr>
      <w:r w:rsidRPr="001647F4">
        <w:rPr>
          <w:rFonts w:ascii="Times New Roman" w:hAnsi="Times New Roman" w:cs="Times New Roman"/>
          <w:sz w:val="28"/>
          <w:szCs w:val="28"/>
        </w:rPr>
        <w:t>При цьому Специфікація структури та формату електронних повідомлень для обміну даними між Держмитслужбою та гарантами про операції з гарантіями була затверджена Держмитслужбою наприкінці 2023 року (наказ від 31.10.2023 № 696).</w:t>
      </w:r>
    </w:p>
    <w:p w:rsidR="00166943" w:rsidRPr="001647F4" w:rsidRDefault="00EA6D77"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 xml:space="preserve">Електронна </w:t>
      </w:r>
      <w:r w:rsidR="00166943" w:rsidRPr="001647F4">
        <w:rPr>
          <w:rFonts w:ascii="Times New Roman" w:eastAsia="Times New Roman" w:hAnsi="Times New Roman" w:cs="Times New Roman"/>
          <w:b/>
          <w:sz w:val="28"/>
          <w:szCs w:val="28"/>
        </w:rPr>
        <w:t>транзитн</w:t>
      </w:r>
      <w:r w:rsidRPr="001647F4">
        <w:rPr>
          <w:rFonts w:ascii="Times New Roman" w:eastAsia="Times New Roman" w:hAnsi="Times New Roman" w:cs="Times New Roman"/>
          <w:b/>
          <w:sz w:val="28"/>
          <w:szCs w:val="28"/>
        </w:rPr>
        <w:t>а</w:t>
      </w:r>
      <w:r w:rsidR="00166943" w:rsidRPr="001647F4">
        <w:rPr>
          <w:rFonts w:ascii="Times New Roman" w:eastAsia="Times New Roman" w:hAnsi="Times New Roman" w:cs="Times New Roman"/>
          <w:b/>
          <w:sz w:val="28"/>
          <w:szCs w:val="28"/>
        </w:rPr>
        <w:t xml:space="preserve"> систем</w:t>
      </w:r>
      <w:r w:rsidRPr="001647F4">
        <w:rPr>
          <w:rFonts w:ascii="Times New Roman" w:eastAsia="Times New Roman" w:hAnsi="Times New Roman" w:cs="Times New Roman"/>
          <w:b/>
          <w:sz w:val="28"/>
          <w:szCs w:val="28"/>
        </w:rPr>
        <w:t>а</w:t>
      </w:r>
      <w:r w:rsidR="00166943" w:rsidRPr="001647F4">
        <w:rPr>
          <w:rFonts w:ascii="Times New Roman" w:eastAsia="Times New Roman" w:hAnsi="Times New Roman" w:cs="Times New Roman"/>
          <w:b/>
          <w:sz w:val="28"/>
          <w:szCs w:val="28"/>
        </w:rPr>
        <w:t xml:space="preserve"> NCTS – Фаза 5</w:t>
      </w:r>
    </w:p>
    <w:p w:rsidR="00166943" w:rsidRPr="001647F4" w:rsidRDefault="00166943" w:rsidP="00166943">
      <w:pPr>
        <w:spacing w:before="120"/>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lastRenderedPageBreak/>
        <w:t>22.04.2024 Україна виконала своє зобов’язання, взяте при вступі до Конвенції про процедуру спільного транзиту у 2022 році, і вчасно перейшла на оновлену версію ІТ системи, яка лежить в основі цієї конвенції, – NCTS Фаза 5.</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У межах переходу до застосування NCTS Фаза 5 </w:t>
      </w:r>
      <w:r w:rsidR="001647F4">
        <w:rPr>
          <w:rFonts w:ascii="Times New Roman" w:eastAsia="Times New Roman" w:hAnsi="Times New Roman" w:cs="Times New Roman"/>
          <w:sz w:val="28"/>
          <w:szCs w:val="28"/>
        </w:rPr>
        <w:t>вжито</w:t>
      </w:r>
      <w:r w:rsidRPr="001647F4">
        <w:rPr>
          <w:rFonts w:ascii="Times New Roman" w:eastAsia="Times New Roman" w:hAnsi="Times New Roman" w:cs="Times New Roman"/>
          <w:sz w:val="28"/>
          <w:szCs w:val="28"/>
        </w:rPr>
        <w:t>, зокрема</w:t>
      </w:r>
      <w:r w:rsidR="00807FC1" w:rsidRPr="001647F4">
        <w:rPr>
          <w:rFonts w:ascii="Times New Roman" w:eastAsia="Times New Roman" w:hAnsi="Times New Roman" w:cs="Times New Roman"/>
          <w:sz w:val="28"/>
          <w:szCs w:val="28"/>
        </w:rPr>
        <w:t xml:space="preserve"> таких заходів</w:t>
      </w:r>
      <w:r w:rsidRPr="001647F4">
        <w:rPr>
          <w:rFonts w:ascii="Times New Roman" w:eastAsia="Times New Roman" w:hAnsi="Times New Roman" w:cs="Times New Roman"/>
          <w:sz w:val="28"/>
          <w:szCs w:val="28"/>
        </w:rPr>
        <w:t>:</w:t>
      </w:r>
    </w:p>
    <w:p w:rsidR="00166943" w:rsidRPr="001647F4" w:rsidRDefault="00807FC1"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березні – </w:t>
      </w:r>
      <w:r w:rsidR="00166943" w:rsidRPr="001647F4">
        <w:rPr>
          <w:rFonts w:ascii="Times New Roman" w:eastAsia="Times New Roman" w:hAnsi="Times New Roman" w:cs="Times New Roman"/>
          <w:sz w:val="28"/>
          <w:szCs w:val="28"/>
        </w:rPr>
        <w:t xml:space="preserve">введено в дослідну експлуатацію програмний продукт «Портал </w:t>
      </w:r>
      <w:proofErr w:type="spellStart"/>
      <w:r w:rsidR="00166943" w:rsidRPr="001647F4">
        <w:rPr>
          <w:rFonts w:ascii="Times New Roman" w:eastAsia="Times New Roman" w:hAnsi="Times New Roman" w:cs="Times New Roman"/>
          <w:sz w:val="28"/>
          <w:szCs w:val="28"/>
        </w:rPr>
        <w:t>трейдера</w:t>
      </w:r>
      <w:proofErr w:type="spellEnd"/>
      <w:r w:rsidR="00166943" w:rsidRPr="001647F4">
        <w:rPr>
          <w:rFonts w:ascii="Times New Roman" w:eastAsia="Times New Roman" w:hAnsi="Times New Roman" w:cs="Times New Roman"/>
          <w:sz w:val="28"/>
          <w:szCs w:val="28"/>
        </w:rPr>
        <w:t>, сумісний з про</w:t>
      </w:r>
      <w:r w:rsidRPr="001647F4">
        <w:rPr>
          <w:rFonts w:ascii="Times New Roman" w:eastAsia="Times New Roman" w:hAnsi="Times New Roman" w:cs="Times New Roman"/>
          <w:sz w:val="28"/>
          <w:szCs w:val="28"/>
        </w:rPr>
        <w:t>грамним забезпеченням NCTS Фаза </w:t>
      </w:r>
      <w:r w:rsidR="00166943" w:rsidRPr="001647F4">
        <w:rPr>
          <w:rFonts w:ascii="Times New Roman" w:eastAsia="Times New Roman" w:hAnsi="Times New Roman" w:cs="Times New Roman"/>
          <w:sz w:val="28"/>
          <w:szCs w:val="28"/>
        </w:rPr>
        <w:t>5 в Державній митній службі України»;</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завершено розробку та введено в експлуатацію інтеграційну платформу «Єдине вікно-ЄАІС-NCTS» на Єдиному державному інформаційному вебпорталі «Єдине вікно для міжнародної торгівлі» (ЄВМТ), що забезпечило підприємствам можливість подання транзитних декларацій через Особистий кабінет ЄВМТ</w:t>
      </w:r>
      <w:r w:rsidR="00807FC1"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та розроблено відповідні відео-інструкції.</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Під час застосування NCTS (Фаза 5) для суб’єктів-учасників ЗЕД доступні три способи подачі транзитних декларацій T1:</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через «Єдине вікно» (інтеграційну платформу «Єдине вікно – ЄАІС – NCTS» розроблено Держмитслужбою);</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через «Портал </w:t>
      </w:r>
      <w:proofErr w:type="spellStart"/>
      <w:r w:rsidRPr="001647F4">
        <w:rPr>
          <w:rFonts w:ascii="Times New Roman" w:eastAsia="Times New Roman" w:hAnsi="Times New Roman" w:cs="Times New Roman"/>
          <w:sz w:val="28"/>
          <w:szCs w:val="28"/>
        </w:rPr>
        <w:t>трейдера</w:t>
      </w:r>
      <w:proofErr w:type="spellEnd"/>
      <w:r w:rsidRPr="001647F4">
        <w:rPr>
          <w:rFonts w:ascii="Times New Roman" w:eastAsia="Times New Roman" w:hAnsi="Times New Roman" w:cs="Times New Roman"/>
          <w:sz w:val="28"/>
          <w:szCs w:val="28"/>
        </w:rPr>
        <w:t>» (розробку відповідного функціоналу профінансовано Проєктом EU4PFM);</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через брокерське програмне забезпечення (відповідно до специфікацій для NCTS (Фаза 5)).</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З початку 2024 року здійснено:</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оформлення більше 94 тис. декларацій під процедурою спільного транзиту (у тому числі майже 60 тис. – із застосуванням NCTS Фаза 5), із них: більше 21 тис. декларацій – на в’їзд в Україну та більше 73 тис. – на виїзд з України;</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в системі управління гарантіями NCTS Держмитслужбою зареєстровано 109 загальних та 10 151 індивідуальних гарантій.</w:t>
      </w:r>
      <w:r w:rsidR="00E41781">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На кінець звітного періоду діючими були 89 загальних та 5 901 індивідуальна гарантія, загальна сума гарантування яких склала близько 759,5 млн. євро.</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2024 році в рамках адміністративної допомоги відповідно до Конвенції про процедуру спільного транзиту Держмитслужбою опрацьовано 965 запитів надісланих митними адміністраціями іноземних країн, та звернень щодо завірення копій митних декларацій як альтернативний доказ завершення транзитних процедур. Також, Держмитслужбою за цей період було ініційовано 789 запитів щодо належного завершення процедури спільного транзиту до митних адміністрацій іноземних країн</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Паралельно вживались заходи щодо переходу до NCTS Фаза 6, зокрема:</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вжито заходів щодо підготовки та узгодження технічних специфікацій для забезпечення технічної підтримки NCTS (Фаза 5) із оновленням існуючої системи відповідно до вимог NCTS (Фаза 6).</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Представлено позицію України щодо підготовки до запровадження NCTS (Фаза 6) на 194-му, 195-му та 196-му засіданнях Робочої групи EU-CTC з питань спільного транзиту та спрощення формальностей у торгівлі товарами.</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З липня 2024 року були реалізовані заходи по організації технічного обслуговування системи NCTS (Фаза 5) на базі ERMIS та адаптації системи </w:t>
      </w:r>
      <w:r w:rsidRPr="001647F4">
        <w:rPr>
          <w:rFonts w:ascii="Times New Roman" w:eastAsia="Times New Roman" w:hAnsi="Times New Roman" w:cs="Times New Roman"/>
          <w:sz w:val="28"/>
          <w:szCs w:val="28"/>
        </w:rPr>
        <w:lastRenderedPageBreak/>
        <w:t>NCTS (Фаза 5) до специфікацій NCTS (Фаза 6), впровадження ERMIS NCTS (Фаза 6) та відповідного оновлення ліцензії ERMIS для Державної митної служби України.</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У жовтні 2024 року Держмитслужба (</w:t>
      </w:r>
      <w:r w:rsidR="00807FC1" w:rsidRPr="001647F4">
        <w:rPr>
          <w:rFonts w:ascii="Times New Roman" w:eastAsia="Times New Roman" w:hAnsi="Times New Roman" w:cs="Times New Roman"/>
          <w:sz w:val="28"/>
          <w:szCs w:val="28"/>
        </w:rPr>
        <w:t>у межах</w:t>
      </w:r>
      <w:r w:rsidRPr="001647F4">
        <w:rPr>
          <w:rFonts w:ascii="Times New Roman" w:eastAsia="Times New Roman" w:hAnsi="Times New Roman" w:cs="Times New Roman"/>
          <w:sz w:val="28"/>
          <w:szCs w:val="28"/>
        </w:rPr>
        <w:t xml:space="preserve"> Проекту EU4PFM) </w:t>
      </w:r>
      <w:r w:rsidR="00807FC1" w:rsidRPr="001647F4">
        <w:rPr>
          <w:rFonts w:ascii="Times New Roman" w:eastAsia="Times New Roman" w:hAnsi="Times New Roman" w:cs="Times New Roman"/>
          <w:sz w:val="28"/>
          <w:szCs w:val="28"/>
        </w:rPr>
        <w:t xml:space="preserve">направила </w:t>
      </w:r>
      <w:r w:rsidRPr="001647F4">
        <w:rPr>
          <w:rFonts w:ascii="Times New Roman" w:eastAsia="Times New Roman" w:hAnsi="Times New Roman" w:cs="Times New Roman"/>
          <w:sz w:val="28"/>
          <w:szCs w:val="28"/>
        </w:rPr>
        <w:t>донор</w:t>
      </w:r>
      <w:r w:rsidR="00807FC1"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фінальні версії технічних завдань на послуги з технічної підтримки NCTS Фаза 5 та придбання послуг з розробки та впровадження NCTS Фаза 6.</w:t>
      </w:r>
    </w:p>
    <w:p w:rsidR="00EF172D" w:rsidRPr="001647F4" w:rsidRDefault="00EF172D" w:rsidP="00EF172D">
      <w:pPr>
        <w:spacing w:before="120" w:after="120"/>
        <w:ind w:right="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Рішенн</w:t>
      </w:r>
      <w:r w:rsidR="001647F4">
        <w:rPr>
          <w:rFonts w:ascii="Times New Roman" w:eastAsia="Times New Roman" w:hAnsi="Times New Roman" w:cs="Times New Roman"/>
          <w:b/>
          <w:sz w:val="28"/>
          <w:szCs w:val="28"/>
        </w:rPr>
        <w:t>я щодо зобов’язуючої інформації</w:t>
      </w:r>
    </w:p>
    <w:p w:rsidR="008E1811" w:rsidRPr="001647F4" w:rsidRDefault="00EF172D"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лютому 2024 року розпочато</w:t>
      </w:r>
      <w:r w:rsidR="00166943" w:rsidRPr="001647F4">
        <w:rPr>
          <w:rFonts w:ascii="Times New Roman" w:eastAsia="Times New Roman" w:hAnsi="Times New Roman" w:cs="Times New Roman"/>
          <w:sz w:val="28"/>
          <w:szCs w:val="28"/>
        </w:rPr>
        <w:t xml:space="preserve"> дослідну експлуатацію комплексу «Рішення щодо зобов’язуючої інформації»</w:t>
      </w:r>
      <w:r w:rsidRPr="001647F4">
        <w:rPr>
          <w:rFonts w:ascii="Times New Roman" w:eastAsia="Times New Roman" w:hAnsi="Times New Roman" w:cs="Times New Roman"/>
          <w:sz w:val="28"/>
          <w:szCs w:val="28"/>
        </w:rPr>
        <w:t xml:space="preserve">, </w:t>
      </w:r>
      <w:r w:rsidR="008E1811" w:rsidRPr="001647F4">
        <w:rPr>
          <w:rFonts w:ascii="Times New Roman" w:eastAsia="Times New Roman" w:hAnsi="Times New Roman" w:cs="Times New Roman"/>
          <w:sz w:val="28"/>
          <w:szCs w:val="28"/>
        </w:rPr>
        <w:t>створено</w:t>
      </w:r>
      <w:r w:rsidRPr="001647F4">
        <w:rPr>
          <w:rFonts w:ascii="Times New Roman" w:eastAsia="Times New Roman" w:hAnsi="Times New Roman" w:cs="Times New Roman"/>
          <w:sz w:val="28"/>
          <w:szCs w:val="28"/>
        </w:rPr>
        <w:t>го</w:t>
      </w:r>
      <w:r w:rsidR="008E1811" w:rsidRPr="001647F4">
        <w:rPr>
          <w:rFonts w:ascii="Times New Roman" w:eastAsia="Times New Roman" w:hAnsi="Times New Roman" w:cs="Times New Roman"/>
          <w:sz w:val="28"/>
          <w:szCs w:val="28"/>
        </w:rPr>
        <w:t xml:space="preserve"> з метою:</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забезпечення ефективної роботи з рішеннями щодо зобов’язуючої інформації за заявою підприємства у порядку, визначеному статтями 23, 23</w:t>
      </w:r>
      <w:r w:rsidR="00EF172D"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2, 68, 69 та 357 Митного кодексу України;</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установлення єдиного підходу до реалізації положень на</w:t>
      </w:r>
      <w:r w:rsidR="00EF172D" w:rsidRPr="001647F4">
        <w:rPr>
          <w:rFonts w:ascii="Times New Roman" w:eastAsia="Times New Roman" w:hAnsi="Times New Roman" w:cs="Times New Roman"/>
          <w:sz w:val="28"/>
          <w:szCs w:val="28"/>
        </w:rPr>
        <w:t>казу Мінфіну від </w:t>
      </w:r>
      <w:r w:rsidRPr="001647F4">
        <w:rPr>
          <w:rFonts w:ascii="Times New Roman" w:eastAsia="Times New Roman" w:hAnsi="Times New Roman" w:cs="Times New Roman"/>
          <w:sz w:val="28"/>
          <w:szCs w:val="28"/>
        </w:rPr>
        <w:t>23</w:t>
      </w:r>
      <w:r w:rsidR="00EF172D" w:rsidRPr="001647F4">
        <w:rPr>
          <w:rFonts w:ascii="Times New Roman" w:eastAsia="Times New Roman" w:hAnsi="Times New Roman" w:cs="Times New Roman"/>
          <w:sz w:val="28"/>
          <w:szCs w:val="28"/>
        </w:rPr>
        <w:t xml:space="preserve"> грудня </w:t>
      </w:r>
      <w:r w:rsidRPr="001647F4">
        <w:rPr>
          <w:rFonts w:ascii="Times New Roman" w:eastAsia="Times New Roman" w:hAnsi="Times New Roman" w:cs="Times New Roman"/>
          <w:sz w:val="28"/>
          <w:szCs w:val="28"/>
        </w:rPr>
        <w:t>2022</w:t>
      </w:r>
      <w:r w:rsidR="00EF172D" w:rsidRPr="001647F4">
        <w:rPr>
          <w:rFonts w:ascii="Times New Roman" w:eastAsia="Times New Roman" w:hAnsi="Times New Roman" w:cs="Times New Roman"/>
          <w:sz w:val="28"/>
          <w:szCs w:val="28"/>
        </w:rPr>
        <w:t xml:space="preserve"> року</w:t>
      </w:r>
      <w:r w:rsidRPr="001647F4">
        <w:rPr>
          <w:rFonts w:ascii="Times New Roman" w:eastAsia="Times New Roman" w:hAnsi="Times New Roman" w:cs="Times New Roman"/>
          <w:sz w:val="28"/>
          <w:szCs w:val="28"/>
        </w:rPr>
        <w:t xml:space="preserve"> № 455 «Про затвердження Порядку 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та проведення досліджень (аналізів, експертиз) проб (зразків) товарів для прийняття митними органами щодо зобов’язуючої інформації», зареєстрованого в Міністерстві юстиції України 24 лютого 2023 року за № 344/39400.</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Впровадження спеціального програмного </w:t>
      </w:r>
      <w:r w:rsidR="00EF172D" w:rsidRPr="001647F4">
        <w:rPr>
          <w:rFonts w:ascii="Times New Roman" w:eastAsia="Times New Roman" w:hAnsi="Times New Roman" w:cs="Times New Roman"/>
          <w:sz w:val="28"/>
          <w:szCs w:val="28"/>
        </w:rPr>
        <w:t xml:space="preserve">продукту </w:t>
      </w:r>
      <w:r w:rsidRPr="001647F4">
        <w:rPr>
          <w:rFonts w:ascii="Times New Roman" w:eastAsia="Times New Roman" w:hAnsi="Times New Roman" w:cs="Times New Roman"/>
          <w:sz w:val="28"/>
          <w:szCs w:val="28"/>
        </w:rPr>
        <w:t>забезпеч</w:t>
      </w:r>
      <w:r w:rsidR="00EF172D" w:rsidRPr="001647F4">
        <w:rPr>
          <w:rFonts w:ascii="Times New Roman" w:eastAsia="Times New Roman" w:hAnsi="Times New Roman" w:cs="Times New Roman"/>
          <w:sz w:val="28"/>
          <w:szCs w:val="28"/>
        </w:rPr>
        <w:t>ило</w:t>
      </w:r>
      <w:r w:rsidRPr="001647F4">
        <w:rPr>
          <w:rFonts w:ascii="Times New Roman" w:eastAsia="Times New Roman" w:hAnsi="Times New Roman" w:cs="Times New Roman"/>
          <w:sz w:val="28"/>
          <w:szCs w:val="28"/>
        </w:rPr>
        <w:t xml:space="preserve"> технічн</w:t>
      </w:r>
      <w:r w:rsidR="00EF172D"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можлив</w:t>
      </w:r>
      <w:r w:rsidR="00EF172D" w:rsidRPr="001647F4">
        <w:rPr>
          <w:rFonts w:ascii="Times New Roman" w:eastAsia="Times New Roman" w:hAnsi="Times New Roman" w:cs="Times New Roman"/>
          <w:sz w:val="28"/>
          <w:szCs w:val="28"/>
        </w:rPr>
        <w:t>ість</w:t>
      </w:r>
      <w:r w:rsidRPr="001647F4">
        <w:rPr>
          <w:rFonts w:ascii="Times New Roman" w:eastAsia="Times New Roman" w:hAnsi="Times New Roman" w:cs="Times New Roman"/>
          <w:sz w:val="28"/>
          <w:szCs w:val="28"/>
        </w:rPr>
        <w:t xml:space="preserve"> створення, реєстрації, перегляду </w:t>
      </w:r>
      <w:r w:rsidR="00EF172D" w:rsidRPr="001647F4">
        <w:rPr>
          <w:rFonts w:ascii="Times New Roman" w:eastAsia="Times New Roman" w:hAnsi="Times New Roman" w:cs="Times New Roman"/>
          <w:sz w:val="28"/>
          <w:szCs w:val="28"/>
        </w:rPr>
        <w:t>відомостей</w:t>
      </w:r>
      <w:r w:rsidRPr="001647F4">
        <w:rPr>
          <w:rFonts w:ascii="Times New Roman" w:eastAsia="Times New Roman" w:hAnsi="Times New Roman" w:cs="Times New Roman"/>
          <w:sz w:val="28"/>
          <w:szCs w:val="28"/>
        </w:rPr>
        <w:t xml:space="preserve"> рішень щодо класифікації товарів та визна</w:t>
      </w:r>
      <w:r w:rsidR="00EF172D" w:rsidRPr="001647F4">
        <w:rPr>
          <w:rFonts w:ascii="Times New Roman" w:eastAsia="Times New Roman" w:hAnsi="Times New Roman" w:cs="Times New Roman"/>
          <w:sz w:val="28"/>
          <w:szCs w:val="28"/>
        </w:rPr>
        <w:t>чення країни походження товарів, а також</w:t>
      </w:r>
      <w:r w:rsidRPr="001647F4">
        <w:rPr>
          <w:rFonts w:ascii="Times New Roman" w:eastAsia="Times New Roman" w:hAnsi="Times New Roman" w:cs="Times New Roman"/>
          <w:sz w:val="28"/>
          <w:szCs w:val="28"/>
        </w:rPr>
        <w:t xml:space="preserve"> скорочення часу</w:t>
      </w:r>
      <w:r w:rsidR="00EF172D" w:rsidRPr="001647F4">
        <w:rPr>
          <w:rFonts w:ascii="Times New Roman" w:eastAsia="Times New Roman" w:hAnsi="Times New Roman" w:cs="Times New Roman"/>
          <w:sz w:val="28"/>
          <w:szCs w:val="28"/>
        </w:rPr>
        <w:t xml:space="preserve"> опрацювання інформації, полегшення</w:t>
      </w:r>
      <w:r w:rsidRPr="001647F4">
        <w:rPr>
          <w:rFonts w:ascii="Times New Roman" w:eastAsia="Times New Roman" w:hAnsi="Times New Roman" w:cs="Times New Roman"/>
          <w:sz w:val="28"/>
          <w:szCs w:val="28"/>
        </w:rPr>
        <w:t xml:space="preserve"> формування звітності, підвищ</w:t>
      </w:r>
      <w:r w:rsidR="00EF172D" w:rsidRPr="001647F4">
        <w:rPr>
          <w:rFonts w:ascii="Times New Roman" w:eastAsia="Times New Roman" w:hAnsi="Times New Roman" w:cs="Times New Roman"/>
          <w:sz w:val="28"/>
          <w:szCs w:val="28"/>
        </w:rPr>
        <w:t>ення</w:t>
      </w:r>
      <w:r w:rsidRPr="001647F4">
        <w:rPr>
          <w:rFonts w:ascii="Times New Roman" w:eastAsia="Times New Roman" w:hAnsi="Times New Roman" w:cs="Times New Roman"/>
          <w:sz w:val="28"/>
          <w:szCs w:val="28"/>
        </w:rPr>
        <w:t xml:space="preserve"> </w:t>
      </w:r>
      <w:r w:rsidR="00EF172D" w:rsidRPr="001647F4">
        <w:rPr>
          <w:rFonts w:ascii="Times New Roman" w:eastAsia="Times New Roman" w:hAnsi="Times New Roman" w:cs="Times New Roman"/>
          <w:sz w:val="28"/>
          <w:szCs w:val="28"/>
        </w:rPr>
        <w:t>ефективно</w:t>
      </w:r>
      <w:r w:rsidRPr="001647F4">
        <w:rPr>
          <w:rFonts w:ascii="Times New Roman" w:eastAsia="Times New Roman" w:hAnsi="Times New Roman" w:cs="Times New Roman"/>
          <w:sz w:val="28"/>
          <w:szCs w:val="28"/>
        </w:rPr>
        <w:t>ст</w:t>
      </w:r>
      <w:r w:rsidR="00EF172D" w:rsidRPr="001647F4">
        <w:rPr>
          <w:rFonts w:ascii="Times New Roman" w:eastAsia="Times New Roman" w:hAnsi="Times New Roman" w:cs="Times New Roman"/>
          <w:sz w:val="28"/>
          <w:szCs w:val="28"/>
        </w:rPr>
        <w:t>і</w:t>
      </w:r>
      <w:r w:rsidRPr="001647F4">
        <w:rPr>
          <w:rFonts w:ascii="Times New Roman" w:eastAsia="Times New Roman" w:hAnsi="Times New Roman" w:cs="Times New Roman"/>
          <w:sz w:val="28"/>
          <w:szCs w:val="28"/>
        </w:rPr>
        <w:t xml:space="preserve"> контрольно-перевірочної роботи.</w:t>
      </w:r>
    </w:p>
    <w:p w:rsidR="00E41781" w:rsidRPr="00373F6D" w:rsidRDefault="00AA521D" w:rsidP="00E41781">
      <w:pPr>
        <w:ind w:right="0"/>
        <w:rPr>
          <w:rFonts w:ascii="Times New Roman" w:eastAsia="Times New Roman" w:hAnsi="Times New Roman" w:cs="Times New Roman"/>
          <w:sz w:val="28"/>
          <w:szCs w:val="28"/>
        </w:rPr>
      </w:pPr>
      <w:r w:rsidRPr="001647F4">
        <w:rPr>
          <w:rFonts w:ascii="Times New Roman" w:hAnsi="Times New Roman" w:cs="Times New Roman"/>
          <w:sz w:val="28"/>
          <w:szCs w:val="28"/>
        </w:rPr>
        <w:t xml:space="preserve">У межах запровадження програмного продукту </w:t>
      </w:r>
      <w:r w:rsidRPr="001647F4">
        <w:rPr>
          <w:rFonts w:ascii="Times New Roman" w:eastAsia="Times New Roman" w:hAnsi="Times New Roman" w:cs="Times New Roman"/>
          <w:sz w:val="28"/>
          <w:szCs w:val="28"/>
        </w:rPr>
        <w:t xml:space="preserve">«Рішення щодо зобов’язуючої інформації» </w:t>
      </w:r>
      <w:r w:rsidRPr="001647F4">
        <w:rPr>
          <w:rFonts w:ascii="Times New Roman" w:hAnsi="Times New Roman" w:cs="Times New Roman"/>
          <w:sz w:val="28"/>
          <w:szCs w:val="28"/>
        </w:rPr>
        <w:t xml:space="preserve">реалізовано </w:t>
      </w:r>
      <w:r w:rsidRPr="001647F4">
        <w:rPr>
          <w:rFonts w:ascii="Times New Roman" w:eastAsia="Times New Roman" w:hAnsi="Times New Roman" w:cs="Times New Roman"/>
          <w:sz w:val="28"/>
          <w:szCs w:val="28"/>
        </w:rPr>
        <w:t>можливість суб’єктам господарювання через Єдиний державний інформаційний веб-портал «Єдине вікно для міжнародної торгівлі» (ЄВМТ) подавати заяви про отримання рішення щодо зобов’язуючої інформації; листуватися з митницею під час прийняття рішення або ініціювати його відкликання.</w:t>
      </w:r>
      <w:r w:rsidR="00E41781">
        <w:rPr>
          <w:rFonts w:ascii="Times New Roman" w:eastAsia="Times New Roman" w:hAnsi="Times New Roman" w:cs="Times New Roman"/>
          <w:sz w:val="28"/>
          <w:szCs w:val="28"/>
        </w:rPr>
        <w:t xml:space="preserve"> </w:t>
      </w:r>
      <w:r w:rsidR="00E41781" w:rsidRPr="00373F6D">
        <w:rPr>
          <w:rFonts w:ascii="Times New Roman" w:eastAsia="Times New Roman" w:hAnsi="Times New Roman" w:cs="Times New Roman"/>
          <w:sz w:val="28"/>
          <w:szCs w:val="28"/>
        </w:rPr>
        <w:t>Крім того, усі рішення по ВТІ оприлюднюються на веб-порталі у розділі «Реєстри та публічна інформація», що забезпечує відкритість та загальнодоступність цих даних для всіх учасників зовнішньоекономічної діяльності.</w:t>
      </w:r>
    </w:p>
    <w:p w:rsidR="00EF172D" w:rsidRPr="001647F4" w:rsidRDefault="001647F4" w:rsidP="00EF172D">
      <w:pPr>
        <w:spacing w:before="120" w:after="120"/>
        <w:ind w:right="0"/>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Інтегрований митний тариф</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«Інтегрований митний тариф», інформація якого доступна як для </w:t>
      </w:r>
      <w:r w:rsidR="00EF172D" w:rsidRPr="001647F4">
        <w:rPr>
          <w:rFonts w:ascii="Times New Roman" w:eastAsia="Times New Roman" w:hAnsi="Times New Roman" w:cs="Times New Roman"/>
          <w:sz w:val="28"/>
          <w:szCs w:val="28"/>
        </w:rPr>
        <w:t xml:space="preserve">посадових осіб </w:t>
      </w:r>
      <w:r w:rsidRPr="001647F4">
        <w:rPr>
          <w:rFonts w:ascii="Times New Roman" w:eastAsia="Times New Roman" w:hAnsi="Times New Roman" w:cs="Times New Roman"/>
          <w:sz w:val="28"/>
          <w:szCs w:val="28"/>
        </w:rPr>
        <w:t xml:space="preserve">митних </w:t>
      </w:r>
      <w:r w:rsidR="00EF172D" w:rsidRPr="001647F4">
        <w:rPr>
          <w:rFonts w:ascii="Times New Roman" w:eastAsia="Times New Roman" w:hAnsi="Times New Roman" w:cs="Times New Roman"/>
          <w:sz w:val="28"/>
          <w:szCs w:val="28"/>
        </w:rPr>
        <w:t>органів</w:t>
      </w:r>
      <w:r w:rsidR="00CB7C3D" w:rsidRPr="001647F4">
        <w:rPr>
          <w:rFonts w:ascii="Times New Roman" w:eastAsia="Times New Roman" w:hAnsi="Times New Roman" w:cs="Times New Roman"/>
          <w:sz w:val="28"/>
          <w:szCs w:val="28"/>
        </w:rPr>
        <w:t xml:space="preserve"> через інтерфейс АСМО</w:t>
      </w:r>
      <w:r w:rsidRPr="001647F4">
        <w:rPr>
          <w:rFonts w:ascii="Times New Roman" w:eastAsia="Times New Roman" w:hAnsi="Times New Roman" w:cs="Times New Roman"/>
          <w:sz w:val="28"/>
          <w:szCs w:val="28"/>
        </w:rPr>
        <w:t xml:space="preserve">, так і через інтерфейс «Єдиного вікна», використовується для контролю за дотриманням </w:t>
      </w:r>
      <w:r w:rsidR="00EF172D" w:rsidRPr="001647F4">
        <w:rPr>
          <w:rFonts w:ascii="Times New Roman" w:eastAsia="Times New Roman" w:hAnsi="Times New Roman" w:cs="Times New Roman"/>
          <w:sz w:val="28"/>
          <w:szCs w:val="28"/>
        </w:rPr>
        <w:t xml:space="preserve">законодавства, </w:t>
      </w:r>
      <w:r w:rsidR="00CB7C3D" w:rsidRPr="001647F4">
        <w:rPr>
          <w:rFonts w:ascii="Times New Roman" w:eastAsia="Times New Roman" w:hAnsi="Times New Roman" w:cs="Times New Roman"/>
          <w:sz w:val="28"/>
          <w:szCs w:val="28"/>
        </w:rPr>
        <w:t>пов’язаного</w:t>
      </w:r>
      <w:r w:rsidRPr="001647F4">
        <w:rPr>
          <w:rFonts w:ascii="Times New Roman" w:eastAsia="Times New Roman" w:hAnsi="Times New Roman" w:cs="Times New Roman"/>
          <w:sz w:val="28"/>
          <w:szCs w:val="28"/>
        </w:rPr>
        <w:t xml:space="preserve"> із заходами тарифного та нетарифного регулювання, у розрізі кодів товарів згідно з Українською класифікацією товарів зовнішньоекономічної діяльності (УКТ</w:t>
      </w:r>
      <w:r w:rsidR="00AA521D"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ЗЕД)</w:t>
      </w:r>
      <w:r w:rsidR="00CB7C3D" w:rsidRPr="001647F4">
        <w:rPr>
          <w:rFonts w:ascii="Times New Roman" w:eastAsia="Times New Roman" w:hAnsi="Times New Roman" w:cs="Times New Roman"/>
          <w:sz w:val="28"/>
          <w:szCs w:val="28"/>
        </w:rPr>
        <w:t xml:space="preserve"> щодо</w:t>
      </w:r>
      <w:r w:rsidR="00AA521D" w:rsidRPr="001647F4">
        <w:rPr>
          <w:rFonts w:ascii="Times New Roman" w:eastAsia="Times New Roman" w:hAnsi="Times New Roman" w:cs="Times New Roman"/>
          <w:sz w:val="28"/>
          <w:szCs w:val="28"/>
        </w:rPr>
        <w:t xml:space="preserve"> перевірки</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коду товару згідно з УКТ</w:t>
      </w:r>
      <w:r w:rsidR="00AA521D" w:rsidRPr="001647F4">
        <w:rPr>
          <w:rFonts w:ascii="Times New Roman" w:eastAsia="Times New Roman" w:hAnsi="Times New Roman" w:cs="Times New Roman"/>
          <w:sz w:val="28"/>
          <w:szCs w:val="28"/>
        </w:rPr>
        <w:t> </w:t>
      </w:r>
      <w:r w:rsidRPr="001647F4">
        <w:rPr>
          <w:rFonts w:ascii="Times New Roman" w:eastAsia="Times New Roman" w:hAnsi="Times New Roman" w:cs="Times New Roman"/>
          <w:sz w:val="28"/>
          <w:szCs w:val="28"/>
        </w:rPr>
        <w:t>ЗЕД;</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ставки та правильн</w:t>
      </w:r>
      <w:r w:rsidR="00CB7C3D" w:rsidRPr="001647F4">
        <w:rPr>
          <w:rFonts w:ascii="Times New Roman" w:eastAsia="Times New Roman" w:hAnsi="Times New Roman" w:cs="Times New Roman"/>
          <w:sz w:val="28"/>
          <w:szCs w:val="28"/>
        </w:rPr>
        <w:t>о</w:t>
      </w:r>
      <w:r w:rsidRPr="001647F4">
        <w:rPr>
          <w:rFonts w:ascii="Times New Roman" w:eastAsia="Times New Roman" w:hAnsi="Times New Roman" w:cs="Times New Roman"/>
          <w:sz w:val="28"/>
          <w:szCs w:val="28"/>
        </w:rPr>
        <w:t>ст</w:t>
      </w:r>
      <w:r w:rsidR="00CB7C3D" w:rsidRPr="001647F4">
        <w:rPr>
          <w:rFonts w:ascii="Times New Roman" w:eastAsia="Times New Roman" w:hAnsi="Times New Roman" w:cs="Times New Roman"/>
          <w:sz w:val="28"/>
          <w:szCs w:val="28"/>
        </w:rPr>
        <w:t>і</w:t>
      </w:r>
      <w:r w:rsidRPr="001647F4">
        <w:rPr>
          <w:rFonts w:ascii="Times New Roman" w:eastAsia="Times New Roman" w:hAnsi="Times New Roman" w:cs="Times New Roman"/>
          <w:sz w:val="28"/>
          <w:szCs w:val="28"/>
        </w:rPr>
        <w:t xml:space="preserve"> </w:t>
      </w:r>
      <w:r w:rsidR="00AA521D" w:rsidRPr="001647F4">
        <w:rPr>
          <w:rFonts w:ascii="Times New Roman" w:eastAsia="Times New Roman" w:hAnsi="Times New Roman" w:cs="Times New Roman"/>
          <w:sz w:val="28"/>
          <w:szCs w:val="28"/>
        </w:rPr>
        <w:t xml:space="preserve">нарахування </w:t>
      </w:r>
      <w:r w:rsidRPr="001647F4">
        <w:rPr>
          <w:rFonts w:ascii="Times New Roman" w:eastAsia="Times New Roman" w:hAnsi="Times New Roman" w:cs="Times New Roman"/>
          <w:sz w:val="28"/>
          <w:szCs w:val="28"/>
        </w:rPr>
        <w:t>митних платежів;</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правильн</w:t>
      </w:r>
      <w:r w:rsidR="00CB7C3D" w:rsidRPr="001647F4">
        <w:rPr>
          <w:rFonts w:ascii="Times New Roman" w:eastAsia="Times New Roman" w:hAnsi="Times New Roman" w:cs="Times New Roman"/>
          <w:sz w:val="28"/>
          <w:szCs w:val="28"/>
        </w:rPr>
        <w:t>о</w:t>
      </w:r>
      <w:r w:rsidRPr="001647F4">
        <w:rPr>
          <w:rFonts w:ascii="Times New Roman" w:eastAsia="Times New Roman" w:hAnsi="Times New Roman" w:cs="Times New Roman"/>
          <w:sz w:val="28"/>
          <w:szCs w:val="28"/>
        </w:rPr>
        <w:t>ст</w:t>
      </w:r>
      <w:r w:rsidR="00CB7C3D" w:rsidRPr="001647F4">
        <w:rPr>
          <w:rFonts w:ascii="Times New Roman" w:eastAsia="Times New Roman" w:hAnsi="Times New Roman" w:cs="Times New Roman"/>
          <w:sz w:val="28"/>
          <w:szCs w:val="28"/>
        </w:rPr>
        <w:t>і</w:t>
      </w:r>
      <w:r w:rsidRPr="001647F4">
        <w:rPr>
          <w:rFonts w:ascii="Times New Roman" w:eastAsia="Times New Roman" w:hAnsi="Times New Roman" w:cs="Times New Roman"/>
          <w:sz w:val="28"/>
          <w:szCs w:val="28"/>
        </w:rPr>
        <w:t xml:space="preserve"> застосування </w:t>
      </w:r>
      <w:r w:rsidRPr="001647F4">
        <w:rPr>
          <w:rFonts w:ascii="Times New Roman" w:eastAsia="Times New Roman" w:hAnsi="Times New Roman" w:cs="Times New Roman"/>
          <w:sz w:val="28"/>
          <w:szCs w:val="28"/>
        </w:rPr>
        <w:lastRenderedPageBreak/>
        <w:t>податкових пільг;</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 xml:space="preserve">дотримання вимог законодавства щодо встановлених заборон та обмежень; </w:t>
      </w:r>
      <w:r w:rsid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наявн</w:t>
      </w:r>
      <w:r w:rsidR="00CB7C3D" w:rsidRPr="001647F4">
        <w:rPr>
          <w:rFonts w:ascii="Times New Roman" w:eastAsia="Times New Roman" w:hAnsi="Times New Roman" w:cs="Times New Roman"/>
          <w:sz w:val="28"/>
          <w:szCs w:val="28"/>
        </w:rPr>
        <w:t>о</w:t>
      </w:r>
      <w:r w:rsidRPr="001647F4">
        <w:rPr>
          <w:rFonts w:ascii="Times New Roman" w:eastAsia="Times New Roman" w:hAnsi="Times New Roman" w:cs="Times New Roman"/>
          <w:sz w:val="28"/>
          <w:szCs w:val="28"/>
        </w:rPr>
        <w:t>ст</w:t>
      </w:r>
      <w:r w:rsidR="00CB7C3D" w:rsidRPr="001647F4">
        <w:rPr>
          <w:rFonts w:ascii="Times New Roman" w:eastAsia="Times New Roman" w:hAnsi="Times New Roman" w:cs="Times New Roman"/>
          <w:sz w:val="28"/>
          <w:szCs w:val="28"/>
        </w:rPr>
        <w:t>і</w:t>
      </w:r>
      <w:r w:rsidRPr="001647F4">
        <w:rPr>
          <w:rFonts w:ascii="Times New Roman" w:eastAsia="Times New Roman" w:hAnsi="Times New Roman" w:cs="Times New Roman"/>
          <w:sz w:val="28"/>
          <w:szCs w:val="28"/>
        </w:rPr>
        <w:t xml:space="preserve"> та достатн</w:t>
      </w:r>
      <w:r w:rsidR="00CB7C3D" w:rsidRPr="001647F4">
        <w:rPr>
          <w:rFonts w:ascii="Times New Roman" w:eastAsia="Times New Roman" w:hAnsi="Times New Roman" w:cs="Times New Roman"/>
          <w:sz w:val="28"/>
          <w:szCs w:val="28"/>
        </w:rPr>
        <w:t>о</w:t>
      </w:r>
      <w:r w:rsidRPr="001647F4">
        <w:rPr>
          <w:rFonts w:ascii="Times New Roman" w:eastAsia="Times New Roman" w:hAnsi="Times New Roman" w:cs="Times New Roman"/>
          <w:sz w:val="28"/>
          <w:szCs w:val="28"/>
        </w:rPr>
        <w:t>ст</w:t>
      </w:r>
      <w:r w:rsidR="00CB7C3D" w:rsidRPr="001647F4">
        <w:rPr>
          <w:rFonts w:ascii="Times New Roman" w:eastAsia="Times New Roman" w:hAnsi="Times New Roman" w:cs="Times New Roman"/>
          <w:sz w:val="28"/>
          <w:szCs w:val="28"/>
        </w:rPr>
        <w:t>і</w:t>
      </w:r>
      <w:r w:rsidRPr="001647F4">
        <w:rPr>
          <w:rFonts w:ascii="Times New Roman" w:eastAsia="Times New Roman" w:hAnsi="Times New Roman" w:cs="Times New Roman"/>
          <w:sz w:val="28"/>
          <w:szCs w:val="28"/>
        </w:rPr>
        <w:t xml:space="preserve"> коштів для сплати митних </w:t>
      </w:r>
      <w:r w:rsidR="00CB7C3D" w:rsidRPr="001647F4">
        <w:rPr>
          <w:rFonts w:ascii="Times New Roman" w:eastAsia="Times New Roman" w:hAnsi="Times New Roman" w:cs="Times New Roman"/>
          <w:sz w:val="28"/>
          <w:szCs w:val="28"/>
        </w:rPr>
        <w:t>платежів</w:t>
      </w:r>
      <w:r w:rsidRPr="001647F4">
        <w:rPr>
          <w:rFonts w:ascii="Times New Roman" w:eastAsia="Times New Roman" w:hAnsi="Times New Roman" w:cs="Times New Roman"/>
          <w:sz w:val="28"/>
          <w:szCs w:val="28"/>
        </w:rPr>
        <w:t xml:space="preserve"> тощо.</w:t>
      </w:r>
    </w:p>
    <w:p w:rsidR="008E1811" w:rsidRPr="001647F4" w:rsidRDefault="00CB7C3D"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w:t>
      </w:r>
      <w:r w:rsidR="008E1811" w:rsidRPr="001647F4">
        <w:rPr>
          <w:rFonts w:ascii="Times New Roman" w:eastAsia="Times New Roman" w:hAnsi="Times New Roman" w:cs="Times New Roman"/>
          <w:sz w:val="28"/>
          <w:szCs w:val="28"/>
        </w:rPr>
        <w:t>Інтегрований митний тариф</w:t>
      </w:r>
      <w:r w:rsidRPr="001647F4">
        <w:rPr>
          <w:rFonts w:ascii="Times New Roman" w:eastAsia="Times New Roman" w:hAnsi="Times New Roman" w:cs="Times New Roman"/>
          <w:sz w:val="28"/>
          <w:szCs w:val="28"/>
        </w:rPr>
        <w:t>»</w:t>
      </w:r>
      <w:r w:rsidR="008E1811" w:rsidRPr="001647F4">
        <w:rPr>
          <w:rFonts w:ascii="Times New Roman" w:eastAsia="Times New Roman" w:hAnsi="Times New Roman" w:cs="Times New Roman"/>
          <w:sz w:val="28"/>
          <w:szCs w:val="28"/>
        </w:rPr>
        <w:t xml:space="preserve"> близький за своїм змістом до європейського TARIC та </w:t>
      </w:r>
      <w:r w:rsidR="00AA521D" w:rsidRPr="001647F4">
        <w:rPr>
          <w:rFonts w:ascii="Times New Roman" w:eastAsia="Times New Roman" w:hAnsi="Times New Roman" w:cs="Times New Roman"/>
          <w:sz w:val="28"/>
          <w:szCs w:val="28"/>
        </w:rPr>
        <w:t>забезпечує</w:t>
      </w:r>
      <w:r w:rsidRPr="001647F4">
        <w:rPr>
          <w:rFonts w:ascii="Times New Roman" w:eastAsia="Times New Roman" w:hAnsi="Times New Roman" w:cs="Times New Roman"/>
          <w:sz w:val="28"/>
          <w:szCs w:val="28"/>
        </w:rPr>
        <w:t>:</w:t>
      </w:r>
    </w:p>
    <w:p w:rsidR="008E1811" w:rsidRPr="001647F4" w:rsidRDefault="00CB7C3D"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потреб</w:t>
      </w:r>
      <w:r w:rsidR="00AA521D" w:rsidRPr="001647F4">
        <w:rPr>
          <w:rFonts w:ascii="Times New Roman" w:eastAsia="Times New Roman" w:hAnsi="Times New Roman" w:cs="Times New Roman"/>
          <w:sz w:val="28"/>
          <w:szCs w:val="28"/>
        </w:rPr>
        <w:t>и</w:t>
      </w:r>
      <w:r w:rsidR="008E1811" w:rsidRPr="001647F4">
        <w:rPr>
          <w:rFonts w:ascii="Times New Roman" w:eastAsia="Times New Roman" w:hAnsi="Times New Roman" w:cs="Times New Roman"/>
          <w:sz w:val="28"/>
          <w:szCs w:val="28"/>
        </w:rPr>
        <w:t xml:space="preserve"> митних органів, підприємств та громадян в інформації про заходи тарифного та нетарифного регулювання стосовно товарів, що переміщуються через митний кордон України; </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взаємоді</w:t>
      </w:r>
      <w:r w:rsidR="00AA521D" w:rsidRPr="001647F4">
        <w:rPr>
          <w:rFonts w:ascii="Times New Roman" w:eastAsia="Times New Roman" w:hAnsi="Times New Roman" w:cs="Times New Roman"/>
          <w:sz w:val="28"/>
          <w:szCs w:val="28"/>
        </w:rPr>
        <w:t>ю</w:t>
      </w:r>
      <w:r w:rsidRPr="001647F4">
        <w:rPr>
          <w:rFonts w:ascii="Times New Roman" w:eastAsia="Times New Roman" w:hAnsi="Times New Roman" w:cs="Times New Roman"/>
          <w:sz w:val="28"/>
          <w:szCs w:val="28"/>
        </w:rPr>
        <w:t xml:space="preserve"> з автоматизованою системою управління ризиками, що розгортається на центральному рівні, яка вже протестувала використання елементів штучного інтелекту (ШІ); </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адміністрування митних платежів та їх перерахування до Державного бюджету України (з використанням депозитного рахунку для компаній та інтеграції з Державною казначейською службою), автоматичн</w:t>
      </w:r>
      <w:r w:rsidR="00AA521D"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обробк</w:t>
      </w:r>
      <w:r w:rsidR="00AA521D" w:rsidRPr="001647F4">
        <w:rPr>
          <w:rFonts w:ascii="Times New Roman" w:eastAsia="Times New Roman" w:hAnsi="Times New Roman" w:cs="Times New Roman"/>
          <w:sz w:val="28"/>
          <w:szCs w:val="28"/>
        </w:rPr>
        <w:t>у</w:t>
      </w:r>
      <w:r w:rsidRPr="001647F4">
        <w:rPr>
          <w:rFonts w:ascii="Times New Roman" w:eastAsia="Times New Roman" w:hAnsi="Times New Roman" w:cs="Times New Roman"/>
          <w:sz w:val="28"/>
          <w:szCs w:val="28"/>
        </w:rPr>
        <w:t xml:space="preserve"> індивідуальних декларацій за визначеними та затвердженими алгоритмами; </w:t>
      </w:r>
    </w:p>
    <w:p w:rsidR="008E1811" w:rsidRPr="001647F4" w:rsidRDefault="008E1811" w:rsidP="00EF172D">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взаємоді</w:t>
      </w:r>
      <w:r w:rsidR="00AA521D" w:rsidRPr="001647F4">
        <w:rPr>
          <w:rFonts w:ascii="Times New Roman" w:eastAsia="Times New Roman" w:hAnsi="Times New Roman" w:cs="Times New Roman"/>
          <w:sz w:val="28"/>
          <w:szCs w:val="28"/>
        </w:rPr>
        <w:t>ю</w:t>
      </w:r>
      <w:r w:rsidRPr="001647F4">
        <w:rPr>
          <w:rFonts w:ascii="Times New Roman" w:eastAsia="Times New Roman" w:hAnsi="Times New Roman" w:cs="Times New Roman"/>
          <w:sz w:val="28"/>
          <w:szCs w:val="28"/>
        </w:rPr>
        <w:t xml:space="preserve"> з </w:t>
      </w:r>
      <w:r w:rsidR="00AA521D"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Єдиним вікном для міжнародної торгівлі</w:t>
      </w:r>
      <w:r w:rsidR="00AA521D" w:rsidRPr="001647F4">
        <w:rPr>
          <w:rFonts w:ascii="Times New Roman" w:eastAsia="Times New Roman" w:hAnsi="Times New Roman" w:cs="Times New Roman"/>
          <w:sz w:val="28"/>
          <w:szCs w:val="28"/>
        </w:rPr>
        <w:t>»</w:t>
      </w:r>
      <w:r w:rsidRPr="001647F4">
        <w:rPr>
          <w:rFonts w:ascii="Times New Roman" w:eastAsia="Times New Roman" w:hAnsi="Times New Roman" w:cs="Times New Roman"/>
          <w:sz w:val="28"/>
          <w:szCs w:val="28"/>
        </w:rPr>
        <w:t xml:space="preserve"> (</w:t>
      </w:r>
      <w:r w:rsidR="00AA521D" w:rsidRPr="001647F4">
        <w:rPr>
          <w:rFonts w:ascii="Times New Roman" w:eastAsia="Times New Roman" w:hAnsi="Times New Roman" w:cs="Times New Roman"/>
          <w:sz w:val="28"/>
          <w:szCs w:val="28"/>
        </w:rPr>
        <w:t>ЄВМТ</w:t>
      </w:r>
      <w:r w:rsidRPr="001647F4">
        <w:rPr>
          <w:rFonts w:ascii="Times New Roman" w:eastAsia="Times New Roman" w:hAnsi="Times New Roman" w:cs="Times New Roman"/>
          <w:sz w:val="28"/>
          <w:szCs w:val="28"/>
        </w:rPr>
        <w:t>), що є національною системою для організації оперативного обміну інформацією між митними органами, державними установами, підприємствами та громадянами, включаючи документи та інформацію, необхідні для митного оформлення товарів</w:t>
      </w:r>
      <w:r w:rsidR="00AA521D" w:rsidRPr="001647F4">
        <w:rPr>
          <w:rFonts w:ascii="Times New Roman" w:eastAsia="Times New Roman" w:hAnsi="Times New Roman" w:cs="Times New Roman"/>
          <w:sz w:val="28"/>
          <w:szCs w:val="28"/>
        </w:rPr>
        <w:t>, що переміщуються через митний кордон України</w:t>
      </w:r>
      <w:r w:rsidRPr="001647F4">
        <w:rPr>
          <w:rFonts w:ascii="Times New Roman" w:eastAsia="Times New Roman" w:hAnsi="Times New Roman" w:cs="Times New Roman"/>
          <w:sz w:val="28"/>
          <w:szCs w:val="28"/>
        </w:rPr>
        <w:t>.</w:t>
      </w:r>
    </w:p>
    <w:p w:rsidR="00DC4049" w:rsidRDefault="00DC4049" w:rsidP="00DC4049">
      <w:pPr>
        <w:spacing w:before="120" w:after="120"/>
        <w:ind w:right="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 xml:space="preserve">Митний реєстр об’єктів </w:t>
      </w:r>
      <w:r w:rsidR="001647F4">
        <w:rPr>
          <w:rFonts w:ascii="Times New Roman" w:eastAsia="Times New Roman" w:hAnsi="Times New Roman" w:cs="Times New Roman"/>
          <w:b/>
          <w:sz w:val="28"/>
          <w:szCs w:val="28"/>
        </w:rPr>
        <w:t>права інтелектуальної власності</w:t>
      </w:r>
    </w:p>
    <w:p w:rsidR="00166943" w:rsidRPr="001647F4" w:rsidRDefault="00166943"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До складу АСМО «Центр» увійшов створений у 2022 році «Митний реєстр об’єктів права інтелектуальної власності», який містить всю необхідну інформацію як про оригінальні товари, так і про товари, що підозрюються у порушенні прав інтелектуальної власності, і дозволяє ідентифікувати наявність у пред’явлених д</w:t>
      </w:r>
      <w:r w:rsidR="00DC4049" w:rsidRPr="001647F4">
        <w:rPr>
          <w:rFonts w:ascii="Times New Roman" w:eastAsia="Times New Roman" w:hAnsi="Times New Roman" w:cs="Times New Roman"/>
          <w:sz w:val="28"/>
          <w:szCs w:val="28"/>
        </w:rPr>
        <w:t>ля</w:t>
      </w:r>
      <w:r w:rsidRPr="001647F4">
        <w:rPr>
          <w:rFonts w:ascii="Times New Roman" w:eastAsia="Times New Roman" w:hAnsi="Times New Roman" w:cs="Times New Roman"/>
          <w:sz w:val="28"/>
          <w:szCs w:val="28"/>
        </w:rPr>
        <w:t xml:space="preserve"> митного оформлення товарах зареєстрований у митному реєстрі об’єкт (об’єкт авторського права, торговельну марку, промисловий зразок тощо).</w:t>
      </w:r>
    </w:p>
    <w:p w:rsidR="00166943" w:rsidRPr="001647F4" w:rsidRDefault="00F471AE" w:rsidP="00166943">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У межах передбаченої </w:t>
      </w:r>
      <w:r w:rsidR="00166943" w:rsidRPr="001647F4">
        <w:rPr>
          <w:rFonts w:ascii="Times New Roman" w:eastAsia="Times New Roman" w:hAnsi="Times New Roman" w:cs="Times New Roman"/>
          <w:sz w:val="28"/>
          <w:szCs w:val="28"/>
        </w:rPr>
        <w:t>Стратегічним планом побудов</w:t>
      </w:r>
      <w:r w:rsidRPr="001647F4">
        <w:rPr>
          <w:rFonts w:ascii="Times New Roman" w:eastAsia="Times New Roman" w:hAnsi="Times New Roman" w:cs="Times New Roman"/>
          <w:sz w:val="28"/>
          <w:szCs w:val="28"/>
        </w:rPr>
        <w:t>и</w:t>
      </w:r>
      <w:r w:rsidR="00166943" w:rsidRPr="001647F4">
        <w:rPr>
          <w:rFonts w:ascii="Times New Roman" w:eastAsia="Times New Roman" w:hAnsi="Times New Roman" w:cs="Times New Roman"/>
          <w:sz w:val="28"/>
          <w:szCs w:val="28"/>
        </w:rPr>
        <w:t xml:space="preserve"> інтерфейсу взаємодії між діючим ПІК «Митний реєстр об’єктів права інтелектуальної власності» Держмитслужби та центральним модулем </w:t>
      </w:r>
      <w:r w:rsidRPr="001647F4">
        <w:rPr>
          <w:rFonts w:ascii="Times New Roman" w:eastAsia="Times New Roman" w:hAnsi="Times New Roman" w:cs="Times New Roman"/>
          <w:sz w:val="28"/>
          <w:szCs w:val="28"/>
        </w:rPr>
        <w:t>ЄС «</w:t>
      </w:r>
      <w:r w:rsidR="00166943" w:rsidRPr="001647F4">
        <w:rPr>
          <w:rFonts w:ascii="Times New Roman" w:eastAsia="Times New Roman" w:hAnsi="Times New Roman" w:cs="Times New Roman"/>
          <w:sz w:val="28"/>
          <w:szCs w:val="28"/>
        </w:rPr>
        <w:t>СОPIS</w:t>
      </w:r>
      <w:r w:rsidRPr="001647F4">
        <w:rPr>
          <w:rFonts w:ascii="Times New Roman" w:eastAsia="Times New Roman" w:hAnsi="Times New Roman" w:cs="Times New Roman"/>
          <w:sz w:val="28"/>
          <w:szCs w:val="28"/>
        </w:rPr>
        <w:t>»</w:t>
      </w:r>
      <w:r w:rsidR="00166943" w:rsidRPr="001647F4">
        <w:rPr>
          <w:rFonts w:ascii="Times New Roman" w:eastAsia="Times New Roman" w:hAnsi="Times New Roman" w:cs="Times New Roman"/>
          <w:sz w:val="28"/>
          <w:szCs w:val="28"/>
        </w:rPr>
        <w:t> – центральною системою обміну інформацією, яка підтримує дотримання правил ЄС щодо прав інтелектуальної власності (ПІВ), де правовласники можуть попросити втручання митниці для вжиття заходів проти то</w:t>
      </w:r>
      <w:r w:rsidRPr="001647F4">
        <w:rPr>
          <w:rFonts w:ascii="Times New Roman" w:eastAsia="Times New Roman" w:hAnsi="Times New Roman" w:cs="Times New Roman"/>
          <w:sz w:val="28"/>
          <w:szCs w:val="28"/>
        </w:rPr>
        <w:t xml:space="preserve">варів, які порушують певні ПІВ, у </w:t>
      </w:r>
      <w:r w:rsidR="00166943" w:rsidRPr="001647F4">
        <w:rPr>
          <w:rFonts w:ascii="Times New Roman" w:eastAsia="Times New Roman" w:hAnsi="Times New Roman" w:cs="Times New Roman"/>
          <w:sz w:val="28"/>
          <w:szCs w:val="28"/>
        </w:rPr>
        <w:t xml:space="preserve">другій половині 2024 року було розпочато проведення бізнес-аналізу </w:t>
      </w:r>
      <w:r w:rsidRPr="001647F4">
        <w:rPr>
          <w:rFonts w:ascii="Times New Roman" w:eastAsia="Times New Roman" w:hAnsi="Times New Roman" w:cs="Times New Roman"/>
          <w:sz w:val="28"/>
          <w:szCs w:val="28"/>
        </w:rPr>
        <w:t xml:space="preserve">документації ЄС </w:t>
      </w:r>
      <w:r w:rsidR="00166943" w:rsidRPr="001647F4">
        <w:rPr>
          <w:rFonts w:ascii="Times New Roman" w:eastAsia="Times New Roman" w:hAnsi="Times New Roman" w:cs="Times New Roman"/>
          <w:sz w:val="28"/>
          <w:szCs w:val="28"/>
        </w:rPr>
        <w:t>в частині визначення можливих механізмів інтеграції з СОPIS для подальшого доопрацювання та розвитку ПІК «Митний реєстр об’єктів права інтелектуальної власності» Держмитслужби.</w:t>
      </w:r>
    </w:p>
    <w:p w:rsidR="00166943" w:rsidRPr="001647F4" w:rsidRDefault="00DC4049" w:rsidP="00DC4049">
      <w:pPr>
        <w:spacing w:before="120" w:after="120"/>
        <w:ind w:right="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Визначення структури та форматів документів</w:t>
      </w:r>
    </w:p>
    <w:p w:rsidR="00166943" w:rsidRPr="001647F4" w:rsidRDefault="00F471AE" w:rsidP="00EB3783">
      <w:pPr>
        <w:ind w:right="0"/>
        <w:rPr>
          <w:rFonts w:ascii="Times New Roman" w:hAnsi="Times New Roman" w:cs="Times New Roman"/>
          <w:sz w:val="28"/>
          <w:szCs w:val="28"/>
        </w:rPr>
      </w:pPr>
      <w:r w:rsidRPr="001647F4">
        <w:rPr>
          <w:rFonts w:ascii="Times New Roman" w:hAnsi="Times New Roman" w:cs="Times New Roman"/>
          <w:sz w:val="28"/>
          <w:szCs w:val="28"/>
        </w:rPr>
        <w:t xml:space="preserve">Протягом 2024 року Держмитслужбою на виконання вимог Митного кодексу України </w:t>
      </w:r>
      <w:r w:rsidR="00D37467" w:rsidRPr="001647F4">
        <w:rPr>
          <w:rFonts w:ascii="Times New Roman" w:hAnsi="Times New Roman" w:cs="Times New Roman"/>
          <w:sz w:val="28"/>
          <w:szCs w:val="28"/>
        </w:rPr>
        <w:t xml:space="preserve">було </w:t>
      </w:r>
      <w:r w:rsidRPr="001647F4">
        <w:rPr>
          <w:rFonts w:ascii="Times New Roman" w:hAnsi="Times New Roman" w:cs="Times New Roman"/>
          <w:sz w:val="28"/>
          <w:szCs w:val="28"/>
        </w:rPr>
        <w:t>визнач</w:t>
      </w:r>
      <w:r w:rsidR="00D37467" w:rsidRPr="001647F4">
        <w:rPr>
          <w:rFonts w:ascii="Times New Roman" w:hAnsi="Times New Roman" w:cs="Times New Roman"/>
          <w:sz w:val="28"/>
          <w:szCs w:val="28"/>
        </w:rPr>
        <w:t>ено</w:t>
      </w:r>
      <w:r w:rsidRPr="001647F4">
        <w:rPr>
          <w:rFonts w:ascii="Times New Roman" w:hAnsi="Times New Roman" w:cs="Times New Roman"/>
          <w:sz w:val="28"/>
          <w:szCs w:val="28"/>
        </w:rPr>
        <w:t xml:space="preserve"> структуру та формати документів, зокрема:</w:t>
      </w:r>
    </w:p>
    <w:p w:rsidR="000D2B4E" w:rsidRPr="001647F4" w:rsidRDefault="000D2B4E" w:rsidP="000D2B4E">
      <w:pPr>
        <w:ind w:right="0"/>
        <w:rPr>
          <w:rFonts w:ascii="Times New Roman" w:hAnsi="Times New Roman" w:cs="Times New Roman"/>
          <w:sz w:val="28"/>
          <w:szCs w:val="28"/>
        </w:rPr>
      </w:pPr>
      <w:r w:rsidRPr="001647F4">
        <w:rPr>
          <w:rFonts w:ascii="Times New Roman" w:hAnsi="Times New Roman" w:cs="Times New Roman"/>
          <w:sz w:val="28"/>
          <w:szCs w:val="28"/>
        </w:rPr>
        <w:t xml:space="preserve">наказ Держмитслужби від 23.01.2024 № 91, яким затверджено Специфікацію структури та формату електронних повідомлень для обміну даними між Держмитслужбою та магазинами безмитної торгівлі щодо реквізитів </w:t>
      </w:r>
      <w:r w:rsidRPr="001647F4">
        <w:rPr>
          <w:rFonts w:ascii="Times New Roman" w:hAnsi="Times New Roman" w:cs="Times New Roman"/>
          <w:sz w:val="28"/>
          <w:szCs w:val="28"/>
        </w:rPr>
        <w:lastRenderedPageBreak/>
        <w:t>паспортних документів громадян-покупців алкогольних напоїв та тютюнових виробів у магазинах безмитної торгівлі;</w:t>
      </w:r>
    </w:p>
    <w:p w:rsidR="00166943" w:rsidRPr="001647F4" w:rsidRDefault="00166943" w:rsidP="00166943">
      <w:pPr>
        <w:ind w:right="0"/>
        <w:rPr>
          <w:rFonts w:ascii="Times New Roman" w:hAnsi="Times New Roman" w:cs="Times New Roman"/>
          <w:sz w:val="28"/>
          <w:szCs w:val="28"/>
        </w:rPr>
      </w:pPr>
      <w:r w:rsidRPr="001647F4">
        <w:rPr>
          <w:rFonts w:ascii="Times New Roman" w:hAnsi="Times New Roman" w:cs="Times New Roman"/>
          <w:sz w:val="28"/>
          <w:szCs w:val="28"/>
        </w:rPr>
        <w:t>наказ Держмитслужби від 12.04.2024 № 494 «Про внесення змін до Специфікації структури та формату електронних повідомлень для обміну даними між Держмитслужбою та поштовими операторами, експрес-перевізниками під час митного контролю та митного оформлення товарів у міжнародних поштових та експрес-відправленнях»;</w:t>
      </w:r>
    </w:p>
    <w:p w:rsidR="008A34B6" w:rsidRPr="001647F4" w:rsidRDefault="00EB3783" w:rsidP="004068AE">
      <w:pPr>
        <w:ind w:right="0"/>
        <w:rPr>
          <w:rFonts w:ascii="Times New Roman" w:hAnsi="Times New Roman" w:cs="Times New Roman"/>
          <w:sz w:val="28"/>
          <w:szCs w:val="28"/>
        </w:rPr>
      </w:pPr>
      <w:r w:rsidRPr="001647F4">
        <w:rPr>
          <w:rFonts w:ascii="Times New Roman" w:hAnsi="Times New Roman" w:cs="Times New Roman"/>
          <w:sz w:val="28"/>
          <w:szCs w:val="28"/>
        </w:rPr>
        <w:t>наказ Держмитслужби від 30.12.2024 № 1393 «Про затвердження Специфікації структури та формату електронних повідомлень для обміну даними між вантажовласником або уповноваженою ним особою та Держмитслужбою про операції з дорученнями на навантаження».</w:t>
      </w:r>
    </w:p>
    <w:p w:rsidR="00EB3783" w:rsidRPr="001647F4" w:rsidRDefault="00EB3783" w:rsidP="004068AE">
      <w:pPr>
        <w:ind w:right="0"/>
        <w:rPr>
          <w:rFonts w:ascii="Times New Roman" w:eastAsia="Times New Roman" w:hAnsi="Times New Roman" w:cs="Times New Roman"/>
          <w:sz w:val="28"/>
          <w:szCs w:val="28"/>
          <w:lang w:eastAsia="ru-RU"/>
        </w:rPr>
      </w:pPr>
      <w:r w:rsidRPr="001647F4">
        <w:rPr>
          <w:rFonts w:ascii="Times New Roman" w:hAnsi="Times New Roman" w:cs="Times New Roman"/>
          <w:sz w:val="28"/>
          <w:szCs w:val="28"/>
        </w:rPr>
        <w:t>Інформація розміщена на офіційному веб-сай</w:t>
      </w:r>
      <w:r w:rsidR="00DC4049" w:rsidRPr="001647F4">
        <w:rPr>
          <w:rFonts w:ascii="Times New Roman" w:hAnsi="Times New Roman" w:cs="Times New Roman"/>
          <w:sz w:val="28"/>
          <w:szCs w:val="28"/>
        </w:rPr>
        <w:t>т</w:t>
      </w:r>
      <w:r w:rsidRPr="001647F4">
        <w:rPr>
          <w:rFonts w:ascii="Times New Roman" w:hAnsi="Times New Roman" w:cs="Times New Roman"/>
          <w:sz w:val="28"/>
          <w:szCs w:val="28"/>
        </w:rPr>
        <w:t>і Держмитслужби.</w:t>
      </w:r>
    </w:p>
    <w:p w:rsidR="00166943" w:rsidRPr="001647F4" w:rsidRDefault="00DC4049" w:rsidP="001647F4">
      <w:pPr>
        <w:spacing w:before="120"/>
        <w:ind w:right="0"/>
        <w:rPr>
          <w:rFonts w:ascii="Times New Roman" w:eastAsia="Times New Roman" w:hAnsi="Times New Roman" w:cs="Times New Roman"/>
          <w:sz w:val="28"/>
          <w:szCs w:val="28"/>
          <w:lang w:eastAsia="ru-RU"/>
        </w:rPr>
      </w:pPr>
      <w:r w:rsidRPr="001647F4">
        <w:rPr>
          <w:rFonts w:ascii="Times New Roman" w:eastAsia="Times New Roman" w:hAnsi="Times New Roman" w:cs="Times New Roman"/>
          <w:sz w:val="28"/>
          <w:szCs w:val="28"/>
          <w:lang w:eastAsia="ru-RU"/>
        </w:rPr>
        <w:t xml:space="preserve">Крім зазначених у Стратегічному плані ІТ-проєктів Держмитслужбою з метою </w:t>
      </w:r>
      <w:r w:rsidRPr="001647F4">
        <w:rPr>
          <w:rFonts w:ascii="Times New Roman" w:eastAsia="Times New Roman" w:hAnsi="Times New Roman" w:cs="Times New Roman"/>
          <w:kern w:val="2"/>
          <w:sz w:val="28"/>
          <w:szCs w:val="28"/>
        </w:rPr>
        <w:t>організації цілодобової служби підтримки користувачів інформаційних та інформаційно-комунікаційних систем митних органів та</w:t>
      </w:r>
      <w:r w:rsidRPr="001647F4">
        <w:rPr>
          <w:rFonts w:ascii="Times New Roman" w:eastAsia="Times New Roman" w:hAnsi="Times New Roman" w:cs="Times New Roman"/>
          <w:sz w:val="28"/>
          <w:szCs w:val="28"/>
          <w:lang w:eastAsia="ru-RU"/>
        </w:rPr>
        <w:t xml:space="preserve"> за підтримки експертів ЄС було розпочато заходи по </w:t>
      </w:r>
      <w:r w:rsidRPr="001647F4">
        <w:rPr>
          <w:rFonts w:ascii="Times New Roman" w:eastAsia="Times New Roman" w:hAnsi="Times New Roman" w:cs="Times New Roman"/>
          <w:sz w:val="28"/>
          <w:szCs w:val="28"/>
        </w:rPr>
        <w:t>створенню системи «HELP DESK»</w:t>
      </w:r>
    </w:p>
    <w:p w:rsidR="000C3861" w:rsidRPr="001647F4" w:rsidRDefault="001647F4"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Інформаційно</w:t>
      </w:r>
      <w:r w:rsidR="00F11A8F" w:rsidRPr="001647F4">
        <w:rPr>
          <w:rFonts w:ascii="Times New Roman" w:eastAsia="Times New Roman" w:hAnsi="Times New Roman" w:cs="Times New Roman"/>
          <w:b/>
          <w:sz w:val="28"/>
          <w:szCs w:val="28"/>
        </w:rPr>
        <w:t>-комунікаційн</w:t>
      </w:r>
      <w:r>
        <w:rPr>
          <w:rFonts w:ascii="Times New Roman" w:eastAsia="Times New Roman" w:hAnsi="Times New Roman" w:cs="Times New Roman"/>
          <w:b/>
          <w:sz w:val="28"/>
          <w:szCs w:val="28"/>
        </w:rPr>
        <w:t>а</w:t>
      </w:r>
      <w:r w:rsidR="00F11A8F" w:rsidRPr="001647F4">
        <w:rPr>
          <w:rFonts w:ascii="Times New Roman" w:eastAsia="Times New Roman" w:hAnsi="Times New Roman" w:cs="Times New Roman"/>
          <w:b/>
          <w:sz w:val="28"/>
          <w:szCs w:val="28"/>
        </w:rPr>
        <w:t xml:space="preserve"> систем</w:t>
      </w:r>
      <w:r>
        <w:rPr>
          <w:rFonts w:ascii="Times New Roman" w:eastAsia="Times New Roman" w:hAnsi="Times New Roman" w:cs="Times New Roman"/>
          <w:b/>
          <w:sz w:val="28"/>
          <w:szCs w:val="28"/>
        </w:rPr>
        <w:t>а</w:t>
      </w:r>
      <w:r w:rsidR="00F11A8F" w:rsidRPr="001647F4">
        <w:rPr>
          <w:rFonts w:ascii="Times New Roman" w:eastAsia="Times New Roman" w:hAnsi="Times New Roman" w:cs="Times New Roman"/>
          <w:b/>
          <w:sz w:val="28"/>
          <w:szCs w:val="28"/>
        </w:rPr>
        <w:t xml:space="preserve"> митних органів </w:t>
      </w:r>
      <w:r w:rsidR="000C3861" w:rsidRPr="001647F4">
        <w:rPr>
          <w:rFonts w:ascii="Times New Roman" w:eastAsia="Times New Roman" w:hAnsi="Times New Roman" w:cs="Times New Roman"/>
          <w:b/>
          <w:sz w:val="28"/>
          <w:szCs w:val="28"/>
        </w:rPr>
        <w:t>HELP</w:t>
      </w:r>
      <w:r w:rsidR="00391C85" w:rsidRPr="001647F4">
        <w:rPr>
          <w:rFonts w:ascii="Times New Roman" w:eastAsia="Times New Roman" w:hAnsi="Times New Roman" w:cs="Times New Roman"/>
          <w:b/>
          <w:sz w:val="28"/>
          <w:szCs w:val="28"/>
        </w:rPr>
        <w:t> </w:t>
      </w:r>
      <w:r w:rsidR="000C3861" w:rsidRPr="001647F4">
        <w:rPr>
          <w:rFonts w:ascii="Times New Roman" w:eastAsia="Times New Roman" w:hAnsi="Times New Roman" w:cs="Times New Roman"/>
          <w:b/>
          <w:sz w:val="28"/>
          <w:szCs w:val="28"/>
        </w:rPr>
        <w:t>DESK</w:t>
      </w:r>
    </w:p>
    <w:p w:rsidR="00782C9F" w:rsidRPr="001647F4" w:rsidRDefault="00391C85" w:rsidP="005E2F53">
      <w:pPr>
        <w:ind w:right="0"/>
        <w:rPr>
          <w:rFonts w:ascii="Times New Roman" w:hAnsi="Times New Roman" w:cs="Times New Roman"/>
          <w:sz w:val="28"/>
          <w:szCs w:val="28"/>
        </w:rPr>
      </w:pPr>
      <w:r w:rsidRPr="001647F4">
        <w:rPr>
          <w:rFonts w:ascii="Times New Roman" w:hAnsi="Times New Roman" w:cs="Times New Roman"/>
          <w:sz w:val="28"/>
          <w:szCs w:val="28"/>
        </w:rPr>
        <w:t>У межах</w:t>
      </w:r>
      <w:r w:rsidR="004068AE" w:rsidRPr="001647F4">
        <w:rPr>
          <w:rFonts w:ascii="Times New Roman" w:hAnsi="Times New Roman" w:cs="Times New Roman"/>
          <w:sz w:val="28"/>
          <w:szCs w:val="28"/>
        </w:rPr>
        <w:t xml:space="preserve"> створення передумов </w:t>
      </w:r>
      <w:r w:rsidRPr="001647F4">
        <w:rPr>
          <w:rFonts w:ascii="Times New Roman" w:hAnsi="Times New Roman" w:cs="Times New Roman"/>
          <w:sz w:val="28"/>
          <w:szCs w:val="28"/>
        </w:rPr>
        <w:t>щодо</w:t>
      </w:r>
      <w:r w:rsidR="004068AE" w:rsidRPr="001647F4">
        <w:rPr>
          <w:rFonts w:ascii="Times New Roman" w:hAnsi="Times New Roman" w:cs="Times New Roman"/>
          <w:sz w:val="28"/>
          <w:szCs w:val="28"/>
        </w:rPr>
        <w:t xml:space="preserve"> організації цілодобової служби підтримки користувачів інформаційних та інформаційно-комунікаці</w:t>
      </w:r>
      <w:r w:rsidR="00D433E6" w:rsidRPr="001647F4">
        <w:rPr>
          <w:rFonts w:ascii="Times New Roman" w:hAnsi="Times New Roman" w:cs="Times New Roman"/>
          <w:sz w:val="28"/>
          <w:szCs w:val="28"/>
        </w:rPr>
        <w:t>йних систем митних органів (HELP DESK</w:t>
      </w:r>
      <w:r w:rsidR="004068AE" w:rsidRPr="001647F4">
        <w:rPr>
          <w:rFonts w:ascii="Times New Roman" w:hAnsi="Times New Roman" w:cs="Times New Roman"/>
          <w:sz w:val="28"/>
          <w:szCs w:val="28"/>
        </w:rPr>
        <w:t xml:space="preserve">, </w:t>
      </w:r>
      <w:proofErr w:type="spellStart"/>
      <w:r w:rsidR="004068AE" w:rsidRPr="001647F4">
        <w:rPr>
          <w:rFonts w:ascii="Times New Roman" w:hAnsi="Times New Roman" w:cs="Times New Roman"/>
          <w:sz w:val="28"/>
          <w:szCs w:val="28"/>
        </w:rPr>
        <w:t>Service</w:t>
      </w:r>
      <w:proofErr w:type="spellEnd"/>
      <w:r w:rsidR="004068AE" w:rsidRPr="001647F4">
        <w:rPr>
          <w:rFonts w:ascii="Times New Roman" w:hAnsi="Times New Roman" w:cs="Times New Roman"/>
          <w:sz w:val="28"/>
          <w:szCs w:val="28"/>
        </w:rPr>
        <w:t xml:space="preserve"> </w:t>
      </w:r>
      <w:proofErr w:type="spellStart"/>
      <w:r w:rsidR="004068AE" w:rsidRPr="001647F4">
        <w:rPr>
          <w:rFonts w:ascii="Times New Roman" w:hAnsi="Times New Roman" w:cs="Times New Roman"/>
          <w:sz w:val="28"/>
          <w:szCs w:val="28"/>
        </w:rPr>
        <w:t>Desk</w:t>
      </w:r>
      <w:proofErr w:type="spellEnd"/>
      <w:r w:rsidR="004068AE" w:rsidRPr="001647F4">
        <w:rPr>
          <w:rFonts w:ascii="Times New Roman" w:hAnsi="Times New Roman" w:cs="Times New Roman"/>
          <w:sz w:val="28"/>
          <w:szCs w:val="28"/>
        </w:rPr>
        <w:t>)</w:t>
      </w:r>
      <w:r w:rsidR="00DF08A3" w:rsidRPr="001647F4">
        <w:rPr>
          <w:rFonts w:ascii="Times New Roman" w:hAnsi="Times New Roman" w:cs="Times New Roman"/>
          <w:sz w:val="28"/>
          <w:szCs w:val="28"/>
        </w:rPr>
        <w:t xml:space="preserve"> Держмитслужбою</w:t>
      </w:r>
      <w:r w:rsidR="00782C9F" w:rsidRPr="001647F4">
        <w:rPr>
          <w:rFonts w:ascii="Times New Roman" w:hAnsi="Times New Roman" w:cs="Times New Roman"/>
          <w:sz w:val="28"/>
          <w:szCs w:val="28"/>
        </w:rPr>
        <w:t>:</w:t>
      </w:r>
    </w:p>
    <w:p w:rsidR="004068AE" w:rsidRPr="001647F4" w:rsidRDefault="004068AE" w:rsidP="005E2F53">
      <w:pPr>
        <w:ind w:right="0"/>
        <w:rPr>
          <w:rFonts w:ascii="Times New Roman" w:hAnsi="Times New Roman" w:cs="Times New Roman"/>
          <w:sz w:val="28"/>
          <w:szCs w:val="28"/>
        </w:rPr>
      </w:pPr>
      <w:r w:rsidRPr="001647F4">
        <w:rPr>
          <w:rFonts w:ascii="Times New Roman" w:hAnsi="Times New Roman" w:cs="Times New Roman"/>
          <w:sz w:val="28"/>
          <w:szCs w:val="28"/>
        </w:rPr>
        <w:t>розроблено Концепці</w:t>
      </w:r>
      <w:r w:rsidR="00782C9F" w:rsidRPr="001647F4">
        <w:rPr>
          <w:rFonts w:ascii="Times New Roman" w:hAnsi="Times New Roman" w:cs="Times New Roman"/>
          <w:sz w:val="28"/>
          <w:szCs w:val="28"/>
        </w:rPr>
        <w:t>ю</w:t>
      </w:r>
      <w:r w:rsidRPr="001647F4">
        <w:rPr>
          <w:rFonts w:ascii="Times New Roman" w:hAnsi="Times New Roman" w:cs="Times New Roman"/>
          <w:sz w:val="28"/>
          <w:szCs w:val="28"/>
        </w:rPr>
        <w:t xml:space="preserve"> створення Контакт-центру системи </w:t>
      </w:r>
      <w:r w:rsidR="005E2F53" w:rsidRPr="001647F4">
        <w:rPr>
          <w:rFonts w:ascii="Times New Roman" w:hAnsi="Times New Roman" w:cs="Times New Roman"/>
          <w:sz w:val="28"/>
          <w:szCs w:val="28"/>
        </w:rPr>
        <w:t>«</w:t>
      </w:r>
      <w:r w:rsidRPr="001647F4">
        <w:rPr>
          <w:rFonts w:ascii="Times New Roman" w:hAnsi="Times New Roman" w:cs="Times New Roman"/>
          <w:sz w:val="28"/>
          <w:szCs w:val="28"/>
        </w:rPr>
        <w:t>HELP DESK</w:t>
      </w:r>
      <w:r w:rsidR="005E2F53" w:rsidRPr="001647F4">
        <w:rPr>
          <w:rFonts w:ascii="Times New Roman" w:hAnsi="Times New Roman" w:cs="Times New Roman"/>
          <w:sz w:val="28"/>
          <w:szCs w:val="28"/>
        </w:rPr>
        <w:t xml:space="preserve">» </w:t>
      </w:r>
      <w:r w:rsidRPr="001647F4">
        <w:rPr>
          <w:rFonts w:ascii="Times New Roman" w:hAnsi="Times New Roman" w:cs="Times New Roman"/>
          <w:sz w:val="28"/>
          <w:szCs w:val="28"/>
        </w:rPr>
        <w:t>Держмитслужби та Плану заходів щодо її реалізації</w:t>
      </w:r>
      <w:r w:rsidR="00782C9F" w:rsidRPr="001647F4">
        <w:rPr>
          <w:rFonts w:ascii="Times New Roman" w:hAnsi="Times New Roman" w:cs="Times New Roman"/>
          <w:sz w:val="28"/>
          <w:szCs w:val="28"/>
        </w:rPr>
        <w:t>;</w:t>
      </w:r>
    </w:p>
    <w:p w:rsidR="00020BE7" w:rsidRPr="001647F4" w:rsidRDefault="00782C9F" w:rsidP="003111FF">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продовжується реалізація заходів по </w:t>
      </w:r>
      <w:r w:rsidR="00020BE7" w:rsidRPr="001647F4">
        <w:rPr>
          <w:rFonts w:ascii="Times New Roman" w:eastAsia="Times New Roman" w:hAnsi="Times New Roman" w:cs="Times New Roman"/>
          <w:sz w:val="28"/>
          <w:szCs w:val="28"/>
        </w:rPr>
        <w:t>формуванн</w:t>
      </w:r>
      <w:r w:rsidRPr="001647F4">
        <w:rPr>
          <w:rFonts w:ascii="Times New Roman" w:eastAsia="Times New Roman" w:hAnsi="Times New Roman" w:cs="Times New Roman"/>
          <w:sz w:val="28"/>
          <w:szCs w:val="28"/>
        </w:rPr>
        <w:t>ю</w:t>
      </w:r>
      <w:r w:rsidR="00020BE7" w:rsidRPr="001647F4">
        <w:rPr>
          <w:rFonts w:ascii="Times New Roman" w:eastAsia="Times New Roman" w:hAnsi="Times New Roman" w:cs="Times New Roman"/>
          <w:sz w:val="28"/>
          <w:szCs w:val="28"/>
        </w:rPr>
        <w:t xml:space="preserve"> бази знань стандартних</w:t>
      </w:r>
      <w:r w:rsidR="003111FF" w:rsidRPr="001647F4">
        <w:rPr>
          <w:rFonts w:ascii="Times New Roman" w:eastAsia="Times New Roman" w:hAnsi="Times New Roman" w:cs="Times New Roman"/>
          <w:sz w:val="28"/>
          <w:szCs w:val="28"/>
          <w:lang w:val="en-US"/>
        </w:rPr>
        <w:t xml:space="preserve"> </w:t>
      </w:r>
      <w:r w:rsidR="00020BE7" w:rsidRPr="001647F4">
        <w:rPr>
          <w:rFonts w:ascii="Times New Roman" w:eastAsia="Times New Roman" w:hAnsi="Times New Roman" w:cs="Times New Roman"/>
          <w:sz w:val="28"/>
          <w:szCs w:val="28"/>
        </w:rPr>
        <w:t>питань/відповідей щодо нормативно-правових актів з питань</w:t>
      </w:r>
      <w:r w:rsidR="003111FF" w:rsidRPr="001647F4">
        <w:rPr>
          <w:rFonts w:ascii="Times New Roman" w:eastAsia="Times New Roman" w:hAnsi="Times New Roman" w:cs="Times New Roman"/>
          <w:sz w:val="28"/>
          <w:szCs w:val="28"/>
          <w:lang w:val="en-US"/>
        </w:rPr>
        <w:t xml:space="preserve"> </w:t>
      </w:r>
      <w:r w:rsidR="00020BE7" w:rsidRPr="001647F4">
        <w:rPr>
          <w:rFonts w:ascii="Times New Roman" w:eastAsia="Times New Roman" w:hAnsi="Times New Roman" w:cs="Times New Roman"/>
          <w:sz w:val="28"/>
          <w:szCs w:val="28"/>
        </w:rPr>
        <w:t>митної справи для забезпеченн</w:t>
      </w:r>
      <w:r w:rsidRPr="001647F4">
        <w:rPr>
          <w:rFonts w:ascii="Times New Roman" w:eastAsia="Times New Roman" w:hAnsi="Times New Roman" w:cs="Times New Roman"/>
          <w:sz w:val="28"/>
          <w:szCs w:val="28"/>
        </w:rPr>
        <w:t>ю</w:t>
      </w:r>
      <w:r w:rsidR="00020BE7" w:rsidRPr="001647F4">
        <w:rPr>
          <w:rFonts w:ascii="Times New Roman" w:eastAsia="Times New Roman" w:hAnsi="Times New Roman" w:cs="Times New Roman"/>
          <w:sz w:val="28"/>
          <w:szCs w:val="28"/>
        </w:rPr>
        <w:t xml:space="preserve"> швидк</w:t>
      </w:r>
      <w:r w:rsidRPr="001647F4">
        <w:rPr>
          <w:rFonts w:ascii="Times New Roman" w:eastAsia="Times New Roman" w:hAnsi="Times New Roman" w:cs="Times New Roman"/>
          <w:sz w:val="28"/>
          <w:szCs w:val="28"/>
        </w:rPr>
        <w:t>ого</w:t>
      </w:r>
      <w:r w:rsidR="00020BE7" w:rsidRPr="001647F4">
        <w:rPr>
          <w:rFonts w:ascii="Times New Roman" w:eastAsia="Times New Roman" w:hAnsi="Times New Roman" w:cs="Times New Roman"/>
          <w:sz w:val="28"/>
          <w:szCs w:val="28"/>
        </w:rPr>
        <w:t xml:space="preserve"> обмін</w:t>
      </w:r>
      <w:r w:rsidRPr="001647F4">
        <w:rPr>
          <w:rFonts w:ascii="Times New Roman" w:eastAsia="Times New Roman" w:hAnsi="Times New Roman" w:cs="Times New Roman"/>
          <w:sz w:val="28"/>
          <w:szCs w:val="28"/>
        </w:rPr>
        <w:t>у</w:t>
      </w:r>
      <w:r w:rsidR="00020BE7" w:rsidRPr="001647F4">
        <w:rPr>
          <w:rFonts w:ascii="Times New Roman" w:eastAsia="Times New Roman" w:hAnsi="Times New Roman" w:cs="Times New Roman"/>
          <w:sz w:val="28"/>
          <w:szCs w:val="28"/>
        </w:rPr>
        <w:t xml:space="preserve"> інформацією</w:t>
      </w:r>
      <w:r w:rsidR="003111FF" w:rsidRPr="001647F4">
        <w:rPr>
          <w:rFonts w:ascii="Times New Roman" w:eastAsia="Times New Roman" w:hAnsi="Times New Roman" w:cs="Times New Roman"/>
          <w:sz w:val="28"/>
          <w:szCs w:val="28"/>
          <w:lang w:val="en-US"/>
        </w:rPr>
        <w:t xml:space="preserve"> </w:t>
      </w:r>
      <w:r w:rsidR="00020BE7" w:rsidRPr="001647F4">
        <w:rPr>
          <w:rFonts w:ascii="Times New Roman" w:eastAsia="Times New Roman" w:hAnsi="Times New Roman" w:cs="Times New Roman"/>
          <w:sz w:val="28"/>
          <w:szCs w:val="28"/>
        </w:rPr>
        <w:t>між Держмитслужбою та суб’єктами</w:t>
      </w:r>
      <w:r w:rsidR="003111FF" w:rsidRPr="001647F4">
        <w:rPr>
          <w:rFonts w:ascii="Times New Roman" w:eastAsia="Times New Roman" w:hAnsi="Times New Roman" w:cs="Times New Roman"/>
          <w:sz w:val="28"/>
          <w:szCs w:val="28"/>
        </w:rPr>
        <w:t xml:space="preserve"> господарювання</w:t>
      </w:r>
      <w:r w:rsidR="00020BE7" w:rsidRPr="001647F4">
        <w:rPr>
          <w:rFonts w:ascii="Times New Roman" w:eastAsia="Times New Roman" w:hAnsi="Times New Roman" w:cs="Times New Roman"/>
          <w:sz w:val="28"/>
          <w:szCs w:val="28"/>
        </w:rPr>
        <w:t>, громадянами.</w:t>
      </w:r>
    </w:p>
    <w:p w:rsidR="003111FF" w:rsidRPr="001647F4" w:rsidRDefault="00020BE7" w:rsidP="00782C9F">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Держмитслужбою проведено процедуру закупівлі програмного</w:t>
      </w:r>
      <w:r w:rsidR="003111FF" w:rsidRPr="001647F4">
        <w:rPr>
          <w:rFonts w:ascii="Times New Roman" w:eastAsia="Times New Roman" w:hAnsi="Times New Roman" w:cs="Times New Roman"/>
          <w:sz w:val="28"/>
          <w:szCs w:val="28"/>
        </w:rPr>
        <w:t xml:space="preserve"> </w:t>
      </w:r>
      <w:r w:rsidRPr="001647F4">
        <w:rPr>
          <w:rFonts w:ascii="Times New Roman" w:eastAsia="Times New Roman" w:hAnsi="Times New Roman" w:cs="Times New Roman"/>
          <w:sz w:val="28"/>
          <w:szCs w:val="28"/>
        </w:rPr>
        <w:t>забезпечення для створення системи HELP DESK.</w:t>
      </w:r>
      <w:r w:rsidR="00782C9F" w:rsidRPr="001647F4">
        <w:rPr>
          <w:rFonts w:ascii="Times New Roman" w:eastAsia="Times New Roman" w:hAnsi="Times New Roman" w:cs="Times New Roman"/>
          <w:sz w:val="28"/>
          <w:szCs w:val="28"/>
        </w:rPr>
        <w:t xml:space="preserve"> </w:t>
      </w:r>
      <w:r w:rsidR="003111FF" w:rsidRPr="001647F4">
        <w:rPr>
          <w:rFonts w:ascii="Times New Roman" w:eastAsia="Times New Roman" w:hAnsi="Times New Roman" w:cs="Times New Roman"/>
          <w:sz w:val="28"/>
          <w:szCs w:val="28"/>
        </w:rPr>
        <w:t>У рамках реалізації проєкту розгорнуто серверне обладнання та встановлено програмн</w:t>
      </w:r>
      <w:r w:rsidR="00782C9F" w:rsidRPr="001647F4">
        <w:rPr>
          <w:rFonts w:ascii="Times New Roman" w:eastAsia="Times New Roman" w:hAnsi="Times New Roman" w:cs="Times New Roman"/>
          <w:sz w:val="28"/>
          <w:szCs w:val="28"/>
        </w:rPr>
        <w:t>е забезпечення для системи HELP </w:t>
      </w:r>
      <w:r w:rsidR="003111FF" w:rsidRPr="001647F4">
        <w:rPr>
          <w:rFonts w:ascii="Times New Roman" w:eastAsia="Times New Roman" w:hAnsi="Times New Roman" w:cs="Times New Roman"/>
          <w:sz w:val="28"/>
          <w:szCs w:val="28"/>
        </w:rPr>
        <w:t xml:space="preserve">DESK. Здійснено налаштування процесу управління ІТ-інцидентами, процесу керування запитами на обслуговування та процесу управління ІТ-активами. </w:t>
      </w:r>
      <w:r w:rsidR="00782C9F" w:rsidRPr="001647F4">
        <w:rPr>
          <w:rFonts w:ascii="Times New Roman" w:eastAsia="Times New Roman" w:hAnsi="Times New Roman" w:cs="Times New Roman"/>
          <w:sz w:val="28"/>
          <w:szCs w:val="28"/>
        </w:rPr>
        <w:t>Продовжується реалізація заходів</w:t>
      </w:r>
      <w:r w:rsidR="00DF08A3" w:rsidRPr="001647F4">
        <w:rPr>
          <w:rFonts w:ascii="Times New Roman" w:eastAsia="Times New Roman" w:hAnsi="Times New Roman" w:cs="Times New Roman"/>
          <w:sz w:val="28"/>
          <w:szCs w:val="28"/>
        </w:rPr>
        <w:t>.</w:t>
      </w:r>
    </w:p>
    <w:p w:rsidR="003C7144" w:rsidRPr="001647F4" w:rsidRDefault="001647F4" w:rsidP="008E1811">
      <w:pPr>
        <w:spacing w:before="120" w:after="120"/>
        <w:rPr>
          <w:rFonts w:ascii="Times New Roman" w:eastAsia="Times New Roman" w:hAnsi="Times New Roman" w:cs="Times New Roman"/>
          <w:b/>
          <w:sz w:val="28"/>
          <w:szCs w:val="28"/>
        </w:rPr>
      </w:pPr>
      <w:r w:rsidRPr="001647F4">
        <w:rPr>
          <w:rFonts w:ascii="Times New Roman" w:eastAsia="Times New Roman" w:hAnsi="Times New Roman" w:cs="Times New Roman"/>
          <w:b/>
          <w:sz w:val="28"/>
          <w:szCs w:val="28"/>
        </w:rPr>
        <w:t xml:space="preserve">Створення </w:t>
      </w:r>
      <w:r w:rsidR="00370A7C" w:rsidRPr="001647F4">
        <w:rPr>
          <w:rFonts w:ascii="Times New Roman" w:eastAsia="Times New Roman" w:hAnsi="Times New Roman" w:cs="Times New Roman"/>
          <w:b/>
          <w:sz w:val="28"/>
          <w:szCs w:val="28"/>
        </w:rPr>
        <w:t>комплексних систем захисту інформації</w:t>
      </w:r>
    </w:p>
    <w:p w:rsidR="00AC2C9C" w:rsidRPr="001647F4" w:rsidRDefault="00370A7C" w:rsidP="00370A7C">
      <w:pPr>
        <w:spacing w:before="120"/>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 xml:space="preserve">Відповідно до вимог нормативних документів із технічного захисту інформації створено </w:t>
      </w:r>
      <w:r w:rsidR="00AC2C9C" w:rsidRPr="001647F4">
        <w:rPr>
          <w:rFonts w:ascii="Times New Roman" w:eastAsia="Times New Roman" w:hAnsi="Times New Roman" w:cs="Times New Roman"/>
          <w:sz w:val="28"/>
          <w:szCs w:val="28"/>
        </w:rPr>
        <w:t>комплексні системи захисту інформації на інформаційно-комунікаційні системи Держмитслужби.</w:t>
      </w:r>
    </w:p>
    <w:p w:rsidR="004E1243" w:rsidRPr="001647F4" w:rsidRDefault="00AC2C9C" w:rsidP="008E1811">
      <w:pPr>
        <w:ind w:right="0"/>
        <w:rPr>
          <w:rFonts w:ascii="Times New Roman" w:eastAsia="Times New Roman" w:hAnsi="Times New Roman" w:cs="Times New Roman"/>
          <w:sz w:val="28"/>
          <w:szCs w:val="28"/>
        </w:rPr>
      </w:pPr>
      <w:r w:rsidRPr="001647F4">
        <w:rPr>
          <w:rFonts w:ascii="Times New Roman" w:eastAsia="Times New Roman" w:hAnsi="Times New Roman" w:cs="Times New Roman"/>
          <w:sz w:val="28"/>
          <w:szCs w:val="28"/>
        </w:rPr>
        <w:t>У 2024 році Держмитслужбою отримано Атестати відповідності та Експертні висновки на комплексні системи захисту інформації в системах, що забезпечують функціонування електронних інформаційних ресурсів митних органів та організаційно-технічного рішення для впровадження типової компоненти комплексної системи захисту інформації на автоматизованому робочому місці користувача Єдиної автоматизованої інформаційної системи митних органів</w:t>
      </w:r>
      <w:r w:rsidR="008E1811" w:rsidRPr="001647F4">
        <w:rPr>
          <w:rFonts w:ascii="Times New Roman" w:eastAsia="Times New Roman" w:hAnsi="Times New Roman" w:cs="Times New Roman"/>
          <w:sz w:val="28"/>
          <w:szCs w:val="28"/>
        </w:rPr>
        <w:t>.</w:t>
      </w:r>
    </w:p>
    <w:sectPr w:rsidR="004E1243" w:rsidRPr="001647F4" w:rsidSect="004068AE">
      <w:headerReference w:type="default" r:id="rId8"/>
      <w:pgSz w:w="11906" w:h="16838" w:code="9"/>
      <w:pgMar w:top="1134" w:right="567"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20A" w:rsidRDefault="0065320A" w:rsidP="004068AE">
      <w:r>
        <w:separator/>
      </w:r>
    </w:p>
  </w:endnote>
  <w:endnote w:type="continuationSeparator" w:id="0">
    <w:p w:rsidR="0065320A" w:rsidRDefault="0065320A" w:rsidP="0040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20A" w:rsidRDefault="0065320A" w:rsidP="004068AE">
      <w:r>
        <w:separator/>
      </w:r>
    </w:p>
  </w:footnote>
  <w:footnote w:type="continuationSeparator" w:id="0">
    <w:p w:rsidR="0065320A" w:rsidRDefault="0065320A" w:rsidP="0040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6157"/>
      <w:docPartObj>
        <w:docPartGallery w:val="Page Numbers (Top of Page)"/>
        <w:docPartUnique/>
      </w:docPartObj>
    </w:sdtPr>
    <w:sdtEndPr>
      <w:rPr>
        <w:rFonts w:ascii="Times New Roman" w:hAnsi="Times New Roman" w:cs="Times New Roman"/>
        <w:sz w:val="20"/>
        <w:szCs w:val="20"/>
      </w:rPr>
    </w:sdtEndPr>
    <w:sdtContent>
      <w:p w:rsidR="00DC4049" w:rsidRPr="004068AE" w:rsidRDefault="00DC4049" w:rsidP="004068AE">
        <w:pPr>
          <w:pStyle w:val="a5"/>
          <w:ind w:firstLine="0"/>
          <w:jc w:val="center"/>
          <w:rPr>
            <w:rFonts w:ascii="Times New Roman" w:hAnsi="Times New Roman" w:cs="Times New Roman"/>
            <w:sz w:val="20"/>
            <w:szCs w:val="20"/>
          </w:rPr>
        </w:pPr>
        <w:r w:rsidRPr="004068AE">
          <w:rPr>
            <w:rFonts w:ascii="Times New Roman" w:hAnsi="Times New Roman" w:cs="Times New Roman"/>
            <w:sz w:val="20"/>
            <w:szCs w:val="20"/>
          </w:rPr>
          <w:fldChar w:fldCharType="begin"/>
        </w:r>
        <w:r w:rsidRPr="004068AE">
          <w:rPr>
            <w:rFonts w:ascii="Times New Roman" w:hAnsi="Times New Roman" w:cs="Times New Roman"/>
            <w:sz w:val="20"/>
            <w:szCs w:val="20"/>
          </w:rPr>
          <w:instrText>PAGE   \* MERGEFORMAT</w:instrText>
        </w:r>
        <w:r w:rsidRPr="004068AE">
          <w:rPr>
            <w:rFonts w:ascii="Times New Roman" w:hAnsi="Times New Roman" w:cs="Times New Roman"/>
            <w:sz w:val="20"/>
            <w:szCs w:val="20"/>
          </w:rPr>
          <w:fldChar w:fldCharType="separate"/>
        </w:r>
        <w:r w:rsidR="00373F6D">
          <w:rPr>
            <w:rFonts w:ascii="Times New Roman" w:hAnsi="Times New Roman" w:cs="Times New Roman"/>
            <w:noProof/>
            <w:sz w:val="20"/>
            <w:szCs w:val="20"/>
          </w:rPr>
          <w:t>6</w:t>
        </w:r>
        <w:r w:rsidRPr="004068AE">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AE"/>
    <w:rsid w:val="00020BE7"/>
    <w:rsid w:val="00025811"/>
    <w:rsid w:val="000400D0"/>
    <w:rsid w:val="0008205A"/>
    <w:rsid w:val="000C3861"/>
    <w:rsid w:val="000D2B4E"/>
    <w:rsid w:val="00120C2E"/>
    <w:rsid w:val="00126743"/>
    <w:rsid w:val="0013629B"/>
    <w:rsid w:val="001647F4"/>
    <w:rsid w:val="00166943"/>
    <w:rsid w:val="002013AA"/>
    <w:rsid w:val="002217DF"/>
    <w:rsid w:val="0026743E"/>
    <w:rsid w:val="00286BB0"/>
    <w:rsid w:val="002922D3"/>
    <w:rsid w:val="0029542B"/>
    <w:rsid w:val="002B6367"/>
    <w:rsid w:val="002C2F7E"/>
    <w:rsid w:val="002F1995"/>
    <w:rsid w:val="003111FF"/>
    <w:rsid w:val="00346AF9"/>
    <w:rsid w:val="00370A7C"/>
    <w:rsid w:val="00373F6D"/>
    <w:rsid w:val="0037725E"/>
    <w:rsid w:val="00391C85"/>
    <w:rsid w:val="003C7144"/>
    <w:rsid w:val="004068AE"/>
    <w:rsid w:val="00421A86"/>
    <w:rsid w:val="004B143A"/>
    <w:rsid w:val="004C11A5"/>
    <w:rsid w:val="004D39B5"/>
    <w:rsid w:val="004E1243"/>
    <w:rsid w:val="00573614"/>
    <w:rsid w:val="005B101E"/>
    <w:rsid w:val="005E2F53"/>
    <w:rsid w:val="00604C16"/>
    <w:rsid w:val="006459E6"/>
    <w:rsid w:val="00650EBE"/>
    <w:rsid w:val="0065320A"/>
    <w:rsid w:val="00667509"/>
    <w:rsid w:val="006D2F98"/>
    <w:rsid w:val="00736AEF"/>
    <w:rsid w:val="00754175"/>
    <w:rsid w:val="00755388"/>
    <w:rsid w:val="00782C9F"/>
    <w:rsid w:val="007A2C53"/>
    <w:rsid w:val="007B31C6"/>
    <w:rsid w:val="007F17E6"/>
    <w:rsid w:val="00807FC1"/>
    <w:rsid w:val="008109A0"/>
    <w:rsid w:val="00831E2C"/>
    <w:rsid w:val="00846C31"/>
    <w:rsid w:val="00856168"/>
    <w:rsid w:val="008A34B6"/>
    <w:rsid w:val="008A389F"/>
    <w:rsid w:val="008E1811"/>
    <w:rsid w:val="00926F98"/>
    <w:rsid w:val="009478F1"/>
    <w:rsid w:val="009D1691"/>
    <w:rsid w:val="009F07A0"/>
    <w:rsid w:val="009F61BB"/>
    <w:rsid w:val="00A31171"/>
    <w:rsid w:val="00A71D4C"/>
    <w:rsid w:val="00A950D8"/>
    <w:rsid w:val="00AA130E"/>
    <w:rsid w:val="00AA521D"/>
    <w:rsid w:val="00AC14A8"/>
    <w:rsid w:val="00AC2C9C"/>
    <w:rsid w:val="00AC4AB7"/>
    <w:rsid w:val="00B25E4F"/>
    <w:rsid w:val="00B825BD"/>
    <w:rsid w:val="00B920BE"/>
    <w:rsid w:val="00BA7571"/>
    <w:rsid w:val="00BC0D79"/>
    <w:rsid w:val="00C72A88"/>
    <w:rsid w:val="00CB7C3D"/>
    <w:rsid w:val="00D33115"/>
    <w:rsid w:val="00D37467"/>
    <w:rsid w:val="00D433E6"/>
    <w:rsid w:val="00D64BAB"/>
    <w:rsid w:val="00D76427"/>
    <w:rsid w:val="00DC4049"/>
    <w:rsid w:val="00DD6F21"/>
    <w:rsid w:val="00DF08A3"/>
    <w:rsid w:val="00E41781"/>
    <w:rsid w:val="00E42BF6"/>
    <w:rsid w:val="00E51DD8"/>
    <w:rsid w:val="00E71FE2"/>
    <w:rsid w:val="00EA6D77"/>
    <w:rsid w:val="00EB0FC6"/>
    <w:rsid w:val="00EB3783"/>
    <w:rsid w:val="00EF172D"/>
    <w:rsid w:val="00F11A8F"/>
    <w:rsid w:val="00F42B45"/>
    <w:rsid w:val="00F471AE"/>
    <w:rsid w:val="00F77FA0"/>
    <w:rsid w:val="00FB43F4"/>
    <w:rsid w:val="00FC1038"/>
    <w:rsid w:val="00FC75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B13CCF-8BB4-4FF6-8AB6-DFF4F24D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8AE"/>
    <w:pPr>
      <w:ind w:right="4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AE"/>
    <w:rPr>
      <w:color w:val="0563C1" w:themeColor="hyperlink"/>
      <w:u w:val="single"/>
    </w:rPr>
  </w:style>
  <w:style w:type="table" w:styleId="a4">
    <w:name w:val="Table Grid"/>
    <w:basedOn w:val="a1"/>
    <w:uiPriority w:val="39"/>
    <w:rsid w:val="004068AE"/>
    <w:pPr>
      <w:ind w:right="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068AE"/>
    <w:pPr>
      <w:tabs>
        <w:tab w:val="center" w:pos="4819"/>
        <w:tab w:val="right" w:pos="9639"/>
      </w:tabs>
    </w:pPr>
  </w:style>
  <w:style w:type="character" w:customStyle="1" w:styleId="a6">
    <w:name w:val="Верхній колонтитул Знак"/>
    <w:basedOn w:val="a0"/>
    <w:link w:val="a5"/>
    <w:uiPriority w:val="99"/>
    <w:rsid w:val="004068AE"/>
  </w:style>
  <w:style w:type="paragraph" w:styleId="a7">
    <w:name w:val="footer"/>
    <w:basedOn w:val="a"/>
    <w:link w:val="a8"/>
    <w:uiPriority w:val="99"/>
    <w:unhideWhenUsed/>
    <w:rsid w:val="004068AE"/>
    <w:pPr>
      <w:tabs>
        <w:tab w:val="center" w:pos="4819"/>
        <w:tab w:val="right" w:pos="9639"/>
      </w:tabs>
    </w:pPr>
  </w:style>
  <w:style w:type="character" w:customStyle="1" w:styleId="a8">
    <w:name w:val="Нижній колонтитул Знак"/>
    <w:basedOn w:val="a0"/>
    <w:link w:val="a7"/>
    <w:uiPriority w:val="99"/>
    <w:rsid w:val="004068AE"/>
  </w:style>
  <w:style w:type="paragraph" w:styleId="a9">
    <w:name w:val="Balloon Text"/>
    <w:basedOn w:val="a"/>
    <w:link w:val="aa"/>
    <w:uiPriority w:val="99"/>
    <w:semiHidden/>
    <w:unhideWhenUsed/>
    <w:rsid w:val="000400D0"/>
    <w:rPr>
      <w:rFonts w:ascii="Segoe UI" w:hAnsi="Segoe UI" w:cs="Segoe UI"/>
      <w:sz w:val="18"/>
      <w:szCs w:val="18"/>
    </w:rPr>
  </w:style>
  <w:style w:type="character" w:customStyle="1" w:styleId="aa">
    <w:name w:val="Текст у виносці Знак"/>
    <w:basedOn w:val="a0"/>
    <w:link w:val="a9"/>
    <w:uiPriority w:val="99"/>
    <w:semiHidden/>
    <w:rsid w:val="000400D0"/>
    <w:rPr>
      <w:rFonts w:ascii="Segoe UI" w:hAnsi="Segoe UI" w:cs="Segoe UI"/>
      <w:sz w:val="18"/>
      <w:szCs w:val="18"/>
    </w:rPr>
  </w:style>
  <w:style w:type="paragraph" w:styleId="ab">
    <w:name w:val="No Spacing"/>
    <w:uiPriority w:val="1"/>
    <w:qFormat/>
    <w:rsid w:val="00AC2C9C"/>
    <w:pPr>
      <w:ind w:firstLine="0"/>
      <w:jc w:val="left"/>
    </w:pPr>
    <w:rPr>
      <w:rFonts w:ascii="Calibri" w:eastAsia="Times New Roman" w:hAnsi="Calibri" w:cs="Calibri"/>
      <w:lang w:eastAsia="ru-RU"/>
    </w:rPr>
  </w:style>
  <w:style w:type="paragraph" w:styleId="ac">
    <w:name w:val="footnote text"/>
    <w:basedOn w:val="a"/>
    <w:link w:val="ad"/>
    <w:uiPriority w:val="99"/>
    <w:semiHidden/>
    <w:unhideWhenUsed/>
    <w:rsid w:val="003111FF"/>
    <w:rPr>
      <w:sz w:val="20"/>
      <w:szCs w:val="20"/>
    </w:rPr>
  </w:style>
  <w:style w:type="character" w:customStyle="1" w:styleId="ad">
    <w:name w:val="Текст виноски Знак"/>
    <w:basedOn w:val="a0"/>
    <w:link w:val="ac"/>
    <w:uiPriority w:val="99"/>
    <w:semiHidden/>
    <w:rsid w:val="003111FF"/>
    <w:rPr>
      <w:sz w:val="20"/>
      <w:szCs w:val="20"/>
    </w:rPr>
  </w:style>
  <w:style w:type="character" w:styleId="ae">
    <w:name w:val="footnote reference"/>
    <w:basedOn w:val="a0"/>
    <w:uiPriority w:val="99"/>
    <w:semiHidden/>
    <w:unhideWhenUsed/>
    <w:rsid w:val="00311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3010">
      <w:bodyDiv w:val="1"/>
      <w:marLeft w:val="0"/>
      <w:marRight w:val="0"/>
      <w:marTop w:val="0"/>
      <w:marBottom w:val="0"/>
      <w:divBdr>
        <w:top w:val="none" w:sz="0" w:space="0" w:color="auto"/>
        <w:left w:val="none" w:sz="0" w:space="0" w:color="auto"/>
        <w:bottom w:val="none" w:sz="0" w:space="0" w:color="auto"/>
        <w:right w:val="none" w:sz="0" w:space="0" w:color="auto"/>
      </w:divBdr>
    </w:div>
    <w:div w:id="269509112">
      <w:bodyDiv w:val="1"/>
      <w:marLeft w:val="0"/>
      <w:marRight w:val="0"/>
      <w:marTop w:val="0"/>
      <w:marBottom w:val="0"/>
      <w:divBdr>
        <w:top w:val="none" w:sz="0" w:space="0" w:color="auto"/>
        <w:left w:val="none" w:sz="0" w:space="0" w:color="auto"/>
        <w:bottom w:val="none" w:sz="0" w:space="0" w:color="auto"/>
        <w:right w:val="none" w:sz="0" w:space="0" w:color="auto"/>
      </w:divBdr>
    </w:div>
    <w:div w:id="312564974">
      <w:bodyDiv w:val="1"/>
      <w:marLeft w:val="0"/>
      <w:marRight w:val="0"/>
      <w:marTop w:val="0"/>
      <w:marBottom w:val="0"/>
      <w:divBdr>
        <w:top w:val="none" w:sz="0" w:space="0" w:color="auto"/>
        <w:left w:val="none" w:sz="0" w:space="0" w:color="auto"/>
        <w:bottom w:val="none" w:sz="0" w:space="0" w:color="auto"/>
        <w:right w:val="none" w:sz="0" w:space="0" w:color="auto"/>
      </w:divBdr>
    </w:div>
    <w:div w:id="323289395">
      <w:bodyDiv w:val="1"/>
      <w:marLeft w:val="0"/>
      <w:marRight w:val="0"/>
      <w:marTop w:val="0"/>
      <w:marBottom w:val="0"/>
      <w:divBdr>
        <w:top w:val="none" w:sz="0" w:space="0" w:color="auto"/>
        <w:left w:val="none" w:sz="0" w:space="0" w:color="auto"/>
        <w:bottom w:val="none" w:sz="0" w:space="0" w:color="auto"/>
        <w:right w:val="none" w:sz="0" w:space="0" w:color="auto"/>
      </w:divBdr>
    </w:div>
    <w:div w:id="369647347">
      <w:bodyDiv w:val="1"/>
      <w:marLeft w:val="0"/>
      <w:marRight w:val="0"/>
      <w:marTop w:val="0"/>
      <w:marBottom w:val="0"/>
      <w:divBdr>
        <w:top w:val="none" w:sz="0" w:space="0" w:color="auto"/>
        <w:left w:val="none" w:sz="0" w:space="0" w:color="auto"/>
        <w:bottom w:val="none" w:sz="0" w:space="0" w:color="auto"/>
        <w:right w:val="none" w:sz="0" w:space="0" w:color="auto"/>
      </w:divBdr>
    </w:div>
    <w:div w:id="442459087">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637875820">
      <w:bodyDiv w:val="1"/>
      <w:marLeft w:val="0"/>
      <w:marRight w:val="0"/>
      <w:marTop w:val="0"/>
      <w:marBottom w:val="0"/>
      <w:divBdr>
        <w:top w:val="none" w:sz="0" w:space="0" w:color="auto"/>
        <w:left w:val="none" w:sz="0" w:space="0" w:color="auto"/>
        <w:bottom w:val="none" w:sz="0" w:space="0" w:color="auto"/>
        <w:right w:val="none" w:sz="0" w:space="0" w:color="auto"/>
      </w:divBdr>
    </w:div>
    <w:div w:id="668796247">
      <w:bodyDiv w:val="1"/>
      <w:marLeft w:val="0"/>
      <w:marRight w:val="0"/>
      <w:marTop w:val="0"/>
      <w:marBottom w:val="0"/>
      <w:divBdr>
        <w:top w:val="none" w:sz="0" w:space="0" w:color="auto"/>
        <w:left w:val="none" w:sz="0" w:space="0" w:color="auto"/>
        <w:bottom w:val="none" w:sz="0" w:space="0" w:color="auto"/>
        <w:right w:val="none" w:sz="0" w:space="0" w:color="auto"/>
      </w:divBdr>
    </w:div>
    <w:div w:id="699889987">
      <w:bodyDiv w:val="1"/>
      <w:marLeft w:val="0"/>
      <w:marRight w:val="0"/>
      <w:marTop w:val="0"/>
      <w:marBottom w:val="0"/>
      <w:divBdr>
        <w:top w:val="none" w:sz="0" w:space="0" w:color="auto"/>
        <w:left w:val="none" w:sz="0" w:space="0" w:color="auto"/>
        <w:bottom w:val="none" w:sz="0" w:space="0" w:color="auto"/>
        <w:right w:val="none" w:sz="0" w:space="0" w:color="auto"/>
      </w:divBdr>
    </w:div>
    <w:div w:id="736168117">
      <w:bodyDiv w:val="1"/>
      <w:marLeft w:val="0"/>
      <w:marRight w:val="0"/>
      <w:marTop w:val="0"/>
      <w:marBottom w:val="0"/>
      <w:divBdr>
        <w:top w:val="none" w:sz="0" w:space="0" w:color="auto"/>
        <w:left w:val="none" w:sz="0" w:space="0" w:color="auto"/>
        <w:bottom w:val="none" w:sz="0" w:space="0" w:color="auto"/>
        <w:right w:val="none" w:sz="0" w:space="0" w:color="auto"/>
      </w:divBdr>
    </w:div>
    <w:div w:id="822507218">
      <w:bodyDiv w:val="1"/>
      <w:marLeft w:val="0"/>
      <w:marRight w:val="0"/>
      <w:marTop w:val="0"/>
      <w:marBottom w:val="0"/>
      <w:divBdr>
        <w:top w:val="none" w:sz="0" w:space="0" w:color="auto"/>
        <w:left w:val="none" w:sz="0" w:space="0" w:color="auto"/>
        <w:bottom w:val="none" w:sz="0" w:space="0" w:color="auto"/>
        <w:right w:val="none" w:sz="0" w:space="0" w:color="auto"/>
      </w:divBdr>
    </w:div>
    <w:div w:id="860432345">
      <w:bodyDiv w:val="1"/>
      <w:marLeft w:val="0"/>
      <w:marRight w:val="0"/>
      <w:marTop w:val="0"/>
      <w:marBottom w:val="0"/>
      <w:divBdr>
        <w:top w:val="none" w:sz="0" w:space="0" w:color="auto"/>
        <w:left w:val="none" w:sz="0" w:space="0" w:color="auto"/>
        <w:bottom w:val="none" w:sz="0" w:space="0" w:color="auto"/>
        <w:right w:val="none" w:sz="0" w:space="0" w:color="auto"/>
      </w:divBdr>
    </w:div>
    <w:div w:id="1072971767">
      <w:bodyDiv w:val="1"/>
      <w:marLeft w:val="0"/>
      <w:marRight w:val="0"/>
      <w:marTop w:val="0"/>
      <w:marBottom w:val="0"/>
      <w:divBdr>
        <w:top w:val="none" w:sz="0" w:space="0" w:color="auto"/>
        <w:left w:val="none" w:sz="0" w:space="0" w:color="auto"/>
        <w:bottom w:val="none" w:sz="0" w:space="0" w:color="auto"/>
        <w:right w:val="none" w:sz="0" w:space="0" w:color="auto"/>
      </w:divBdr>
    </w:div>
    <w:div w:id="1156071914">
      <w:bodyDiv w:val="1"/>
      <w:marLeft w:val="0"/>
      <w:marRight w:val="0"/>
      <w:marTop w:val="0"/>
      <w:marBottom w:val="0"/>
      <w:divBdr>
        <w:top w:val="none" w:sz="0" w:space="0" w:color="auto"/>
        <w:left w:val="none" w:sz="0" w:space="0" w:color="auto"/>
        <w:bottom w:val="none" w:sz="0" w:space="0" w:color="auto"/>
        <w:right w:val="none" w:sz="0" w:space="0" w:color="auto"/>
      </w:divBdr>
    </w:div>
    <w:div w:id="1250699993">
      <w:bodyDiv w:val="1"/>
      <w:marLeft w:val="0"/>
      <w:marRight w:val="0"/>
      <w:marTop w:val="0"/>
      <w:marBottom w:val="0"/>
      <w:divBdr>
        <w:top w:val="none" w:sz="0" w:space="0" w:color="auto"/>
        <w:left w:val="none" w:sz="0" w:space="0" w:color="auto"/>
        <w:bottom w:val="none" w:sz="0" w:space="0" w:color="auto"/>
        <w:right w:val="none" w:sz="0" w:space="0" w:color="auto"/>
      </w:divBdr>
    </w:div>
    <w:div w:id="1270622618">
      <w:bodyDiv w:val="1"/>
      <w:marLeft w:val="0"/>
      <w:marRight w:val="0"/>
      <w:marTop w:val="0"/>
      <w:marBottom w:val="0"/>
      <w:divBdr>
        <w:top w:val="none" w:sz="0" w:space="0" w:color="auto"/>
        <w:left w:val="none" w:sz="0" w:space="0" w:color="auto"/>
        <w:bottom w:val="none" w:sz="0" w:space="0" w:color="auto"/>
        <w:right w:val="none" w:sz="0" w:space="0" w:color="auto"/>
      </w:divBdr>
    </w:div>
    <w:div w:id="1360739935">
      <w:bodyDiv w:val="1"/>
      <w:marLeft w:val="0"/>
      <w:marRight w:val="0"/>
      <w:marTop w:val="0"/>
      <w:marBottom w:val="0"/>
      <w:divBdr>
        <w:top w:val="none" w:sz="0" w:space="0" w:color="auto"/>
        <w:left w:val="none" w:sz="0" w:space="0" w:color="auto"/>
        <w:bottom w:val="none" w:sz="0" w:space="0" w:color="auto"/>
        <w:right w:val="none" w:sz="0" w:space="0" w:color="auto"/>
      </w:divBdr>
    </w:div>
    <w:div w:id="1419667055">
      <w:bodyDiv w:val="1"/>
      <w:marLeft w:val="0"/>
      <w:marRight w:val="0"/>
      <w:marTop w:val="0"/>
      <w:marBottom w:val="0"/>
      <w:divBdr>
        <w:top w:val="none" w:sz="0" w:space="0" w:color="auto"/>
        <w:left w:val="none" w:sz="0" w:space="0" w:color="auto"/>
        <w:bottom w:val="none" w:sz="0" w:space="0" w:color="auto"/>
        <w:right w:val="none" w:sz="0" w:space="0" w:color="auto"/>
      </w:divBdr>
    </w:div>
    <w:div w:id="1631202261">
      <w:bodyDiv w:val="1"/>
      <w:marLeft w:val="0"/>
      <w:marRight w:val="0"/>
      <w:marTop w:val="0"/>
      <w:marBottom w:val="0"/>
      <w:divBdr>
        <w:top w:val="none" w:sz="0" w:space="0" w:color="auto"/>
        <w:left w:val="none" w:sz="0" w:space="0" w:color="auto"/>
        <w:bottom w:val="none" w:sz="0" w:space="0" w:color="auto"/>
        <w:right w:val="none" w:sz="0" w:space="0" w:color="auto"/>
      </w:divBdr>
    </w:div>
    <w:div w:id="1719742490">
      <w:bodyDiv w:val="1"/>
      <w:marLeft w:val="0"/>
      <w:marRight w:val="0"/>
      <w:marTop w:val="0"/>
      <w:marBottom w:val="0"/>
      <w:divBdr>
        <w:top w:val="none" w:sz="0" w:space="0" w:color="auto"/>
        <w:left w:val="none" w:sz="0" w:space="0" w:color="auto"/>
        <w:bottom w:val="none" w:sz="0" w:space="0" w:color="auto"/>
        <w:right w:val="none" w:sz="0" w:space="0" w:color="auto"/>
      </w:divBdr>
    </w:div>
    <w:div w:id="1720397245">
      <w:bodyDiv w:val="1"/>
      <w:marLeft w:val="0"/>
      <w:marRight w:val="0"/>
      <w:marTop w:val="0"/>
      <w:marBottom w:val="0"/>
      <w:divBdr>
        <w:top w:val="none" w:sz="0" w:space="0" w:color="auto"/>
        <w:left w:val="none" w:sz="0" w:space="0" w:color="auto"/>
        <w:bottom w:val="none" w:sz="0" w:space="0" w:color="auto"/>
        <w:right w:val="none" w:sz="0" w:space="0" w:color="auto"/>
      </w:divBdr>
    </w:div>
    <w:div w:id="1821382207">
      <w:bodyDiv w:val="1"/>
      <w:marLeft w:val="0"/>
      <w:marRight w:val="0"/>
      <w:marTop w:val="0"/>
      <w:marBottom w:val="0"/>
      <w:divBdr>
        <w:top w:val="none" w:sz="0" w:space="0" w:color="auto"/>
        <w:left w:val="none" w:sz="0" w:space="0" w:color="auto"/>
        <w:bottom w:val="none" w:sz="0" w:space="0" w:color="auto"/>
        <w:right w:val="none" w:sz="0" w:space="0" w:color="auto"/>
      </w:divBdr>
    </w:div>
    <w:div w:id="1881551062">
      <w:bodyDiv w:val="1"/>
      <w:marLeft w:val="0"/>
      <w:marRight w:val="0"/>
      <w:marTop w:val="0"/>
      <w:marBottom w:val="0"/>
      <w:divBdr>
        <w:top w:val="none" w:sz="0" w:space="0" w:color="auto"/>
        <w:left w:val="none" w:sz="0" w:space="0" w:color="auto"/>
        <w:bottom w:val="none" w:sz="0" w:space="0" w:color="auto"/>
        <w:right w:val="none" w:sz="0" w:space="0" w:color="auto"/>
      </w:divBdr>
    </w:div>
    <w:div w:id="1914973008">
      <w:bodyDiv w:val="1"/>
      <w:marLeft w:val="0"/>
      <w:marRight w:val="0"/>
      <w:marTop w:val="0"/>
      <w:marBottom w:val="0"/>
      <w:divBdr>
        <w:top w:val="none" w:sz="0" w:space="0" w:color="auto"/>
        <w:left w:val="none" w:sz="0" w:space="0" w:color="auto"/>
        <w:bottom w:val="none" w:sz="0" w:space="0" w:color="auto"/>
        <w:right w:val="none" w:sz="0" w:space="0" w:color="auto"/>
      </w:divBdr>
    </w:div>
    <w:div w:id="1934510966">
      <w:bodyDiv w:val="1"/>
      <w:marLeft w:val="0"/>
      <w:marRight w:val="0"/>
      <w:marTop w:val="0"/>
      <w:marBottom w:val="0"/>
      <w:divBdr>
        <w:top w:val="none" w:sz="0" w:space="0" w:color="auto"/>
        <w:left w:val="none" w:sz="0" w:space="0" w:color="auto"/>
        <w:bottom w:val="none" w:sz="0" w:space="0" w:color="auto"/>
        <w:right w:val="none" w:sz="0" w:space="0" w:color="auto"/>
      </w:divBdr>
    </w:div>
    <w:div w:id="2077509010">
      <w:bodyDiv w:val="1"/>
      <w:marLeft w:val="0"/>
      <w:marRight w:val="0"/>
      <w:marTop w:val="0"/>
      <w:marBottom w:val="0"/>
      <w:divBdr>
        <w:top w:val="none" w:sz="0" w:space="0" w:color="auto"/>
        <w:left w:val="none" w:sz="0" w:space="0" w:color="auto"/>
        <w:bottom w:val="none" w:sz="0" w:space="0" w:color="auto"/>
        <w:right w:val="none" w:sz="0" w:space="0" w:color="auto"/>
      </w:divBdr>
    </w:div>
    <w:div w:id="20816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stoms.gov.ua/documents/pro-realizatsiiu-rishennia-komitetu-z-upravlinnia-informatsiinimi-tekhnologiiami-u-sistemi-upravlinnia-derzhavnimi-finansami-4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4CD9-1A10-46ED-8008-FA73F5CA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19297</Characters>
  <Application>Microsoft Office Word</Application>
  <DocSecurity>0</DocSecurity>
  <Lines>344</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2026-01-16T08:03:00Z</cp:lastPrinted>
  <dcterms:created xsi:type="dcterms:W3CDTF">2026-01-19T07:56:00Z</dcterms:created>
  <dcterms:modified xsi:type="dcterms:W3CDTF">2026-01-19T14:56:00Z</dcterms:modified>
</cp:coreProperties>
</file>