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F6288" w:rsidRPr="004F7AE0" w:rsidRDefault="00BF6288" w:rsidP="00BF6288">
      <w:pPr>
        <w:ind w:hanging="13"/>
        <w:jc w:val="center"/>
        <w:rPr>
          <w:sz w:val="28"/>
          <w:szCs w:val="28"/>
          <w:lang w:val="uk-UA"/>
        </w:rPr>
      </w:pPr>
      <w:r w:rsidRPr="004F7AE0">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31110967" r:id="rId9"/>
        </w:object>
      </w:r>
    </w:p>
    <w:p w:rsidR="00BF6288" w:rsidRPr="004F7AE0" w:rsidRDefault="00BF6288" w:rsidP="00BF6288">
      <w:pPr>
        <w:jc w:val="center"/>
        <w:rPr>
          <w:b/>
          <w:sz w:val="32"/>
          <w:szCs w:val="32"/>
          <w:lang w:val="uk-UA"/>
        </w:rPr>
      </w:pPr>
      <w:r w:rsidRPr="004F7AE0">
        <w:rPr>
          <w:b/>
          <w:sz w:val="32"/>
          <w:szCs w:val="32"/>
          <w:lang w:val="uk-UA"/>
        </w:rPr>
        <w:t>ДЕРЖАВНА МИТНА СЛУЖБА УКРАЇНИ</w:t>
      </w:r>
    </w:p>
    <w:p w:rsidR="00BF6288" w:rsidRPr="004F7AE0" w:rsidRDefault="00BF6288" w:rsidP="00BF6288">
      <w:pPr>
        <w:jc w:val="center"/>
        <w:rPr>
          <w:sz w:val="32"/>
          <w:szCs w:val="32"/>
          <w:lang w:val="uk-UA"/>
        </w:rPr>
      </w:pPr>
      <w:r w:rsidRPr="004F7AE0">
        <w:rPr>
          <w:sz w:val="32"/>
          <w:szCs w:val="32"/>
          <w:lang w:val="uk-UA"/>
        </w:rPr>
        <w:t>(Держмитслужба)</w:t>
      </w:r>
    </w:p>
    <w:p w:rsidR="00407B7D" w:rsidRPr="00575E12" w:rsidRDefault="00407B7D" w:rsidP="00BF6288">
      <w:pPr>
        <w:jc w:val="center"/>
        <w:rPr>
          <w:sz w:val="18"/>
          <w:szCs w:val="18"/>
          <w:lang w:val="uk-UA"/>
        </w:rPr>
      </w:pPr>
    </w:p>
    <w:p w:rsidR="00BF6288" w:rsidRPr="004F7AE0" w:rsidRDefault="00BF6288" w:rsidP="00BF6288">
      <w:pPr>
        <w:pStyle w:val="Iauiue1"/>
        <w:rPr>
          <w:spacing w:val="-10"/>
        </w:rPr>
      </w:pPr>
      <w:r w:rsidRPr="004F7AE0">
        <w:rPr>
          <w:spacing w:val="-10"/>
        </w:rPr>
        <w:t xml:space="preserve"> вул. Дегтярівська, 11 Г, м. Київ, 04119, тел.: (044) 481-20-42, (044) 481-19-58, (044) 481-20-20</w:t>
      </w:r>
    </w:p>
    <w:p w:rsidR="00BF6288" w:rsidRPr="004F7AE0" w:rsidRDefault="00BF6288" w:rsidP="00BF6288">
      <w:pPr>
        <w:pStyle w:val="Iauiue"/>
        <w:jc w:val="center"/>
        <w:rPr>
          <w:sz w:val="24"/>
          <w:szCs w:val="24"/>
          <w:lang w:val="uk-UA"/>
        </w:rPr>
      </w:pPr>
      <w:r w:rsidRPr="004F7AE0">
        <w:rPr>
          <w:sz w:val="24"/>
          <w:szCs w:val="24"/>
          <w:lang w:val="uk-UA"/>
        </w:rPr>
        <w:t xml:space="preserve">Е:mail: </w:t>
      </w:r>
      <w:hyperlink r:id="rId10" w:history="1">
        <w:r w:rsidRPr="004F7AE0">
          <w:rPr>
            <w:rStyle w:val="a3"/>
            <w:color w:val="auto"/>
            <w:sz w:val="24"/>
            <w:szCs w:val="24"/>
            <w:lang w:val="uk-UA"/>
          </w:rPr>
          <w:t>post</w:t>
        </w:r>
        <w:r w:rsidRPr="004F7AE0">
          <w:rPr>
            <w:rStyle w:val="a3"/>
            <w:bCs/>
            <w:color w:val="auto"/>
            <w:spacing w:val="-10"/>
            <w:sz w:val="24"/>
            <w:szCs w:val="24"/>
            <w:lang w:val="uk-UA"/>
          </w:rPr>
          <w:t>@customs.gov.ua</w:t>
        </w:r>
      </w:hyperlink>
      <w:r w:rsidRPr="004F7AE0">
        <w:rPr>
          <w:sz w:val="24"/>
          <w:szCs w:val="24"/>
          <w:lang w:val="uk-UA"/>
        </w:rPr>
        <w:t>; Код ЄДРПОУ 43115923</w:t>
      </w:r>
    </w:p>
    <w:p w:rsidR="00BF6288" w:rsidRPr="004F7AE0"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0E58D8" w:rsidRPr="004F7AE0" w:rsidRDefault="00BF6288" w:rsidP="00C73ACA">
      <w:pPr>
        <w:pStyle w:val="a4"/>
        <w:spacing w:before="0" w:beforeAutospacing="0" w:after="0" w:afterAutospacing="0"/>
        <w:ind w:right="-571"/>
        <w:jc w:val="both"/>
        <w:rPr>
          <w:b/>
          <w:lang w:val="uk-UA" w:eastAsia="en-US"/>
        </w:rPr>
      </w:pPr>
      <w:r w:rsidRPr="004F7AE0">
        <w:rPr>
          <w:sz w:val="22"/>
          <w:szCs w:val="22"/>
          <w:lang w:val="uk-UA"/>
        </w:rPr>
        <w:t>__________</w:t>
      </w:r>
      <w:r w:rsidR="00ED6B53" w:rsidRPr="004F7AE0">
        <w:rPr>
          <w:sz w:val="22"/>
          <w:szCs w:val="22"/>
          <w:lang w:val="uk-UA"/>
        </w:rPr>
        <w:t>_______ №______________________</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876"/>
      </w:tblGrid>
      <w:tr w:rsidR="004F7AE0" w:rsidRPr="004F7AE0" w:rsidTr="009849DD">
        <w:tc>
          <w:tcPr>
            <w:tcW w:w="4928" w:type="dxa"/>
          </w:tcPr>
          <w:p w:rsidR="00AC650A" w:rsidRPr="004F7AE0" w:rsidRDefault="00AC650A" w:rsidP="001355EC">
            <w:pPr>
              <w:jc w:val="both"/>
              <w:rPr>
                <w:b/>
                <w:lang w:val="uk-UA" w:eastAsia="en-US"/>
              </w:rPr>
            </w:pPr>
          </w:p>
        </w:tc>
        <w:tc>
          <w:tcPr>
            <w:tcW w:w="4926" w:type="dxa"/>
          </w:tcPr>
          <w:p w:rsidR="0010669F" w:rsidRDefault="0010669F" w:rsidP="00AC650A">
            <w:pPr>
              <w:jc w:val="both"/>
              <w:rPr>
                <w:sz w:val="28"/>
                <w:szCs w:val="28"/>
                <w:lang w:val="uk-UA" w:eastAsia="en-US"/>
              </w:rPr>
            </w:pPr>
          </w:p>
          <w:p w:rsidR="008F3400" w:rsidRDefault="005C4A22" w:rsidP="00AC650A">
            <w:pPr>
              <w:jc w:val="both"/>
              <w:rPr>
                <w:sz w:val="28"/>
                <w:szCs w:val="28"/>
                <w:lang w:val="uk-UA" w:eastAsia="en-US"/>
              </w:rPr>
            </w:pPr>
            <w:r w:rsidRPr="001A37C7">
              <w:rPr>
                <w:sz w:val="28"/>
                <w:szCs w:val="28"/>
                <w:lang w:val="uk-UA" w:eastAsia="en-US"/>
              </w:rPr>
              <w:t>eabf5cc9adec493e5c2f29e7698c2555311fc79289d55054b28f00cce212fac2</w:t>
            </w:r>
            <w:r w:rsidR="009849DD" w:rsidRPr="001A37C7">
              <w:rPr>
                <w:sz w:val="28"/>
                <w:szCs w:val="28"/>
                <w:lang w:val="uk-UA" w:eastAsia="en-US"/>
              </w:rPr>
              <w:t>07f5885dbd0c8b719b1db1f3dd4cecccf4507f7b7171a18a79339659ca09cc64</w:t>
            </w:r>
            <w:r w:rsidR="008F3400" w:rsidRPr="004F7AE0">
              <w:rPr>
                <w:sz w:val="28"/>
                <w:szCs w:val="28"/>
                <w:lang w:val="uk-UA" w:eastAsia="en-US"/>
              </w:rPr>
              <w:t>»</w:t>
            </w:r>
          </w:p>
          <w:p w:rsidR="00F903FE" w:rsidRPr="004F7AE0" w:rsidRDefault="00F903FE" w:rsidP="00AC650A">
            <w:pPr>
              <w:jc w:val="both"/>
              <w:rPr>
                <w:sz w:val="28"/>
                <w:szCs w:val="28"/>
                <w:lang w:val="uk-UA" w:eastAsia="en-US"/>
              </w:rPr>
            </w:pPr>
            <w:r>
              <w:rPr>
                <w:sz w:val="28"/>
                <w:szCs w:val="28"/>
                <w:lang w:val="uk-UA" w:eastAsia="en-US"/>
              </w:rPr>
              <w:t>(</w:t>
            </w:r>
            <w:r w:rsidRPr="001A37C7">
              <w:rPr>
                <w:sz w:val="28"/>
                <w:szCs w:val="28"/>
                <w:lang w:val="uk-UA" w:eastAsia="en-US"/>
              </w:rPr>
              <w:t>d23008fd9f604531b33dc402c435d3edb412591d0cdf7acae6ce64b69324dae4</w:t>
            </w:r>
            <w:r>
              <w:rPr>
                <w:sz w:val="28"/>
                <w:szCs w:val="28"/>
                <w:lang w:val="uk-UA" w:eastAsia="en-US"/>
              </w:rPr>
              <w:t>)</w:t>
            </w:r>
          </w:p>
          <w:p w:rsidR="00AC650A" w:rsidRPr="00575E12" w:rsidRDefault="00AC650A" w:rsidP="00AC650A">
            <w:pPr>
              <w:jc w:val="both"/>
              <w:rPr>
                <w:sz w:val="12"/>
                <w:szCs w:val="12"/>
                <w:lang w:val="uk-UA" w:eastAsia="en-US"/>
              </w:rPr>
            </w:pPr>
          </w:p>
          <w:p w:rsidR="005C4A22" w:rsidRDefault="00806EA9" w:rsidP="00AC650A">
            <w:pPr>
              <w:jc w:val="both"/>
              <w:rPr>
                <w:sz w:val="28"/>
                <w:szCs w:val="28"/>
                <w:lang w:val="uk-UA" w:eastAsia="en-US"/>
              </w:rPr>
            </w:pPr>
            <w:r w:rsidRPr="001A37C7">
              <w:rPr>
                <w:sz w:val="28"/>
                <w:szCs w:val="28"/>
                <w:lang w:val="uk-UA" w:eastAsia="en-US"/>
              </w:rPr>
              <w:t>aa263e1727dac14bbe01fd902c53ba60430757372e366c8197e5b63b0227cb6d</w:t>
            </w:r>
            <w:r w:rsidR="005C4A22" w:rsidRPr="001A37C7">
              <w:rPr>
                <w:sz w:val="28"/>
                <w:szCs w:val="28"/>
                <w:lang w:val="uk-UA" w:eastAsia="en-US"/>
              </w:rPr>
              <w:t>d03502c43d74a30b936740a9517dc4ea2b2ad7168caa0a774cefe793ce0b33e7</w:t>
            </w:r>
            <w:r w:rsidRPr="001A37C7">
              <w:rPr>
                <w:sz w:val="28"/>
                <w:szCs w:val="28"/>
                <w:lang w:val="uk-UA" w:eastAsia="en-US"/>
              </w:rPr>
              <w:t>1a4e73b5159c0f18a2f9b0c962f7630aa31f20e5c48045db3aea473944435616</w:t>
            </w:r>
            <w:r w:rsidR="005C4A22" w:rsidRPr="001A37C7">
              <w:rPr>
                <w:sz w:val="28"/>
                <w:szCs w:val="28"/>
                <w:lang w:val="uk-UA" w:eastAsia="en-US"/>
              </w:rPr>
              <w:t>f00d9ca07f97df0310dc4cf04a2eb3a328a0e370b65a73ec10b58d91c2e870d4</w:t>
            </w:r>
            <w:r w:rsidRPr="001A37C7">
              <w:rPr>
                <w:sz w:val="28"/>
                <w:szCs w:val="28"/>
                <w:lang w:val="uk-UA" w:eastAsia="en-US"/>
              </w:rPr>
              <w:t>d74fe97872d8a425b5263add13d51a1066bf0b2cdd5e368d316dfe31048b2104</w:t>
            </w:r>
          </w:p>
          <w:p w:rsidR="004D1282" w:rsidRDefault="004D1282" w:rsidP="00AC650A">
            <w:pPr>
              <w:jc w:val="both"/>
              <w:rPr>
                <w:sz w:val="28"/>
                <w:szCs w:val="28"/>
                <w:lang w:val="uk-UA" w:eastAsia="en-US"/>
              </w:rPr>
            </w:pPr>
          </w:p>
          <w:p w:rsidR="004D1282" w:rsidRPr="004D1282" w:rsidRDefault="004D1282" w:rsidP="00AC650A">
            <w:pPr>
              <w:jc w:val="both"/>
              <w:rPr>
                <w:sz w:val="28"/>
                <w:szCs w:val="28"/>
                <w:lang w:val="en-US" w:eastAsia="en-US"/>
              </w:rPr>
            </w:pPr>
            <w:r w:rsidRPr="001A37C7">
              <w:rPr>
                <w:sz w:val="28"/>
                <w:szCs w:val="28"/>
                <w:lang w:val="en-US" w:eastAsia="en-US"/>
              </w:rPr>
              <w:t>a3624a129636a74aa329ac41f1db9b172a4bb4ccf87f5d9179902cb2624a77f5</w:t>
            </w:r>
          </w:p>
          <w:p w:rsidR="00D71B9B" w:rsidRPr="00575E12" w:rsidRDefault="00D71B9B" w:rsidP="00AC650A">
            <w:pPr>
              <w:jc w:val="both"/>
              <w:rPr>
                <w:sz w:val="14"/>
                <w:szCs w:val="14"/>
                <w:lang w:val="uk-UA" w:eastAsia="en-US"/>
              </w:rPr>
            </w:pPr>
          </w:p>
          <w:p w:rsidR="00D71B9B" w:rsidRPr="004F7AE0" w:rsidRDefault="005C4A22" w:rsidP="00AC650A">
            <w:pPr>
              <w:jc w:val="both"/>
              <w:rPr>
                <w:sz w:val="28"/>
                <w:szCs w:val="28"/>
                <w:lang w:val="uk-UA" w:eastAsia="en-US"/>
              </w:rPr>
            </w:pPr>
            <w:r w:rsidRPr="004F7AE0">
              <w:rPr>
                <w:sz w:val="28"/>
                <w:szCs w:val="28"/>
                <w:lang w:val="uk-UA" w:eastAsia="en-US"/>
              </w:rPr>
              <w:t>Київська митниця</w:t>
            </w:r>
          </w:p>
        </w:tc>
      </w:tr>
    </w:tbl>
    <w:p w:rsidR="00D71B9B" w:rsidRPr="004F7AE0" w:rsidRDefault="00D71B9B" w:rsidP="00D71B9B">
      <w:pPr>
        <w:rPr>
          <w:b/>
          <w:sz w:val="20"/>
          <w:lang w:val="uk-UA"/>
        </w:rPr>
      </w:pPr>
    </w:p>
    <w:p w:rsidR="0010669F" w:rsidRDefault="0010669F" w:rsidP="00D71B9B">
      <w:pPr>
        <w:rPr>
          <w:b/>
          <w:lang w:val="uk-UA"/>
        </w:rPr>
      </w:pPr>
    </w:p>
    <w:p w:rsidR="0010669F" w:rsidRDefault="0010669F" w:rsidP="00D71B9B">
      <w:pPr>
        <w:rPr>
          <w:b/>
          <w:lang w:val="uk-UA"/>
        </w:rPr>
      </w:pPr>
    </w:p>
    <w:p w:rsidR="00D71B9B" w:rsidRDefault="00D71B9B" w:rsidP="00D71B9B">
      <w:pPr>
        <w:rPr>
          <w:b/>
          <w:lang w:val="uk-UA"/>
        </w:rPr>
      </w:pPr>
      <w:r w:rsidRPr="004F7AE0">
        <w:rPr>
          <w:b/>
          <w:lang w:val="uk-UA"/>
        </w:rPr>
        <w:t>Про розгляд скарги</w:t>
      </w:r>
    </w:p>
    <w:p w:rsidR="00F903FE" w:rsidRPr="00F903FE" w:rsidRDefault="00F903FE" w:rsidP="00D71B9B">
      <w:pPr>
        <w:rPr>
          <w:b/>
          <w:sz w:val="28"/>
          <w:szCs w:val="28"/>
          <w:lang w:val="uk-UA"/>
        </w:rPr>
      </w:pP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t xml:space="preserve">Державна митна служба України розглянула скаргу </w:t>
      </w:r>
      <w:r w:rsidRPr="001A37C7">
        <w:rPr>
          <w:sz w:val="28"/>
          <w:szCs w:val="28"/>
        </w:rPr>
        <w:t>bbeb7038c1309cbb861c1b9955d88cc27ca850ad60665dbc49f32d13d2ccd508</w:t>
      </w:r>
      <w:r w:rsidRPr="001A37C7">
        <w:rPr>
          <w:sz w:val="28"/>
          <w:szCs w:val="28"/>
          <w:lang w:eastAsia="en-US"/>
        </w:rPr>
        <w:t>6ce7cf4ce878576d5d5e4bd13a788a9398f8260330736ee32615c2819049964b</w:t>
      </w:r>
      <w:r w:rsidRPr="00BF5686">
        <w:rPr>
          <w:sz w:val="28"/>
          <w:szCs w:val="28"/>
        </w:rPr>
        <w:t xml:space="preserve"> від 31.12.2025 б/н (вх. Держмитслужби № 273/13/1 від 05.01.2026) на картку відмови в прийнятті митної декларації, митному оформленні чи пропуску товарів, транспортних засобів комерційного призначення від 03.12.2025 № UA100200/2025/000197.</w:t>
      </w: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t xml:space="preserve">На вимогу </w:t>
      </w:r>
      <w:r w:rsidRPr="001A37C7">
        <w:rPr>
          <w:sz w:val="28"/>
          <w:szCs w:val="28"/>
        </w:rPr>
        <w:t>2b7fb9d4e4ad54064ef3c1f24a39d2642118668259d5d3b6f445fcd2c86ae934</w:t>
      </w:r>
      <w:r w:rsidRPr="00BF5686">
        <w:rPr>
          <w:sz w:val="28"/>
          <w:szCs w:val="28"/>
        </w:rPr>
        <w:t xml:space="preserve">» розгляд скарги відбувся </w:t>
      </w:r>
      <w:r w:rsidRPr="001A37C7">
        <w:rPr>
          <w:sz w:val="28"/>
          <w:szCs w:val="28"/>
        </w:rPr>
        <w:t>ef5372464c1a679b8777b3581eabd94aa0c0cc8aa7e0ffe4d4b2b30e2cf17a68</w:t>
      </w:r>
      <w:r w:rsidRPr="00BF5686">
        <w:rPr>
          <w:sz w:val="28"/>
          <w:szCs w:val="28"/>
        </w:rPr>
        <w:t xml:space="preserve"> у режимі відеоконференції за участі його представників та Європейської Бізнес Асоціації.</w:t>
      </w: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t xml:space="preserve">У скарзі </w:t>
      </w:r>
      <w:r w:rsidRPr="001A37C7">
        <w:rPr>
          <w:sz w:val="28"/>
          <w:szCs w:val="28"/>
        </w:rPr>
        <w:t>2b7fb9d4e4ad54064ef3c1f24a39d2642118668259d5d3b6f445fcd2c86ae934</w:t>
      </w:r>
      <w:r w:rsidRPr="00BF5686">
        <w:rPr>
          <w:sz w:val="28"/>
          <w:szCs w:val="28"/>
        </w:rPr>
        <w:t>» не погоджується з висновками митного органу та відмовою у митному оформленні лікарських засобів згідно з митною декларацією від 25.11.2025 № 25UA100200618268U0, та звертається з проханням скасувати картку відмови в прийнятті митної декларації, митному оформленні чи пропуску товарів, транспортних засобів комерційного призначення від 03.12.2025 № UA100200/2025/000197.</w:t>
      </w: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t>Скаржник декларує вказані лікарські засоби із застосуванням ставки 7%, відповідно до підпункту «в» пункту 193.1 статті 193 Податкового кодексу України (далі – ПК України), обґрунтовуючи це тим, що за такими операціями у митних органів раніше не виникало зауважень або заперечень щодо правомірності застосування пільгової ставки оподаткування.</w:t>
      </w: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t>За результатами розгляду Держмитслужбою скарги та з урахуванням пояснень Київської митниці щодо порушених у скарзі питань повідомляємо.</w:t>
      </w: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lastRenderedPageBreak/>
        <w:t>Частиною другою статті 19 Конституції України передбачено,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74957" w:rsidRPr="00BF5686" w:rsidRDefault="00974957" w:rsidP="00974957">
      <w:pPr>
        <w:ind w:firstLine="567"/>
        <w:jc w:val="both"/>
        <w:rPr>
          <w:sz w:val="28"/>
          <w:szCs w:val="28"/>
          <w:lang w:val="uk-UA"/>
        </w:rPr>
      </w:pPr>
      <w:r w:rsidRPr="00BF5686">
        <w:rPr>
          <w:sz w:val="28"/>
          <w:szCs w:val="28"/>
          <w:lang w:val="uk-UA"/>
        </w:rPr>
        <w:t>Відносини, пов’язані із справлянням митних платежів, регулюються Митним кодексом України (далі – МК України), ПК України та іншими законами України з питань оподаткування.</w:t>
      </w:r>
    </w:p>
    <w:p w:rsidR="00974957" w:rsidRPr="00BF5686" w:rsidRDefault="00974957" w:rsidP="00974957">
      <w:pPr>
        <w:ind w:firstLine="567"/>
        <w:jc w:val="both"/>
        <w:rPr>
          <w:sz w:val="28"/>
          <w:szCs w:val="28"/>
          <w:lang w:val="uk-UA" w:eastAsia="uk-UA"/>
        </w:rPr>
      </w:pPr>
      <w:r w:rsidRPr="00BF5686">
        <w:rPr>
          <w:sz w:val="28"/>
          <w:szCs w:val="28"/>
          <w:lang w:val="uk-UA" w:eastAsia="uk-UA"/>
        </w:rPr>
        <w:t>Відповідно до частини першої статті 257 МК України 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Митне оформлення товарів, транспортних засобів комерційного призначення здійснюється митними органами на підставі митної декларації, до якої декларантом залежно від митних формальностей, установлених цим Кодексом для митних режимів, та заявленої мети переміщення вносяться такі відомості, в тому числі у вигляді кодів, зокрема відомості про товари: найменування, звичайний торговельний опис, що дає змогу ідентифікувати та класифікувати товар, код товару згідно з УКТ ЗЕД та відомості що підтверджують дотримання встановлених законодавством заборон та обмежень щодо переміщення товарів через митний кордон України (частина восьма статті 257 МК України).</w:t>
      </w:r>
    </w:p>
    <w:p w:rsidR="00974957" w:rsidRPr="00BF5686" w:rsidRDefault="00974957" w:rsidP="00974957">
      <w:pPr>
        <w:ind w:firstLine="567"/>
        <w:jc w:val="both"/>
        <w:rPr>
          <w:sz w:val="28"/>
          <w:szCs w:val="28"/>
          <w:lang w:val="uk-UA" w:eastAsia="uk-UA"/>
        </w:rPr>
      </w:pPr>
      <w:r w:rsidRPr="00BF5686">
        <w:rPr>
          <w:sz w:val="28"/>
          <w:szCs w:val="28"/>
          <w:lang w:val="uk-UA" w:eastAsia="uk-UA"/>
        </w:rPr>
        <w:t>Частиною восьмою статті 264 МК України встановлено, що з моменту прийняття митним органом митної декларації вона є документом, що засвідчує факти, які мають юридичне значення, а декларант та митний представник несуть відповідальність за подання недостовірних відомостей, наведених у цій декларації.</w:t>
      </w:r>
    </w:p>
    <w:p w:rsidR="00974957" w:rsidRPr="00BF5686" w:rsidRDefault="00974957" w:rsidP="00974957">
      <w:pPr>
        <w:ind w:firstLine="567"/>
        <w:jc w:val="both"/>
        <w:rPr>
          <w:sz w:val="28"/>
          <w:szCs w:val="28"/>
          <w:lang w:val="uk-UA" w:eastAsia="uk-UA"/>
        </w:rPr>
      </w:pPr>
      <w:r w:rsidRPr="00BF5686">
        <w:rPr>
          <w:sz w:val="28"/>
          <w:szCs w:val="28"/>
          <w:lang w:val="uk-UA" w:eastAsia="uk-UA"/>
        </w:rPr>
        <w:t>Разом з тим, статтею 295 МК України визначено, що митні платежі нараховуються декларантом або іншими особами, на яких покладено обов’язок із сплати митних платежів, самостійно, крім випадків, якщо обов’язок щодо нарахування митних платежів відповідно до цього Кодексу, ПК України та інших законів України покладається на митні органи.</w:t>
      </w:r>
    </w:p>
    <w:p w:rsidR="00974957" w:rsidRPr="00BF5686" w:rsidRDefault="00974957" w:rsidP="00974957">
      <w:pPr>
        <w:pStyle w:val="rvps2"/>
        <w:rPr>
          <w:sz w:val="28"/>
          <w:szCs w:val="28"/>
          <w:lang w:val="uk-UA"/>
        </w:rPr>
      </w:pPr>
      <w:r w:rsidRPr="00BF5686">
        <w:rPr>
          <w:sz w:val="28"/>
          <w:szCs w:val="28"/>
          <w:lang w:val="uk-UA"/>
        </w:rPr>
        <w:t>Згідно з частиною третьою статті 335 МК України у встановленому МК України порядку в митній декларації декларантом або уповноваженою ним особою зазначаються відомості про документи, що підтверджують право на пільги із сплати митних платежів, на застосування повного чи часткового звільнення від сплати митних платежів відповідно до обраного митного режиму.</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Відповідно до підпункту «в» пункту 193.1 статті 193 ПК України ставка податку на додану вартість встановлюється від бази оподаткування в розмірі 7%, зокрема, по операціях з постачання на митній території України та ввезення на митну територію України лікарських засобів, дозволених для виробництва і застосування в Україні та внесених до Державного реєстру лікарських засобів.</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lastRenderedPageBreak/>
        <w:t>Згідно з підпунктом «а» пункту 193.1 статті 193 ПК України ставка податку на додану вартість встановлюється в розмірі 20% для інших лікарських засобів.</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Відповідно до статті 197 МК України у випадках, передбачених законом, на окремі товари встановлюються обмеження щодо їх переміщення через митний кордон України. Пропуск таких товарів через митний кордон України та/або їх випуск залежно від вимог відповідного закону здійснюються митними органами на підставі отриманих від державних органів, інших установ та організацій, уповноважених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відповідних дозвільних документів та/або відомостей про включення (виключення) товару до (з) відповідного реєстру у формі електронних документів, засвідчених електронним підписом, які підтверджують дотримання встановлених обмежень щодо переміщення таких товарів через митний кордон України, якщо використання таких дозвільних документів та/або відомостей для здійснення митних формальностей передбачено законами України.</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Згідно з частиною першою статті 17 Закону України від 04.04.1996 № 123/96-ВР «Про лікарські засоби» (далі – Закон «Про лікарські засоби») на територію України можуть ввозитися лікарські засоби, зареєстровані в Україні, за наявності сертифіката якості серії лікарського засобу, що видається виробником, та ліцензії на імпорт лікарських засобів (крім активних фармацевтичних інгредієнтів), що видається імпортеру (виробнику або особі, що представляє виробника лікарських засобів на території України), у порядку, встановленому законодавством. У додатку до ліцензії зазначаються перелік лікарських засобів, дозволених до імпорту ліцензіату, а також особливі умови провадження діяльності.</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Контроль за ввезенням на митну територію України лікарських засобів здійснюється центральним органом виконавчої влади, що реалізує державну політику у сфері контролю якості та безпеки лікарських засобів. Усі лікарські засоби, що ввозяться на митну територію України з метою їх подальшої реалізації (торгівлі) або використання у виробництві готових лікарських засобів, підлягають державному контролю якості (частина друга статті 17 Закону «Про лікарські засоби»).</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Разом з тим, згідно з підпунктом 41.1.2 пункту 41.1 статті 41 ПК України, митні органи (центральний орган виконавчої влади, що реалізує державну митну політику, його територіальні органи) визначено контролюючим органом – щодо дотримання законодавства з питань митної справи та оподаткування митом, акцизним податком, податком на додану вартість, іншими податками та зборами, які відповідно до податкового, митного та іншого законодавства справляються у зв’язку із ввезенням товарів на митну територію України.</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Відповідно до Положення про Міністерство охорони здоров’я України, затвердженого постановою Кабінету Міністрів України від 25.03.2015 № 267 (в </w:t>
      </w:r>
      <w:r w:rsidRPr="00BF5686">
        <w:rPr>
          <w:rFonts w:ascii="TimesNewRomanPSMT" w:hAnsi="TimesNewRomanPSMT" w:cs="TimesNewRomanPSMT"/>
          <w:sz w:val="28"/>
          <w:szCs w:val="28"/>
          <w:lang w:val="uk-UA" w:eastAsia="uk-UA"/>
        </w:rPr>
        <w:lastRenderedPageBreak/>
        <w:t>редакції постанови Кабінету Міністрів України від 24.01.2020 № 90), Міністерство охорони здоров’я України є головним органом у системі центральних органів виконавчої влади, що забезпечує формування та реалізує державну політику у сфері охорони здоров’я, зокрема, у сфері забезпечення населення якісними, ефективними та безпечними лікарськими засобами.</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Порядок здійснення державного контролю якості лікарських засобів, що ввозяться в Україну затверджений постановою Кабінету Міністрів України від 14.09.2005 № 902 (далі – Порядок № 902). </w:t>
      </w:r>
    </w:p>
    <w:p w:rsidR="00974957" w:rsidRPr="00BF5686"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Порядок № 902 визначає механізм державного контролю якості лікарських засобів, що ввозяться в Україну, зокрема як паралельний імпорт, який здійснюється з метою недопущення обігу фальсифікованих, неякісних та незареєстрованих лікарських засобів. </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Протягом періоду дії воєнного стану та/або протягом шести місяців з дня припинення або скасування воєнного стану з метою забезпечення закладів охорони здоров’я необхідними препаратами може здійснюватися ввезення на митну територію України з метою подальшого обігу, зокрема, зареєстрованих лікарських засобів в іноземній упаковці, виготовлених для потреб ринків інших країн, що не відповідає затвердженим реєстраційним матеріалам на лікарський засіб, у супроводі затвердженої в Україні інструкції для медичного застосування та гарантійного листа виробника/заявника, в якому зазначається, що ввезений лікарський засіб є ідентичним до зареєстрованого в Україні (пункт 3</w:t>
      </w:r>
      <w:r w:rsidRPr="00BF5686">
        <w:rPr>
          <w:rFonts w:ascii="TimesNewRomanPSMT" w:hAnsi="TimesNewRomanPSMT" w:cs="TimesNewRomanPSMT"/>
          <w:sz w:val="28"/>
          <w:szCs w:val="28"/>
          <w:vertAlign w:val="superscript"/>
          <w:lang w:val="uk-UA" w:eastAsia="uk-UA"/>
        </w:rPr>
        <w:t>1</w:t>
      </w:r>
      <w:r w:rsidRPr="00BF5686">
        <w:rPr>
          <w:rFonts w:ascii="TimesNewRomanPSMT" w:hAnsi="TimesNewRomanPSMT" w:cs="TimesNewRomanPSMT"/>
          <w:sz w:val="18"/>
          <w:szCs w:val="18"/>
          <w:lang w:val="uk-UA" w:eastAsia="uk-UA"/>
        </w:rPr>
        <w:t xml:space="preserve"> </w:t>
      </w:r>
      <w:r w:rsidRPr="00BF5686">
        <w:rPr>
          <w:rFonts w:ascii="TimesNewRomanPSMT" w:hAnsi="TimesNewRomanPSMT" w:cs="TimesNewRomanPSMT"/>
          <w:sz w:val="28"/>
          <w:szCs w:val="28"/>
          <w:lang w:val="uk-UA" w:eastAsia="uk-UA"/>
        </w:rPr>
        <w:t>Порядку № 902).</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Враховуючи вищезазначене, для застосування ставки податку на додану вартість у розмірі 7% до операцій з ввезення на митну територію України лікарських засобів такі лікарські засоби мають бути</w:t>
      </w:r>
      <w:r w:rsidRPr="00BF5686">
        <w:rPr>
          <w:rFonts w:ascii="TimesNewRomanPSMT" w:hAnsi="TimesNewRomanPSMT" w:cs="TimesNewRomanPSMT"/>
          <w:sz w:val="28"/>
          <w:szCs w:val="28"/>
          <w:lang w:val="en-US" w:eastAsia="uk-UA"/>
        </w:rPr>
        <w:t xml:space="preserve"> </w:t>
      </w:r>
      <w:r w:rsidRPr="00BF5686">
        <w:rPr>
          <w:rFonts w:ascii="TimesNewRomanPSMT" w:hAnsi="TimesNewRomanPSMT" w:cs="TimesNewRomanPSMT"/>
          <w:sz w:val="28"/>
          <w:szCs w:val="28"/>
          <w:lang w:val="uk-UA" w:eastAsia="uk-UA"/>
        </w:rPr>
        <w:t>дозволені для виробництва і застосування в Україні</w:t>
      </w:r>
      <w:r w:rsidRPr="00BF5686">
        <w:rPr>
          <w:rFonts w:ascii="TimesNewRomanPSMT" w:hAnsi="TimesNewRomanPSMT" w:cs="TimesNewRomanPSMT"/>
          <w:sz w:val="28"/>
          <w:szCs w:val="28"/>
          <w:lang w:val="en-US" w:eastAsia="uk-UA"/>
        </w:rPr>
        <w:t xml:space="preserve"> </w:t>
      </w:r>
      <w:r w:rsidRPr="00BF5686">
        <w:rPr>
          <w:rFonts w:ascii="TimesNewRomanPSMT" w:hAnsi="TimesNewRomanPSMT" w:cs="TimesNewRomanPSMT"/>
          <w:sz w:val="28"/>
          <w:szCs w:val="28"/>
          <w:lang w:val="uk-UA" w:eastAsia="uk-UA"/>
        </w:rPr>
        <w:t>та внесені до Державного реєстру лікарських засобів.</w:t>
      </w:r>
    </w:p>
    <w:p w:rsidR="006A4429" w:rsidRPr="00BF5686" w:rsidRDefault="00974957" w:rsidP="006A4429">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У разі якщо при здійсненні операцій з ввезення на митну територію України лікарських засобів не дотримано хоча б однієї із зазначених умов, операції з ввезення таких лікарських засобів оподатковуються податком на додану вартість у загальновстановленому порядку за ставкою 20%.</w:t>
      </w:r>
    </w:p>
    <w:p w:rsidR="00974957" w:rsidRPr="00BF5686" w:rsidRDefault="00974957" w:rsidP="006A4429">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В зоні діяльності Київської митниці </w:t>
      </w:r>
      <w:r w:rsidRPr="001A37C7">
        <w:rPr>
          <w:rFonts w:ascii="TimesNewRomanPSMT" w:hAnsi="TimesNewRomanPSMT" w:cs="TimesNewRomanPSMT"/>
          <w:sz w:val="28"/>
          <w:szCs w:val="28"/>
          <w:lang w:val="uk-UA" w:eastAsia="uk-UA"/>
        </w:rPr>
        <w:t>2b7fb9d4e4ad54064ef3c1f24a39d2642118668259d5d3b6f445fcd2c86ae934</w:t>
      </w:r>
      <w:r w:rsidRPr="00BF5686">
        <w:rPr>
          <w:rFonts w:ascii="TimesNewRomanPSMT" w:hAnsi="TimesNewRomanPSMT" w:cs="TimesNewRomanPSMT"/>
          <w:sz w:val="28"/>
          <w:szCs w:val="28"/>
          <w:lang w:val="uk-UA" w:eastAsia="uk-UA"/>
        </w:rPr>
        <w:t>» 25.11.2025 року до митного оформлення відповідно до митної декларації № 25UA100200618268U0 заявлено товар: «</w:t>
      </w:r>
      <w:r w:rsidRPr="001A37C7">
        <w:rPr>
          <w:rFonts w:ascii="TimesNewRomanPSMT" w:hAnsi="TimesNewRomanPSMT" w:cs="TimesNewRomanPSMT"/>
          <w:sz w:val="28"/>
          <w:szCs w:val="28"/>
          <w:lang w:val="uk-UA" w:eastAsia="uk-UA"/>
        </w:rPr>
        <w:t>6ec301215ae53028774dbd598e5f39abbe6e36732fba37cb8808704d1608b15b</w:t>
      </w:r>
      <w:r w:rsidR="001B511D" w:rsidRPr="001A37C7">
        <w:rPr>
          <w:rFonts w:ascii="TimesNewRomanPSMT" w:hAnsi="TimesNewRomanPSMT" w:cs="TimesNewRomanPSMT"/>
          <w:sz w:val="28"/>
          <w:szCs w:val="28"/>
          <w:highlight w:val="yellow"/>
          <w:lang w:val="uk-UA" w:eastAsia="uk-UA"/>
        </w:rPr>
        <w:t xml:space="preserve"> </w:t>
      </w:r>
      <w:r w:rsidRPr="001A37C7">
        <w:rPr>
          <w:rFonts w:ascii="TimesNewRomanPSMT" w:hAnsi="TimesNewRomanPSMT" w:cs="TimesNewRomanPSMT"/>
          <w:sz w:val="28"/>
          <w:szCs w:val="28"/>
          <w:lang w:val="uk-UA" w:eastAsia="uk-UA"/>
        </w:rPr>
        <w:t>b8e7e93d0148827d5c3012fd8984e952db07402663cd8fbd1010a8c8016ccace</w:t>
      </w:r>
      <w:r w:rsidR="001B511D" w:rsidRPr="001A37C7">
        <w:rPr>
          <w:rFonts w:ascii="TimesNewRomanPSMT" w:hAnsi="TimesNewRomanPSMT" w:cs="TimesNewRomanPSMT"/>
          <w:sz w:val="28"/>
          <w:szCs w:val="28"/>
          <w:lang w:val="uk-UA" w:eastAsia="uk-UA"/>
        </w:rPr>
        <w:t>0574a9e17575b77c35705eec8f79b2b996e95193b2ebf31b1657274230eb016e</w:t>
      </w:r>
      <w:r w:rsidRPr="001A37C7">
        <w:rPr>
          <w:rFonts w:ascii="TimesNewRomanPSMT" w:hAnsi="TimesNewRomanPSMT" w:cs="TimesNewRomanPSMT"/>
          <w:sz w:val="28"/>
          <w:szCs w:val="28"/>
          <w:lang w:val="uk-UA" w:eastAsia="uk-UA"/>
        </w:rPr>
        <w:t>4377b4e76720e98876a9bdcaed0c3c1bb49f05544dfc8d34a5081c09cdfb4d84</w:t>
      </w:r>
      <w:r w:rsidRPr="001A37C7">
        <w:rPr>
          <w:rFonts w:ascii="TimesNewRomanPSMT" w:hAnsi="TimesNewRomanPSMT" w:cs="TimesNewRomanPSMT"/>
          <w:sz w:val="28"/>
          <w:szCs w:val="28"/>
          <w:lang w:val="uk-UA" w:eastAsia="uk-UA"/>
        </w:rPr>
        <w:t>0f3256ab36bcebba47ab55d196f24f97afcee1c0d4f2cabae07197b1b26e9849</w:t>
      </w:r>
      <w:r w:rsidRPr="001A37C7">
        <w:rPr>
          <w:rFonts w:ascii="TimesNewRomanPSMT" w:hAnsi="TimesNewRomanPSMT" w:cs="TimesNewRomanPSMT"/>
          <w:sz w:val="28"/>
          <w:szCs w:val="28"/>
          <w:lang w:val="en-US" w:eastAsia="uk-UA"/>
        </w:rPr>
        <w:t>82cbbad243bb3e318df19bb7214429df39aff8a3afbefe57efc5e814950b8dd0</w:t>
      </w:r>
      <w:r w:rsidRPr="001A37C7">
        <w:rPr>
          <w:rFonts w:ascii="TimesNewRomanPSMT" w:hAnsi="TimesNewRomanPSMT" w:cs="TimesNewRomanPSMT"/>
          <w:sz w:val="28"/>
          <w:szCs w:val="28"/>
          <w:lang w:val="uk-UA" w:eastAsia="uk-UA"/>
        </w:rPr>
        <w:t>0ab68a5c238da6b12d63c2712661549bc7163017ba2b1342ac4d8d068851b8a9</w:t>
      </w:r>
      <w:r w:rsidRPr="001A37C7">
        <w:rPr>
          <w:rFonts w:ascii="TimesNewRomanPSMT" w:hAnsi="TimesNewRomanPSMT" w:cs="TimesNewRomanPSMT"/>
          <w:sz w:val="28"/>
          <w:szCs w:val="28"/>
          <w:lang w:val="en-US" w:eastAsia="uk-UA"/>
        </w:rPr>
        <w:t>5749fdd6b67e4204b3047ba33540bc87f60c84d784a46c6307c78299f8fa67e9</w:t>
      </w:r>
      <w:r w:rsidRPr="001A37C7">
        <w:rPr>
          <w:rFonts w:ascii="TimesNewRomanPSMT" w:hAnsi="TimesNewRomanPSMT" w:cs="TimesNewRomanPSMT"/>
          <w:sz w:val="28"/>
          <w:szCs w:val="28"/>
          <w:lang w:val="uk-UA" w:eastAsia="uk-UA"/>
        </w:rPr>
        <w:t>35f493d141393c2a24ac358dd192c98c000d9633c2053894a6ab7eb3802e7093</w:t>
      </w:r>
      <w:r w:rsidR="001B511D" w:rsidRPr="001A37C7">
        <w:rPr>
          <w:rFonts w:ascii="TimesNewRomanPSMT" w:hAnsi="TimesNewRomanPSMT" w:cs="TimesNewRomanPSMT"/>
          <w:sz w:val="28"/>
          <w:szCs w:val="28"/>
          <w:lang w:val="uk-UA" w:eastAsia="uk-UA"/>
        </w:rPr>
        <w:t>a9ca8d9f809c2c70515b80cfc49affe3b8fe13a0ba72899e54662c317d65d71e</w:t>
      </w:r>
      <w:r w:rsidRPr="001A37C7">
        <w:rPr>
          <w:rFonts w:ascii="TimesNewRomanPSMT" w:hAnsi="TimesNewRomanPSMT" w:cs="TimesNewRomanPSMT"/>
          <w:sz w:val="28"/>
          <w:szCs w:val="28"/>
          <w:lang w:val="uk-UA" w:eastAsia="uk-UA"/>
        </w:rPr>
        <w:t>3123363608fbf3da837ce706b3438757c7f4bc7007c6369cffeba29891afbeb2</w:t>
      </w:r>
      <w:r w:rsidRPr="00BF5686">
        <w:rPr>
          <w:rFonts w:ascii="TimesNewRomanPSMT" w:hAnsi="TimesNewRomanPSMT" w:cs="TimesNewRomanPSMT"/>
          <w:sz w:val="28"/>
          <w:szCs w:val="28"/>
          <w:lang w:val="uk-UA" w:eastAsia="uk-UA"/>
        </w:rPr>
        <w:t xml:space="preserve">), із застосування ставки податку на додану вартість у розмірі 7%.  </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1A37C7">
        <w:rPr>
          <w:rFonts w:ascii="TimesNewRomanPSMT" w:hAnsi="TimesNewRomanPSMT" w:cs="TimesNewRomanPSMT"/>
          <w:sz w:val="28"/>
          <w:szCs w:val="28"/>
          <w:lang w:val="uk-UA" w:eastAsia="uk-UA"/>
        </w:rPr>
        <w:t>60b4b96510ab9847e3f77d65d7a5b78c0079f5bf5c526535af1fae8671d0ede2</w:t>
      </w:r>
      <w:r w:rsidRPr="00BF5686">
        <w:rPr>
          <w:rFonts w:ascii="TimesNewRomanPSMT" w:hAnsi="TimesNewRomanPSMT" w:cs="TimesNewRomanPSMT"/>
          <w:sz w:val="28"/>
          <w:szCs w:val="28"/>
          <w:lang w:val="uk-UA" w:eastAsia="uk-UA"/>
        </w:rPr>
        <w:t>»</w:t>
      </w:r>
      <w:r w:rsidR="008B26BF" w:rsidRPr="00BF5686">
        <w:rPr>
          <w:rFonts w:ascii="TimesNewRomanPSMT" w:hAnsi="TimesNewRomanPSMT" w:cs="TimesNewRomanPSMT"/>
          <w:sz w:val="28"/>
          <w:szCs w:val="28"/>
          <w:lang w:val="uk-UA" w:eastAsia="uk-UA"/>
        </w:rPr>
        <w:t xml:space="preserve"> </w:t>
      </w:r>
      <w:r w:rsidRPr="00BF5686">
        <w:rPr>
          <w:rFonts w:ascii="TimesNewRomanPSMT" w:hAnsi="TimesNewRomanPSMT" w:cs="TimesNewRomanPSMT"/>
          <w:sz w:val="28"/>
          <w:szCs w:val="28"/>
          <w:lang w:val="uk-UA" w:eastAsia="uk-UA"/>
        </w:rPr>
        <w:t xml:space="preserve">під час декларування </w:t>
      </w:r>
      <w:r w:rsidR="008B26BF" w:rsidRPr="00BF5686">
        <w:rPr>
          <w:rFonts w:ascii="TimesNewRomanPSMT" w:hAnsi="TimesNewRomanPSMT" w:cs="TimesNewRomanPSMT"/>
          <w:sz w:val="28"/>
          <w:szCs w:val="28"/>
          <w:lang w:val="uk-UA" w:eastAsia="uk-UA"/>
        </w:rPr>
        <w:t xml:space="preserve">за митною декларацією від 25.11.2025 № 25UA100200618268U0 Лікарських засобів було подано </w:t>
      </w:r>
      <w:r w:rsidRPr="00BF5686">
        <w:rPr>
          <w:rFonts w:ascii="TimesNewRomanPSMT" w:hAnsi="TimesNewRomanPSMT" w:cs="TimesNewRomanPSMT"/>
          <w:sz w:val="28"/>
          <w:szCs w:val="28"/>
          <w:lang w:val="uk-UA" w:eastAsia="uk-UA"/>
        </w:rPr>
        <w:t>Київській митниці</w:t>
      </w:r>
      <w:r w:rsidR="008B26BF" w:rsidRPr="00BF5686">
        <w:rPr>
          <w:rFonts w:ascii="TimesNewRomanPSMT" w:hAnsi="TimesNewRomanPSMT" w:cs="TimesNewRomanPSMT"/>
          <w:sz w:val="28"/>
          <w:szCs w:val="28"/>
          <w:lang w:val="uk-UA" w:eastAsia="uk-UA"/>
        </w:rPr>
        <w:t>, зокрема</w:t>
      </w:r>
      <w:r w:rsidRPr="00BF5686">
        <w:rPr>
          <w:rFonts w:ascii="TimesNewRomanPSMT" w:hAnsi="TimesNewRomanPSMT" w:cs="TimesNewRomanPSMT"/>
          <w:sz w:val="28"/>
          <w:szCs w:val="28"/>
          <w:lang w:val="uk-UA" w:eastAsia="uk-UA"/>
        </w:rPr>
        <w:t>:</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 лист </w:t>
      </w:r>
      <w:r w:rsidR="00C02578" w:rsidRPr="00BF5686">
        <w:rPr>
          <w:rFonts w:ascii="TimesNewRomanPSMT" w:hAnsi="TimesNewRomanPSMT" w:cs="TimesNewRomanPSMT"/>
          <w:sz w:val="28"/>
          <w:szCs w:val="28"/>
          <w:lang w:val="uk-UA" w:eastAsia="uk-UA"/>
        </w:rPr>
        <w:t xml:space="preserve">Державної служби України з лікарських засобів та контролю за наркотиками (далі – Держлікслужба) </w:t>
      </w:r>
      <w:r w:rsidRPr="001A37C7">
        <w:rPr>
          <w:rFonts w:ascii="TimesNewRomanPSMT" w:hAnsi="TimesNewRomanPSMT" w:cs="TimesNewRomanPSMT"/>
          <w:sz w:val="28"/>
          <w:szCs w:val="28"/>
          <w:lang w:val="uk-UA" w:eastAsia="uk-UA"/>
        </w:rPr>
        <w:t>640c99d9d1e98e83ed9ff6a8f205b53d46d1afefb6b8e1096e1abd4758888b32</w:t>
      </w:r>
      <w:r w:rsidRPr="00BF5686">
        <w:rPr>
          <w:rFonts w:ascii="TimesNewRomanPSMT" w:hAnsi="TimesNewRomanPSMT" w:cs="TimesNewRomanPSMT"/>
          <w:sz w:val="28"/>
          <w:szCs w:val="28"/>
          <w:lang w:val="uk-UA" w:eastAsia="uk-UA"/>
        </w:rPr>
        <w:t xml:space="preserve">, в якому на запит </w:t>
      </w:r>
      <w:r w:rsidRPr="001A37C7">
        <w:rPr>
          <w:rFonts w:ascii="TimesNewRomanPSMT" w:hAnsi="TimesNewRomanPSMT" w:cs="TimesNewRomanPSMT"/>
          <w:sz w:val="28"/>
          <w:szCs w:val="28"/>
          <w:lang w:val="uk-UA" w:eastAsia="uk-UA"/>
        </w:rPr>
        <w:t>6bd156ab0c07e84038db5ef59153f5db30990ab301cff661e02f90256cc79d2e</w:t>
      </w:r>
      <w:r w:rsidRPr="00BF5686">
        <w:rPr>
          <w:rFonts w:ascii="TimesNewRomanPSMT" w:hAnsi="TimesNewRomanPSMT" w:cs="TimesNewRomanPSMT"/>
          <w:sz w:val="28"/>
          <w:szCs w:val="28"/>
          <w:lang w:val="uk-UA" w:eastAsia="uk-UA"/>
        </w:rPr>
        <w:t xml:space="preserve">» повідомила, що </w:t>
      </w:r>
      <w:r w:rsidRPr="001A37C7">
        <w:rPr>
          <w:rFonts w:ascii="TimesNewRomanPSMT" w:hAnsi="TimesNewRomanPSMT" w:cs="TimesNewRomanPSMT"/>
          <w:sz w:val="28"/>
          <w:szCs w:val="28"/>
          <w:lang w:val="uk-UA" w:eastAsia="uk-UA"/>
        </w:rPr>
        <w:t>лікарські засоби</w:t>
      </w:r>
      <w:r w:rsidRPr="001A37C7">
        <w:rPr>
          <w:rFonts w:ascii="TimesNewRomanPSMT" w:hAnsi="TimesNewRomanPSMT" w:cs="TimesNewRomanPSMT"/>
          <w:sz w:val="28"/>
          <w:szCs w:val="28"/>
          <w:lang w:val="uk-UA" w:eastAsia="uk-UA"/>
        </w:rPr>
        <w:t>bfe55100ac7b4755ce28fd116bf4d6175904f4bea498efe5b4a6651cfff19fad</w:t>
      </w:r>
      <w:r w:rsidRPr="00BF5686">
        <w:rPr>
          <w:rFonts w:ascii="TimesNewRomanPSMT" w:hAnsi="TimesNewRomanPSMT" w:cs="TimesNewRomanPSMT"/>
          <w:sz w:val="28"/>
          <w:szCs w:val="28"/>
          <w:lang w:val="uk-UA" w:eastAsia="uk-UA"/>
        </w:rPr>
        <w:t xml:space="preserve"> є зареєстрованими та включеними до Державного реєстру лікарських засобів України (</w:t>
      </w:r>
      <w:r w:rsidRPr="001A37C7">
        <w:rPr>
          <w:rFonts w:ascii="TimesNewRomanPSMT" w:hAnsi="TimesNewRomanPSMT" w:cs="TimesNewRomanPSMT"/>
          <w:sz w:val="28"/>
          <w:szCs w:val="28"/>
          <w:lang w:val="uk-UA" w:eastAsia="uk-UA"/>
        </w:rPr>
        <w:t>9223b8399eef84c0e8fa6c4a5a2a06d8733d35ee5128dcebc432ef6e0e834306</w:t>
      </w:r>
      <w:r w:rsidR="007763A9" w:rsidRPr="001A37C7">
        <w:rPr>
          <w:rFonts w:ascii="TimesNewRomanPSMT" w:hAnsi="TimesNewRomanPSMT" w:cs="TimesNewRomanPSMT"/>
          <w:sz w:val="28"/>
          <w:szCs w:val="28"/>
          <w:lang w:val="uk-UA" w:eastAsia="uk-UA"/>
        </w:rPr>
        <w:t>817b12332ba2fc079d470c1ef59a4ab82934e0911de25a65b03ebe13e70443e9</w:t>
      </w:r>
      <w:r w:rsidRPr="001A37C7">
        <w:rPr>
          <w:rFonts w:ascii="TimesNewRomanPSMT" w:hAnsi="TimesNewRomanPSMT" w:cs="TimesNewRomanPSMT"/>
          <w:sz w:val="28"/>
          <w:szCs w:val="28"/>
          <w:lang w:val="uk-UA" w:eastAsia="uk-UA"/>
        </w:rPr>
        <w:t>047c827d5441163d42881900282d618f59596a056e39abc7c668745c19197bc7</w:t>
      </w:r>
      <w:r w:rsidRPr="00BF5686">
        <w:rPr>
          <w:rFonts w:ascii="TimesNewRomanPSMT" w:hAnsi="TimesNewRomanPSMT" w:cs="TimesNewRomanPSMT"/>
          <w:sz w:val="28"/>
          <w:szCs w:val="28"/>
          <w:lang w:val="uk-UA" w:eastAsia="uk-UA"/>
        </w:rPr>
        <w:t>;</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 лист Головного управління Державної податкової служби України у м. Києві </w:t>
      </w:r>
      <w:r w:rsidRPr="001A37C7">
        <w:rPr>
          <w:rFonts w:ascii="TimesNewRomanPSMT" w:hAnsi="TimesNewRomanPSMT" w:cs="TimesNewRomanPSMT"/>
          <w:sz w:val="28"/>
          <w:szCs w:val="28"/>
          <w:lang w:val="uk-UA" w:eastAsia="uk-UA"/>
        </w:rPr>
        <w:t>b33aa664cd115499dd5cc4fdc7e1b7ea469508a9fc3ded593f7252d8291c0399</w:t>
      </w:r>
      <w:r w:rsidRPr="00BF5686">
        <w:rPr>
          <w:rFonts w:ascii="TimesNewRomanPSMT" w:hAnsi="TimesNewRomanPSMT" w:cs="TimesNewRomanPSMT"/>
          <w:sz w:val="28"/>
          <w:szCs w:val="28"/>
          <w:lang w:val="uk-UA" w:eastAsia="uk-UA"/>
        </w:rPr>
        <w:t xml:space="preserve"> в якому на звернення </w:t>
      </w:r>
      <w:r w:rsidRPr="001A37C7">
        <w:rPr>
          <w:rFonts w:ascii="TimesNewRomanPSMT" w:hAnsi="TimesNewRomanPSMT" w:cs="TimesNewRomanPSMT"/>
          <w:sz w:val="28"/>
          <w:szCs w:val="28"/>
          <w:lang w:val="uk-UA" w:eastAsia="uk-UA"/>
        </w:rPr>
        <w:t>ac7d4a3eb2d26b371a9b9dc2f1d577fb33e1243e268c1a1035b9216f9d1615cb</w:t>
      </w:r>
      <w:r w:rsidRPr="00BF5686">
        <w:rPr>
          <w:rFonts w:ascii="TimesNewRomanPSMT" w:hAnsi="TimesNewRomanPSMT" w:cs="TimesNewRomanPSMT"/>
          <w:sz w:val="28"/>
          <w:szCs w:val="28"/>
          <w:lang w:val="uk-UA" w:eastAsia="uk-UA"/>
        </w:rPr>
        <w:t xml:space="preserve"> повідомило, що «постачання на митній території України та ввезення на митну територію України лікарських засобів такі лікарські засоби мають бути дозволені для виробництва і застосування в Україні та внесені до Державного реєстру лікарських засобів.</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У разі якщо при здійсненні операцій з постачання на митній території України та/або ввезення на митну територію України лікарських засобів не дотримано хоча б однієї із зазначених умов, операції з постачання таких лікарських засобів та їх ввезення на митну територію України оподатковуються податком на додану вартість у загальновстановленому порядку за ставкою 20%.</w:t>
      </w:r>
    </w:p>
    <w:p w:rsidR="00974957" w:rsidRPr="00BE338E" w:rsidRDefault="00AF02E5" w:rsidP="00974957">
      <w:pPr>
        <w:autoSpaceDE w:val="0"/>
        <w:autoSpaceDN w:val="0"/>
        <w:adjustRightInd w:val="0"/>
        <w:ind w:firstLine="720"/>
        <w:jc w:val="both"/>
        <w:rPr>
          <w:rFonts w:ascii="TimesNewRomanPSMT" w:hAnsi="TimesNewRomanPSMT" w:cs="TimesNewRomanPSMT"/>
          <w:sz w:val="28"/>
          <w:szCs w:val="28"/>
          <w:highlight w:val="yellow"/>
          <w:lang w:val="uk-UA" w:eastAsia="uk-UA"/>
        </w:rPr>
      </w:pPr>
      <w:r w:rsidRPr="00BF5686">
        <w:rPr>
          <w:rFonts w:ascii="TimesNewRomanPSMT" w:hAnsi="TimesNewRomanPSMT" w:cs="TimesNewRomanPSMT"/>
          <w:sz w:val="28"/>
          <w:szCs w:val="28"/>
          <w:lang w:val="uk-UA" w:eastAsia="uk-UA"/>
        </w:rPr>
        <w:t>Слід зазначити, що з</w:t>
      </w:r>
      <w:r w:rsidR="00974957" w:rsidRPr="00BF5686">
        <w:rPr>
          <w:rFonts w:ascii="TimesNewRomanPSMT" w:hAnsi="TimesNewRomanPSMT" w:cs="TimesNewRomanPSMT"/>
          <w:sz w:val="28"/>
          <w:szCs w:val="28"/>
          <w:lang w:val="uk-UA" w:eastAsia="uk-UA"/>
        </w:rPr>
        <w:t xml:space="preserve">гідно </w:t>
      </w:r>
      <w:r w:rsidRPr="00BF5686">
        <w:rPr>
          <w:rFonts w:ascii="TimesNewRomanPSMT" w:hAnsi="TimesNewRomanPSMT" w:cs="TimesNewRomanPSMT"/>
          <w:sz w:val="28"/>
          <w:szCs w:val="28"/>
          <w:lang w:val="uk-UA" w:eastAsia="uk-UA"/>
        </w:rPr>
        <w:t xml:space="preserve">з </w:t>
      </w:r>
      <w:r w:rsidR="00974957" w:rsidRPr="00BF5686">
        <w:rPr>
          <w:rFonts w:ascii="TimesNewRomanPSMT" w:hAnsi="TimesNewRomanPSMT" w:cs="TimesNewRomanPSMT"/>
          <w:sz w:val="28"/>
          <w:szCs w:val="28"/>
          <w:lang w:val="uk-UA" w:eastAsia="uk-UA"/>
        </w:rPr>
        <w:t>надан</w:t>
      </w:r>
      <w:r w:rsidRPr="00BF5686">
        <w:rPr>
          <w:rFonts w:ascii="TimesNewRomanPSMT" w:hAnsi="TimesNewRomanPSMT" w:cs="TimesNewRomanPSMT"/>
          <w:sz w:val="28"/>
          <w:szCs w:val="28"/>
          <w:lang w:val="uk-UA" w:eastAsia="uk-UA"/>
        </w:rPr>
        <w:t>им</w:t>
      </w:r>
      <w:r w:rsidR="00974957" w:rsidRPr="00BF5686">
        <w:rPr>
          <w:rFonts w:ascii="TimesNewRomanPSMT" w:hAnsi="TimesNewRomanPSMT" w:cs="TimesNewRomanPSMT"/>
          <w:sz w:val="28"/>
          <w:szCs w:val="28"/>
          <w:lang w:val="uk-UA" w:eastAsia="uk-UA"/>
        </w:rPr>
        <w:t xml:space="preserve"> </w:t>
      </w:r>
      <w:r w:rsidR="00974957" w:rsidRPr="00BE338E">
        <w:rPr>
          <w:rFonts w:ascii="TimesNewRomanPSMT" w:hAnsi="TimesNewRomanPSMT" w:cs="TimesNewRomanPSMT"/>
          <w:sz w:val="28"/>
          <w:szCs w:val="28"/>
          <w:lang w:val="uk-UA" w:eastAsia="uk-UA"/>
        </w:rPr>
        <w:t>2b7fb9d4e4ad54064ef3c1f24a39d2642118668259d5d3b6f445fcd2c86ae934</w:t>
      </w:r>
      <w:r w:rsidR="00974957" w:rsidRPr="00BF5686">
        <w:rPr>
          <w:rFonts w:ascii="TimesNewRomanPSMT" w:hAnsi="TimesNewRomanPSMT" w:cs="TimesNewRomanPSMT"/>
          <w:sz w:val="28"/>
          <w:szCs w:val="28"/>
          <w:lang w:val="uk-UA" w:eastAsia="uk-UA"/>
        </w:rPr>
        <w:t xml:space="preserve">» </w:t>
      </w:r>
      <w:r w:rsidRPr="00BF5686">
        <w:rPr>
          <w:rFonts w:ascii="TimesNewRomanPSMT" w:hAnsi="TimesNewRomanPSMT" w:cs="TimesNewRomanPSMT"/>
          <w:sz w:val="28"/>
          <w:szCs w:val="28"/>
          <w:lang w:val="uk-UA" w:eastAsia="uk-UA"/>
        </w:rPr>
        <w:t>Київській митниці листом</w:t>
      </w:r>
      <w:r w:rsidR="00974957" w:rsidRPr="00BF5686">
        <w:rPr>
          <w:rFonts w:ascii="TimesNewRomanPSMT" w:hAnsi="TimesNewRomanPSMT" w:cs="TimesNewRomanPSMT"/>
          <w:sz w:val="28"/>
          <w:szCs w:val="28"/>
          <w:lang w:val="uk-UA" w:eastAsia="uk-UA"/>
        </w:rPr>
        <w:t xml:space="preserve"> Держлікслужби </w:t>
      </w:r>
      <w:r w:rsidR="00974957" w:rsidRPr="00BE338E">
        <w:rPr>
          <w:rFonts w:ascii="TimesNewRomanPSMT" w:hAnsi="TimesNewRomanPSMT" w:cs="TimesNewRomanPSMT"/>
          <w:sz w:val="28"/>
          <w:szCs w:val="28"/>
          <w:lang w:val="uk-UA" w:eastAsia="uk-UA"/>
        </w:rPr>
        <w:t>9de6d27cfaa7807ec663ab00595887cf0300c33fd53d64621db7d22b37b4e938</w:t>
      </w:r>
      <w:r w:rsidR="00974957" w:rsidRPr="00BF5686">
        <w:rPr>
          <w:rFonts w:ascii="TimesNewRomanPSMT" w:hAnsi="TimesNewRomanPSMT" w:cs="TimesNewRomanPSMT"/>
          <w:sz w:val="28"/>
          <w:szCs w:val="28"/>
          <w:lang w:val="uk-UA" w:eastAsia="uk-UA"/>
        </w:rPr>
        <w:t xml:space="preserve"> </w:t>
      </w:r>
      <w:r w:rsidR="00974957" w:rsidRPr="00BE338E">
        <w:rPr>
          <w:rFonts w:ascii="TimesNewRomanPSMT" w:hAnsi="TimesNewRomanPSMT" w:cs="TimesNewRomanPSMT"/>
          <w:sz w:val="28"/>
          <w:szCs w:val="28"/>
          <w:lang w:val="uk-UA" w:eastAsia="uk-UA"/>
        </w:rPr>
        <w:t>c3abedebfc82ef249b532c41a8286b0f85bb28582695c32cd47d1955e8810f73</w:t>
      </w:r>
      <w:r w:rsidR="00974957" w:rsidRPr="00BE338E">
        <w:rPr>
          <w:rFonts w:ascii="TimesNewRomanPSMT" w:hAnsi="TimesNewRomanPSMT" w:cs="TimesNewRomanPSMT"/>
          <w:sz w:val="28"/>
          <w:szCs w:val="28"/>
          <w:lang w:val="uk-UA" w:eastAsia="uk-UA"/>
        </w:rPr>
        <w:t>8e0b538ff001ff7c6c87ef4ffa5f90fef285654e4d668fff76b524490da52391</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E338E">
        <w:rPr>
          <w:rFonts w:ascii="TimesNewRomanPSMT" w:hAnsi="TimesNewRomanPSMT" w:cs="TimesNewRomanPSMT"/>
          <w:sz w:val="28"/>
          <w:szCs w:val="28"/>
          <w:lang w:val="uk-UA" w:eastAsia="uk-UA"/>
        </w:rPr>
        <w:t>a626475ccee44213a60d839d8e91b4017beb5905b582eb990f709b07eaa8c865</w:t>
      </w:r>
      <w:r w:rsidRPr="00BF5686">
        <w:rPr>
          <w:rFonts w:ascii="TimesNewRomanPSMT" w:hAnsi="TimesNewRomanPSMT" w:cs="TimesNewRomanPSMT"/>
          <w:sz w:val="28"/>
          <w:szCs w:val="28"/>
          <w:lang w:val="uk-UA" w:eastAsia="uk-UA"/>
        </w:rPr>
        <w:t>».</w:t>
      </w:r>
    </w:p>
    <w:p w:rsidR="00974957" w:rsidRPr="00BF5686" w:rsidRDefault="0051347C"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Як слідує із матеріалів справи </w:t>
      </w:r>
      <w:r w:rsidR="00974957" w:rsidRPr="00BE338E">
        <w:rPr>
          <w:rFonts w:ascii="TimesNewRomanPSMT" w:hAnsi="TimesNewRomanPSMT" w:cs="TimesNewRomanPSMT"/>
          <w:sz w:val="28"/>
          <w:szCs w:val="28"/>
          <w:lang w:val="uk-UA" w:eastAsia="uk-UA"/>
        </w:rPr>
        <w:t>be79c7201bba58494a9e2334b94e668ce0fc4e1cb97249fa0924af8de0aa5d0c</w:t>
      </w:r>
      <w:r w:rsidR="00974957" w:rsidRPr="00BF5686">
        <w:rPr>
          <w:rFonts w:ascii="TimesNewRomanPSMT" w:hAnsi="TimesNewRomanPSMT" w:cs="TimesNewRomanPSMT"/>
          <w:sz w:val="28"/>
          <w:szCs w:val="28"/>
          <w:lang w:val="uk-UA" w:eastAsia="uk-UA"/>
        </w:rPr>
        <w:t xml:space="preserve"> під час проведення митного огляду товару, встановлено, що в оглянутих місцях знаходиться вантаж, який за маркуванням та зовнішніми ознаками ідентифікується, як </w:t>
      </w:r>
      <w:r w:rsidR="00974957" w:rsidRPr="00BE338E">
        <w:rPr>
          <w:rFonts w:ascii="TimesNewRomanPSMT" w:hAnsi="TimesNewRomanPSMT" w:cs="TimesNewRomanPSMT"/>
          <w:sz w:val="28"/>
          <w:szCs w:val="28"/>
          <w:lang w:val="uk-UA" w:eastAsia="uk-UA"/>
        </w:rPr>
        <w:t>5dcbec87f7c6c448ae6d82d683da40bd33e9eab8240aa287e0bbcd8398eae6f5</w:t>
      </w:r>
      <w:r w:rsidR="00974957" w:rsidRPr="00BF5686">
        <w:rPr>
          <w:rFonts w:ascii="TimesNewRomanPSMT" w:hAnsi="TimesNewRomanPSMT" w:cs="TimesNewRomanPSMT"/>
          <w:sz w:val="28"/>
          <w:szCs w:val="28"/>
          <w:lang w:val="uk-UA" w:eastAsia="uk-UA"/>
        </w:rPr>
        <w:t xml:space="preserve">. Інструкція та маркування на українській мові відсутня. Шрифт Браеля відсутній. На пакуванні наявні написи </w:t>
      </w:r>
      <w:r w:rsidR="00974957" w:rsidRPr="00BE338E">
        <w:rPr>
          <w:rFonts w:ascii="TimesNewRomanPSMT" w:hAnsi="TimesNewRomanPSMT" w:cs="TimesNewRomanPSMT"/>
          <w:sz w:val="28"/>
          <w:szCs w:val="28"/>
          <w:lang w:val="uk-UA" w:eastAsia="uk-UA"/>
        </w:rPr>
        <w:t>3de7f8bd119f12ff5648db0be324ab7be29e0bbdc72fba7f5e14e4a9c905f0af</w:t>
      </w:r>
      <w:r w:rsidR="00974957" w:rsidRPr="00BF5686">
        <w:rPr>
          <w:rFonts w:ascii="TimesNewRomanPSMT" w:hAnsi="TimesNewRomanPSMT" w:cs="TimesNewRomanPSMT"/>
          <w:sz w:val="28"/>
          <w:szCs w:val="28"/>
          <w:lang w:val="uk-UA" w:eastAsia="uk-UA"/>
        </w:rPr>
        <w:t xml:space="preserve"> у правому верхньому куті.</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Гарантійних листів від виробника лікарських засобів, яких зазначається, що ввезені лікарські засоби є ідентичними до зареєстрованих в Україні Київській митниці надано не було. </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Крім того, згідно доданого до скарги листа Держлікслужби від </w:t>
      </w:r>
      <w:r w:rsidRPr="00BE338E">
        <w:rPr>
          <w:rFonts w:ascii="TimesNewRomanPSMT" w:hAnsi="TimesNewRomanPSMT" w:cs="TimesNewRomanPSMT"/>
          <w:sz w:val="28"/>
          <w:szCs w:val="28"/>
          <w:lang w:val="uk-UA" w:eastAsia="uk-UA"/>
        </w:rPr>
        <w:t>2297bd22127840e5fc3bc39202f79b849c570f245087f1404f209a0f85aa1cea</w:t>
      </w:r>
      <w:r w:rsidRPr="00BF5686">
        <w:rPr>
          <w:rFonts w:ascii="TimesNewRomanPSMT" w:hAnsi="TimesNewRomanPSMT" w:cs="TimesNewRomanPSMT"/>
          <w:sz w:val="28"/>
          <w:szCs w:val="28"/>
          <w:lang w:val="uk-UA" w:eastAsia="uk-UA"/>
        </w:rPr>
        <w:t xml:space="preserve"> у відповідь на запит </w:t>
      </w:r>
      <w:r w:rsidRPr="00BE338E">
        <w:rPr>
          <w:rFonts w:ascii="TimesNewRomanPSMT" w:hAnsi="TimesNewRomanPSMT" w:cs="TimesNewRomanPSMT"/>
          <w:sz w:val="28"/>
          <w:szCs w:val="28"/>
          <w:lang w:val="uk-UA" w:eastAsia="uk-UA"/>
        </w:rPr>
        <w:t>2b7fb9d4e4ad54064ef3c1f24a39d2642118668259d5d3b6f445fcd2c86ae934</w:t>
      </w:r>
      <w:r w:rsidRPr="00BF5686">
        <w:rPr>
          <w:rFonts w:ascii="TimesNewRomanPSMT" w:hAnsi="TimesNewRomanPSMT" w:cs="TimesNewRomanPSMT"/>
          <w:sz w:val="28"/>
          <w:szCs w:val="28"/>
          <w:lang w:val="uk-UA" w:eastAsia="uk-UA"/>
        </w:rPr>
        <w:t xml:space="preserve">» щодо можливості ввезення на митну територію України зареєстрованих лікарських засобів в іноземній упаковці, виготовлених для потреб ринків інших країн, що не відповідають затвердженим реєстраційним матеріалам на лікарський засіб, Держлікслужба не заперечує проти ввезення </w:t>
      </w:r>
      <w:r w:rsidRPr="00BE338E">
        <w:rPr>
          <w:rFonts w:ascii="TimesNewRomanPSMT" w:hAnsi="TimesNewRomanPSMT" w:cs="TimesNewRomanPSMT"/>
          <w:sz w:val="28"/>
          <w:szCs w:val="28"/>
          <w:lang w:val="uk-UA" w:eastAsia="uk-UA"/>
        </w:rPr>
        <w:t>b0935f84b83cb4e69f0f9fbf621f63e6825d4189d238e488474b994a4f01ae5a</w:t>
      </w:r>
      <w:r w:rsidRPr="00BF5686">
        <w:rPr>
          <w:rFonts w:ascii="TimesNewRomanPSMT" w:hAnsi="TimesNewRomanPSMT" w:cs="TimesNewRomanPSMT"/>
          <w:sz w:val="28"/>
          <w:szCs w:val="28"/>
          <w:lang w:val="uk-UA" w:eastAsia="uk-UA"/>
        </w:rPr>
        <w:t xml:space="preserve"> на митну територію України з метою подальшого обігу серії </w:t>
      </w:r>
      <w:r w:rsidRPr="00BE338E">
        <w:rPr>
          <w:rFonts w:ascii="TimesNewRomanPSMT" w:hAnsi="TimesNewRomanPSMT" w:cs="TimesNewRomanPSMT"/>
          <w:sz w:val="28"/>
          <w:szCs w:val="28"/>
          <w:lang w:val="uk-UA" w:eastAsia="uk-UA"/>
        </w:rPr>
        <w:t>6026f96f8684d44b662f014284cd0311dce5198e15af165ac0c1563db3a55673</w:t>
      </w:r>
      <w:r w:rsidRPr="00BF5686">
        <w:rPr>
          <w:rFonts w:ascii="TimesNewRomanPSMT" w:hAnsi="TimesNewRomanPSMT" w:cs="TimesNewRomanPSMT"/>
          <w:sz w:val="28"/>
          <w:szCs w:val="28"/>
          <w:lang w:val="uk-UA" w:eastAsia="uk-UA"/>
        </w:rPr>
        <w:t xml:space="preserve"> в іноземній упаковці, за умови супроводу кожної упаковки затвердженою в Україні інструкцією для медичного застосування та гарантійного листа виробника/заявника, в якому зазначається, що ввезений лікарський засіб є ідентичним до зареєстрованого в Україні. </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Отже, з наведеного вбачається, що задекларовані в митній декларації від 25.11.2025 № 25UA100200618268U0 </w:t>
      </w:r>
      <w:r w:rsidRPr="00BE338E">
        <w:rPr>
          <w:rFonts w:ascii="TimesNewRomanPSMT" w:hAnsi="TimesNewRomanPSMT" w:cs="TimesNewRomanPSMT"/>
          <w:sz w:val="28"/>
          <w:szCs w:val="28"/>
          <w:lang w:val="uk-UA" w:eastAsia="uk-UA"/>
        </w:rPr>
        <w:t>139115211d5528b248ca0fe98d58f6ccfaab7759c7c6b5158a80e2a7654d7c95</w:t>
      </w:r>
      <w:r w:rsidRPr="00BF5686">
        <w:rPr>
          <w:rFonts w:ascii="TimesNewRomanPSMT" w:hAnsi="TimesNewRomanPSMT" w:cs="TimesNewRomanPSMT"/>
          <w:sz w:val="28"/>
          <w:szCs w:val="28"/>
          <w:lang w:val="uk-UA" w:eastAsia="uk-UA"/>
        </w:rPr>
        <w:t>, хоча і внесені до Державного реєстру лікарських засобів України, однак не є допущеними до виробництва та застосування на території України, а відповідно мають оподатковуватись податком на додану вартість в розмірі 20%.</w:t>
      </w:r>
    </w:p>
    <w:p w:rsidR="00974957" w:rsidRPr="00BF5686"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BF5686">
        <w:rPr>
          <w:rFonts w:ascii="TimesNewRomanPSMT" w:hAnsi="TimesNewRomanPSMT" w:cs="TimesNewRomanPSMT"/>
          <w:sz w:val="28"/>
          <w:szCs w:val="28"/>
          <w:lang w:val="uk-UA" w:eastAsia="uk-UA"/>
        </w:rPr>
        <w:t xml:space="preserve">За ознаками правопорушення, передбаченого статтею 485 МК України, з метою недопущення неправомірного застосування до операцій з ввезення на митну територію України лікарських засобів ставки податку на додану вартість у розмірі 7% згідно з підпунктом «в» пункту 193.1 статті 193 ПК України, </w:t>
      </w:r>
      <w:r w:rsidRPr="00BF5686">
        <w:rPr>
          <w:rFonts w:ascii="TimesNewRomanPSMT" w:hAnsi="TimesNewRomanPSMT" w:cs="TimesNewRomanPSMT"/>
          <w:sz w:val="28"/>
          <w:szCs w:val="28"/>
          <w:lang w:val="uk-UA" w:eastAsia="uk-UA"/>
        </w:rPr>
        <w:lastRenderedPageBreak/>
        <w:t>посадовою особою митного поста «Ліски» Київської митниці складено протокол про порушення митних правил від 03.12.2025 № 1123/UA100000/2025 на підставі якого прийнято рішення щодо неможливості митного оформлення товару та оформлено картку відмови в прийнятті митної декларації, митному оформленні випуску чи пропуску товарів, транспортних засобів комерційного призначення від 03.12.2025 № UA100200/2025/000197.</w:t>
      </w:r>
    </w:p>
    <w:p w:rsidR="00974957" w:rsidRPr="00BF5686" w:rsidRDefault="00974957" w:rsidP="00974957">
      <w:pPr>
        <w:autoSpaceDE w:val="0"/>
        <w:autoSpaceDN w:val="0"/>
        <w:adjustRightInd w:val="0"/>
        <w:ind w:firstLine="720"/>
        <w:jc w:val="both"/>
        <w:rPr>
          <w:sz w:val="28"/>
          <w:szCs w:val="28"/>
          <w:lang w:val="uk-UA"/>
        </w:rPr>
      </w:pPr>
      <w:r w:rsidRPr="00BF5686">
        <w:rPr>
          <w:sz w:val="28"/>
          <w:szCs w:val="28"/>
          <w:lang w:val="uk-UA"/>
        </w:rPr>
        <w:t>З урахуванням викладеного у Київської митниці були правові підстави для винесення картки відмови в прийнятті митної декларації, митному оформленні чи пропуску товарів, транспортних засобів комерційного призначення від 03.12.2025 № UA100200/2025/000197.</w:t>
      </w:r>
    </w:p>
    <w:p w:rsidR="00974957" w:rsidRPr="00BF5686" w:rsidRDefault="00974957" w:rsidP="00974957">
      <w:pPr>
        <w:pStyle w:val="1"/>
        <w:shd w:val="clear" w:color="auto" w:fill="auto"/>
        <w:spacing w:after="0" w:line="240" w:lineRule="auto"/>
        <w:ind w:firstLine="567"/>
        <w:jc w:val="both"/>
        <w:rPr>
          <w:sz w:val="28"/>
          <w:szCs w:val="28"/>
        </w:rPr>
      </w:pPr>
      <w:r w:rsidRPr="00BF5686">
        <w:rPr>
          <w:sz w:val="28"/>
          <w:szCs w:val="28"/>
        </w:rPr>
        <w:t>З огляду на викладене вище, відповідно до пункту 3 частини першої статті 26</w:t>
      </w:r>
      <w:r w:rsidRPr="00BF5686">
        <w:rPr>
          <w:sz w:val="28"/>
          <w:szCs w:val="28"/>
          <w:vertAlign w:val="superscript"/>
        </w:rPr>
        <w:t xml:space="preserve">5 </w:t>
      </w:r>
      <w:r w:rsidRPr="00BF5686">
        <w:rPr>
          <w:sz w:val="28"/>
          <w:szCs w:val="28"/>
        </w:rPr>
        <w:t>МК України за результатами розгляду</w:t>
      </w:r>
      <w:r w:rsidRPr="00BF5686">
        <w:t xml:space="preserve"> </w:t>
      </w:r>
      <w:r w:rsidRPr="00BF5686">
        <w:rPr>
          <w:sz w:val="28"/>
          <w:szCs w:val="28"/>
        </w:rPr>
        <w:t xml:space="preserve">скарги </w:t>
      </w:r>
      <w:r w:rsidRPr="00BE338E">
        <w:rPr>
          <w:sz w:val="28"/>
          <w:szCs w:val="28"/>
        </w:rPr>
        <w:t>b0935f84b83cb4e69f0f9fbf621f63e6825d4189d238e488474b994a4f01ae5a</w:t>
      </w:r>
      <w:r w:rsidRPr="00BF5686">
        <w:rPr>
          <w:sz w:val="28"/>
          <w:szCs w:val="28"/>
        </w:rPr>
        <w:t xml:space="preserve"> від 31.12.2025 б/н прийнято рішення про залишення її без задоволення.</w:t>
      </w:r>
    </w:p>
    <w:p w:rsidR="00974957" w:rsidRPr="00BF5686" w:rsidRDefault="00974957" w:rsidP="00974957">
      <w:pPr>
        <w:ind w:firstLine="567"/>
        <w:jc w:val="both"/>
        <w:rPr>
          <w:sz w:val="28"/>
          <w:szCs w:val="28"/>
          <w:lang w:val="uk-UA"/>
        </w:rPr>
      </w:pPr>
      <w:r w:rsidRPr="00BF5686">
        <w:rPr>
          <w:sz w:val="28"/>
          <w:szCs w:val="28"/>
          <w:lang w:val="uk-UA"/>
        </w:rPr>
        <w:t xml:space="preserve">У разі незгоди із зазначеним рішенням </w:t>
      </w:r>
      <w:r w:rsidRPr="00BE338E">
        <w:rPr>
          <w:sz w:val="28"/>
          <w:szCs w:val="28"/>
          <w:lang w:val="uk-UA"/>
        </w:rPr>
        <w:t>2b7fb9d4e4ad54064ef3c1f24a39d2642118668259d5d3b6f445fcd2c86ae934</w:t>
      </w:r>
      <w:r w:rsidRPr="00BF5686">
        <w:rPr>
          <w:sz w:val="28"/>
          <w:szCs w:val="28"/>
          <w:lang w:val="uk-UA"/>
        </w:rPr>
        <w:t>» має право на його оскарження в судовому порядку.</w:t>
      </w:r>
    </w:p>
    <w:p w:rsidR="00974957" w:rsidRPr="00BF5686" w:rsidRDefault="00974957" w:rsidP="00974957">
      <w:pPr>
        <w:tabs>
          <w:tab w:val="left" w:pos="7513"/>
        </w:tabs>
        <w:jc w:val="both"/>
        <w:rPr>
          <w:sz w:val="27"/>
          <w:szCs w:val="27"/>
          <w:lang w:val="uk-UA"/>
        </w:rPr>
      </w:pPr>
    </w:p>
    <w:p w:rsidR="00D9525B" w:rsidRPr="00BF5686" w:rsidRDefault="00D9525B" w:rsidP="0022713E">
      <w:pPr>
        <w:tabs>
          <w:tab w:val="left" w:pos="7513"/>
        </w:tabs>
        <w:jc w:val="both"/>
        <w:rPr>
          <w:sz w:val="27"/>
          <w:szCs w:val="27"/>
          <w:lang w:val="uk-UA"/>
        </w:rPr>
      </w:pPr>
    </w:p>
    <w:p w:rsidR="00AC650A" w:rsidRPr="00BF5686" w:rsidRDefault="00AC650A" w:rsidP="00AC650A">
      <w:pPr>
        <w:tabs>
          <w:tab w:val="left" w:pos="7513"/>
        </w:tabs>
        <w:jc w:val="both"/>
        <w:rPr>
          <w:sz w:val="28"/>
          <w:szCs w:val="28"/>
          <w:lang w:val="uk-UA"/>
        </w:rPr>
      </w:pPr>
      <w:r w:rsidRPr="00BF5686">
        <w:rPr>
          <w:sz w:val="28"/>
          <w:szCs w:val="28"/>
          <w:lang w:val="uk-UA"/>
        </w:rPr>
        <w:t xml:space="preserve">Директор Департаменту контролю та </w:t>
      </w:r>
    </w:p>
    <w:p w:rsidR="00AC650A" w:rsidRPr="00BF5686" w:rsidRDefault="00AC650A" w:rsidP="00AC650A">
      <w:pPr>
        <w:tabs>
          <w:tab w:val="left" w:pos="7513"/>
        </w:tabs>
        <w:jc w:val="both"/>
        <w:rPr>
          <w:sz w:val="28"/>
          <w:szCs w:val="28"/>
          <w:lang w:val="uk-UA"/>
        </w:rPr>
      </w:pPr>
      <w:r w:rsidRPr="00BF5686">
        <w:rPr>
          <w:sz w:val="28"/>
          <w:szCs w:val="28"/>
          <w:lang w:val="uk-UA"/>
        </w:rPr>
        <w:t xml:space="preserve">адміністрування митних платежів                   </w:t>
      </w:r>
      <w:r w:rsidR="0032159B" w:rsidRPr="00BF5686">
        <w:rPr>
          <w:sz w:val="28"/>
          <w:szCs w:val="28"/>
          <w:lang w:val="uk-UA"/>
        </w:rPr>
        <w:t xml:space="preserve">                     </w:t>
      </w:r>
      <w:r w:rsidR="00407B7D" w:rsidRPr="00BF5686">
        <w:rPr>
          <w:sz w:val="28"/>
          <w:szCs w:val="28"/>
          <w:lang w:val="uk-UA"/>
        </w:rPr>
        <w:t xml:space="preserve">       </w:t>
      </w:r>
      <w:r w:rsidR="00C74882" w:rsidRPr="00BF5686">
        <w:rPr>
          <w:sz w:val="28"/>
          <w:szCs w:val="28"/>
          <w:lang w:val="uk-UA"/>
        </w:rPr>
        <w:t xml:space="preserve">    </w:t>
      </w:r>
      <w:r w:rsidRPr="00BF5686">
        <w:rPr>
          <w:sz w:val="28"/>
          <w:szCs w:val="28"/>
          <w:lang w:val="uk-UA"/>
        </w:rPr>
        <w:t>Дмитро ПАДУН</w:t>
      </w:r>
    </w:p>
    <w:p w:rsidR="0032159B" w:rsidRPr="00BF5686" w:rsidRDefault="0032159B" w:rsidP="00AC650A">
      <w:pPr>
        <w:tabs>
          <w:tab w:val="left" w:pos="7513"/>
        </w:tabs>
        <w:jc w:val="both"/>
        <w:rPr>
          <w:sz w:val="26"/>
          <w:szCs w:val="26"/>
          <w:lang w:val="uk-UA" w:eastAsia="en-US"/>
        </w:rPr>
      </w:pPr>
    </w:p>
    <w:p w:rsidR="00D9525B" w:rsidRPr="00BF5686" w:rsidRDefault="00D9525B" w:rsidP="00AC650A">
      <w:pPr>
        <w:tabs>
          <w:tab w:val="left" w:pos="7513"/>
        </w:tabs>
        <w:jc w:val="both"/>
        <w:rPr>
          <w:sz w:val="26"/>
          <w:szCs w:val="26"/>
          <w:lang w:val="uk-UA" w:eastAsia="en-US"/>
        </w:rPr>
      </w:pPr>
    </w:p>
    <w:p w:rsidR="00D9525B" w:rsidRPr="00BF5686" w:rsidRDefault="00D9525B"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251A68" w:rsidRDefault="00251A68" w:rsidP="00AC650A">
      <w:pPr>
        <w:tabs>
          <w:tab w:val="left" w:pos="7513"/>
        </w:tabs>
        <w:jc w:val="both"/>
        <w:rPr>
          <w:sz w:val="26"/>
          <w:szCs w:val="26"/>
          <w:lang w:val="uk-UA" w:eastAsia="en-US"/>
        </w:rPr>
      </w:pPr>
    </w:p>
    <w:p w:rsidR="00251A68" w:rsidRDefault="00251A68" w:rsidP="00AC650A">
      <w:pPr>
        <w:tabs>
          <w:tab w:val="left" w:pos="7513"/>
        </w:tabs>
        <w:jc w:val="both"/>
        <w:rPr>
          <w:sz w:val="26"/>
          <w:szCs w:val="26"/>
          <w:lang w:val="uk-UA" w:eastAsia="en-US"/>
        </w:rPr>
      </w:pPr>
    </w:p>
    <w:p w:rsidR="00251A68" w:rsidRDefault="00251A68" w:rsidP="00AC650A">
      <w:pPr>
        <w:tabs>
          <w:tab w:val="left" w:pos="7513"/>
        </w:tabs>
        <w:jc w:val="both"/>
        <w:rPr>
          <w:sz w:val="26"/>
          <w:szCs w:val="26"/>
          <w:lang w:val="uk-UA" w:eastAsia="en-US"/>
        </w:rPr>
      </w:pPr>
    </w:p>
    <w:p w:rsidR="00251A68" w:rsidRDefault="00251A68"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p>
    <w:p w:rsidR="00AF02E5" w:rsidRPr="00575E12" w:rsidRDefault="00AF02E5" w:rsidP="00AC650A">
      <w:pPr>
        <w:tabs>
          <w:tab w:val="left" w:pos="7513"/>
        </w:tabs>
        <w:jc w:val="both"/>
        <w:rPr>
          <w:sz w:val="26"/>
          <w:szCs w:val="26"/>
          <w:lang w:val="uk-UA" w:eastAsia="en-US"/>
        </w:rPr>
      </w:pPr>
      <w:r>
        <w:rPr>
          <w:sz w:val="26"/>
          <w:szCs w:val="26"/>
          <w:lang w:val="uk-UA" w:eastAsia="en-US"/>
        </w:rPr>
        <w:br/>
      </w:r>
    </w:p>
    <w:p w:rsidR="00AC650A" w:rsidRPr="004F7AE0" w:rsidRDefault="00952E9E" w:rsidP="00AC650A">
      <w:pPr>
        <w:tabs>
          <w:tab w:val="left" w:pos="7513"/>
        </w:tabs>
        <w:jc w:val="both"/>
        <w:rPr>
          <w:sz w:val="28"/>
          <w:szCs w:val="28"/>
          <w:lang w:val="uk-UA"/>
        </w:rPr>
      </w:pPr>
      <w:r w:rsidRPr="00B07D94">
        <w:rPr>
          <w:lang w:val="uk-UA"/>
        </w:rPr>
        <w:t>1d15dbf70d129544581fda3192724f554f1f64c9aa404478a533e487b5d01626</w:t>
      </w:r>
      <w:r w:rsidR="00AC650A" w:rsidRPr="00B07D94">
        <w:rPr>
          <w:lang w:val="uk-UA"/>
        </w:rPr>
        <w:t>8d64e45719ef9d283d442ef6e0d04be29a0fb772e5e29e27786345df53482282</w:t>
      </w:r>
      <w:r w:rsidR="00AC650A" w:rsidRPr="004F7AE0">
        <w:rPr>
          <w:sz w:val="28"/>
          <w:szCs w:val="28"/>
          <w:lang w:val="uk-UA"/>
        </w:rPr>
        <w:t xml:space="preserve"> </w:t>
      </w:r>
    </w:p>
    <w:sectPr w:rsidR="00AC650A" w:rsidRPr="004F7AE0" w:rsidSect="002D1E61">
      <w:headerReference w:type="default" r:id="rId11"/>
      <w:pgSz w:w="11906" w:h="16838" w:code="9"/>
      <w:pgMar w:top="425" w:right="567" w:bottom="164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65A" w:rsidRDefault="00FE665A" w:rsidP="00BF6288">
      <w:r>
        <w:separator/>
      </w:r>
    </w:p>
  </w:endnote>
  <w:endnote w:type="continuationSeparator" w:id="0">
    <w:p w:rsidR="00FE665A" w:rsidRDefault="00FE665A"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65A" w:rsidRDefault="00FE665A" w:rsidP="00BF6288">
      <w:r>
        <w:separator/>
      </w:r>
    </w:p>
  </w:footnote>
  <w:footnote w:type="continuationSeparator" w:id="0">
    <w:p w:rsidR="00FE665A" w:rsidRDefault="00FE665A"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9A3" w:rsidRDefault="00FA19A3">
    <w:pPr>
      <w:pStyle w:val="a7"/>
      <w:jc w:val="center"/>
    </w:pPr>
    <w:r>
      <w:fldChar w:fldCharType="begin"/>
    </w:r>
    <w:r>
      <w:instrText>PAGE   \* MERGEFORMAT</w:instrText>
    </w:r>
    <w:r>
      <w:fldChar w:fldCharType="separate"/>
    </w:r>
    <w:r w:rsidR="00541B2E" w:rsidRPr="00541B2E">
      <w:rPr>
        <w:noProof/>
        <w:lang w:val="uk-UA"/>
      </w:rPr>
      <w:t>7</w:t>
    </w:r>
    <w:r>
      <w:fldChar w:fldCharType="end"/>
    </w:r>
  </w:p>
  <w:p w:rsidR="00FA19A3" w:rsidRDefault="00FA19A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D28FC"/>
    <w:multiLevelType w:val="hybridMultilevel"/>
    <w:tmpl w:val="68587F8A"/>
    <w:lvl w:ilvl="0" w:tplc="70724018">
      <w:numFmt w:val="bullet"/>
      <w:lvlText w:val="-"/>
      <w:lvlJc w:val="left"/>
      <w:pPr>
        <w:ind w:left="927" w:hanging="360"/>
      </w:pPr>
      <w:rPr>
        <w:rFonts w:ascii="TimesNewRomanPSMT" w:eastAsia="Times New Roman" w:hAnsi="TimesNewRomanPSMT"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0322B"/>
    <w:rsid w:val="0001536A"/>
    <w:rsid w:val="000269F5"/>
    <w:rsid w:val="00027D82"/>
    <w:rsid w:val="00030DB6"/>
    <w:rsid w:val="00032F09"/>
    <w:rsid w:val="000330D1"/>
    <w:rsid w:val="00034118"/>
    <w:rsid w:val="000353E0"/>
    <w:rsid w:val="000375A2"/>
    <w:rsid w:val="0004131B"/>
    <w:rsid w:val="00041F0A"/>
    <w:rsid w:val="00045E71"/>
    <w:rsid w:val="00050AF3"/>
    <w:rsid w:val="0005573D"/>
    <w:rsid w:val="00061667"/>
    <w:rsid w:val="000624E7"/>
    <w:rsid w:val="00062D4A"/>
    <w:rsid w:val="00065B66"/>
    <w:rsid w:val="00074755"/>
    <w:rsid w:val="0007547E"/>
    <w:rsid w:val="000766A6"/>
    <w:rsid w:val="00077087"/>
    <w:rsid w:val="0008242D"/>
    <w:rsid w:val="0008353A"/>
    <w:rsid w:val="00084F5A"/>
    <w:rsid w:val="0008536D"/>
    <w:rsid w:val="00092585"/>
    <w:rsid w:val="000931E7"/>
    <w:rsid w:val="00095E7B"/>
    <w:rsid w:val="000A17F1"/>
    <w:rsid w:val="000A5F25"/>
    <w:rsid w:val="000B0268"/>
    <w:rsid w:val="000C042A"/>
    <w:rsid w:val="000C08A4"/>
    <w:rsid w:val="000C1AC7"/>
    <w:rsid w:val="000C3637"/>
    <w:rsid w:val="000C45F5"/>
    <w:rsid w:val="000C58C6"/>
    <w:rsid w:val="000D3488"/>
    <w:rsid w:val="000D76CA"/>
    <w:rsid w:val="000D795D"/>
    <w:rsid w:val="000D79C0"/>
    <w:rsid w:val="000E13D5"/>
    <w:rsid w:val="000E3A07"/>
    <w:rsid w:val="000E4435"/>
    <w:rsid w:val="000E53CC"/>
    <w:rsid w:val="000E58D8"/>
    <w:rsid w:val="000E5E51"/>
    <w:rsid w:val="000E693D"/>
    <w:rsid w:val="000F10B5"/>
    <w:rsid w:val="000F2EA6"/>
    <w:rsid w:val="000F3426"/>
    <w:rsid w:val="000F3DBE"/>
    <w:rsid w:val="000F566C"/>
    <w:rsid w:val="000F66B9"/>
    <w:rsid w:val="00102236"/>
    <w:rsid w:val="00102489"/>
    <w:rsid w:val="0010669F"/>
    <w:rsid w:val="00106F2C"/>
    <w:rsid w:val="001145C0"/>
    <w:rsid w:val="0011662D"/>
    <w:rsid w:val="001244A2"/>
    <w:rsid w:val="001355EC"/>
    <w:rsid w:val="00135BCA"/>
    <w:rsid w:val="00135EFC"/>
    <w:rsid w:val="001361F8"/>
    <w:rsid w:val="001410DC"/>
    <w:rsid w:val="0014264D"/>
    <w:rsid w:val="0014402E"/>
    <w:rsid w:val="001471BE"/>
    <w:rsid w:val="00157991"/>
    <w:rsid w:val="00157C69"/>
    <w:rsid w:val="001657CF"/>
    <w:rsid w:val="00166E0E"/>
    <w:rsid w:val="001713FA"/>
    <w:rsid w:val="00171F24"/>
    <w:rsid w:val="00172E1A"/>
    <w:rsid w:val="0018028B"/>
    <w:rsid w:val="00183270"/>
    <w:rsid w:val="00195018"/>
    <w:rsid w:val="00196229"/>
    <w:rsid w:val="001A32C2"/>
    <w:rsid w:val="001A37C7"/>
    <w:rsid w:val="001A3CBB"/>
    <w:rsid w:val="001A6CAC"/>
    <w:rsid w:val="001A74A5"/>
    <w:rsid w:val="001B00E9"/>
    <w:rsid w:val="001B0270"/>
    <w:rsid w:val="001B137D"/>
    <w:rsid w:val="001B1B06"/>
    <w:rsid w:val="001B511D"/>
    <w:rsid w:val="001C25FF"/>
    <w:rsid w:val="001C40A7"/>
    <w:rsid w:val="001C71ED"/>
    <w:rsid w:val="001C7DC7"/>
    <w:rsid w:val="001D1BE2"/>
    <w:rsid w:val="001D3BBF"/>
    <w:rsid w:val="001D4C02"/>
    <w:rsid w:val="001F7678"/>
    <w:rsid w:val="00200799"/>
    <w:rsid w:val="00202DF3"/>
    <w:rsid w:val="002034B6"/>
    <w:rsid w:val="002058EE"/>
    <w:rsid w:val="00206A4B"/>
    <w:rsid w:val="002108B9"/>
    <w:rsid w:val="00217045"/>
    <w:rsid w:val="00220559"/>
    <w:rsid w:val="00225179"/>
    <w:rsid w:val="0022713E"/>
    <w:rsid w:val="002359CC"/>
    <w:rsid w:val="00240D2D"/>
    <w:rsid w:val="002430C3"/>
    <w:rsid w:val="00245D93"/>
    <w:rsid w:val="002465CB"/>
    <w:rsid w:val="00251A68"/>
    <w:rsid w:val="002573B9"/>
    <w:rsid w:val="002608E1"/>
    <w:rsid w:val="00263B9F"/>
    <w:rsid w:val="00276186"/>
    <w:rsid w:val="00277EEB"/>
    <w:rsid w:val="00284EDF"/>
    <w:rsid w:val="00285552"/>
    <w:rsid w:val="0029145E"/>
    <w:rsid w:val="002935C5"/>
    <w:rsid w:val="0029735F"/>
    <w:rsid w:val="002A018D"/>
    <w:rsid w:val="002A0E12"/>
    <w:rsid w:val="002A1623"/>
    <w:rsid w:val="002A4048"/>
    <w:rsid w:val="002A4C0A"/>
    <w:rsid w:val="002B09BF"/>
    <w:rsid w:val="002B21A7"/>
    <w:rsid w:val="002B4F8D"/>
    <w:rsid w:val="002B5006"/>
    <w:rsid w:val="002B653C"/>
    <w:rsid w:val="002B7667"/>
    <w:rsid w:val="002C495A"/>
    <w:rsid w:val="002C5B66"/>
    <w:rsid w:val="002D1E61"/>
    <w:rsid w:val="002D5F07"/>
    <w:rsid w:val="002E1AD9"/>
    <w:rsid w:val="002E512C"/>
    <w:rsid w:val="002E75A1"/>
    <w:rsid w:val="002E7CEE"/>
    <w:rsid w:val="002E7E4F"/>
    <w:rsid w:val="002F1529"/>
    <w:rsid w:val="002F1D83"/>
    <w:rsid w:val="002F4436"/>
    <w:rsid w:val="002F477B"/>
    <w:rsid w:val="002F49C3"/>
    <w:rsid w:val="002F524F"/>
    <w:rsid w:val="002F6F3B"/>
    <w:rsid w:val="0030389F"/>
    <w:rsid w:val="003060E5"/>
    <w:rsid w:val="00306572"/>
    <w:rsid w:val="00313086"/>
    <w:rsid w:val="00316372"/>
    <w:rsid w:val="00317C4E"/>
    <w:rsid w:val="003205F8"/>
    <w:rsid w:val="0032159B"/>
    <w:rsid w:val="00323C03"/>
    <w:rsid w:val="00335986"/>
    <w:rsid w:val="003360D8"/>
    <w:rsid w:val="00336C9E"/>
    <w:rsid w:val="00336EEA"/>
    <w:rsid w:val="00340F98"/>
    <w:rsid w:val="00341A5C"/>
    <w:rsid w:val="00343329"/>
    <w:rsid w:val="003514D9"/>
    <w:rsid w:val="00356A80"/>
    <w:rsid w:val="00356B1E"/>
    <w:rsid w:val="0036207E"/>
    <w:rsid w:val="0036277D"/>
    <w:rsid w:val="003629AE"/>
    <w:rsid w:val="00364624"/>
    <w:rsid w:val="003717CA"/>
    <w:rsid w:val="00374AD6"/>
    <w:rsid w:val="00385B2D"/>
    <w:rsid w:val="00385B5D"/>
    <w:rsid w:val="00385D2D"/>
    <w:rsid w:val="00393392"/>
    <w:rsid w:val="003A4A10"/>
    <w:rsid w:val="003B003A"/>
    <w:rsid w:val="003C1570"/>
    <w:rsid w:val="003C3F2A"/>
    <w:rsid w:val="003C46B2"/>
    <w:rsid w:val="003C5ECA"/>
    <w:rsid w:val="003C6418"/>
    <w:rsid w:val="003C6460"/>
    <w:rsid w:val="003D784A"/>
    <w:rsid w:val="003D7C40"/>
    <w:rsid w:val="003E7738"/>
    <w:rsid w:val="003F0C1B"/>
    <w:rsid w:val="00402379"/>
    <w:rsid w:val="004036D5"/>
    <w:rsid w:val="00403FE4"/>
    <w:rsid w:val="00407B7D"/>
    <w:rsid w:val="00412E8E"/>
    <w:rsid w:val="00413F6B"/>
    <w:rsid w:val="0042572A"/>
    <w:rsid w:val="00425E54"/>
    <w:rsid w:val="0043320D"/>
    <w:rsid w:val="004351D1"/>
    <w:rsid w:val="00437A82"/>
    <w:rsid w:val="00441703"/>
    <w:rsid w:val="00441CA7"/>
    <w:rsid w:val="004422A3"/>
    <w:rsid w:val="004433A2"/>
    <w:rsid w:val="00444B4D"/>
    <w:rsid w:val="0044538B"/>
    <w:rsid w:val="00447F14"/>
    <w:rsid w:val="00452FA4"/>
    <w:rsid w:val="0046544A"/>
    <w:rsid w:val="00466F92"/>
    <w:rsid w:val="00467624"/>
    <w:rsid w:val="00473619"/>
    <w:rsid w:val="00480A9B"/>
    <w:rsid w:val="004835FF"/>
    <w:rsid w:val="00484DBD"/>
    <w:rsid w:val="004941D7"/>
    <w:rsid w:val="00497326"/>
    <w:rsid w:val="00497921"/>
    <w:rsid w:val="004A1A4D"/>
    <w:rsid w:val="004A2CCC"/>
    <w:rsid w:val="004A4710"/>
    <w:rsid w:val="004B63DE"/>
    <w:rsid w:val="004D1282"/>
    <w:rsid w:val="004D4557"/>
    <w:rsid w:val="004D793D"/>
    <w:rsid w:val="004E103D"/>
    <w:rsid w:val="004E36FC"/>
    <w:rsid w:val="004E4353"/>
    <w:rsid w:val="004E6006"/>
    <w:rsid w:val="004F2272"/>
    <w:rsid w:val="004F7AE0"/>
    <w:rsid w:val="004F7E7F"/>
    <w:rsid w:val="00500AA1"/>
    <w:rsid w:val="00502C8F"/>
    <w:rsid w:val="00502D63"/>
    <w:rsid w:val="00507F92"/>
    <w:rsid w:val="00510C9A"/>
    <w:rsid w:val="0051347C"/>
    <w:rsid w:val="00515CFC"/>
    <w:rsid w:val="00516C7B"/>
    <w:rsid w:val="0051714A"/>
    <w:rsid w:val="00517C71"/>
    <w:rsid w:val="0052203B"/>
    <w:rsid w:val="00526505"/>
    <w:rsid w:val="005265AE"/>
    <w:rsid w:val="00526875"/>
    <w:rsid w:val="00537484"/>
    <w:rsid w:val="00541B2E"/>
    <w:rsid w:val="005430FA"/>
    <w:rsid w:val="005615B3"/>
    <w:rsid w:val="00563ADF"/>
    <w:rsid w:val="00563C1A"/>
    <w:rsid w:val="00564B3C"/>
    <w:rsid w:val="00571769"/>
    <w:rsid w:val="00574F68"/>
    <w:rsid w:val="00575E12"/>
    <w:rsid w:val="0058077F"/>
    <w:rsid w:val="00583544"/>
    <w:rsid w:val="00586868"/>
    <w:rsid w:val="00586B36"/>
    <w:rsid w:val="00587F0B"/>
    <w:rsid w:val="00592094"/>
    <w:rsid w:val="005935C4"/>
    <w:rsid w:val="005A2BEC"/>
    <w:rsid w:val="005A451B"/>
    <w:rsid w:val="005A56A2"/>
    <w:rsid w:val="005B27CC"/>
    <w:rsid w:val="005B682D"/>
    <w:rsid w:val="005C4A22"/>
    <w:rsid w:val="005C5553"/>
    <w:rsid w:val="005C5F8B"/>
    <w:rsid w:val="005D0955"/>
    <w:rsid w:val="005D41F9"/>
    <w:rsid w:val="005E046C"/>
    <w:rsid w:val="005E15B2"/>
    <w:rsid w:val="005E7788"/>
    <w:rsid w:val="005F0F3B"/>
    <w:rsid w:val="005F45F9"/>
    <w:rsid w:val="005F4922"/>
    <w:rsid w:val="005F7F78"/>
    <w:rsid w:val="00603820"/>
    <w:rsid w:val="00603DCF"/>
    <w:rsid w:val="006044E5"/>
    <w:rsid w:val="006121C6"/>
    <w:rsid w:val="00612F52"/>
    <w:rsid w:val="00617181"/>
    <w:rsid w:val="006249C2"/>
    <w:rsid w:val="006302AF"/>
    <w:rsid w:val="00647F86"/>
    <w:rsid w:val="00653AB9"/>
    <w:rsid w:val="006554FC"/>
    <w:rsid w:val="00655B4C"/>
    <w:rsid w:val="00661738"/>
    <w:rsid w:val="006676C5"/>
    <w:rsid w:val="00670BA5"/>
    <w:rsid w:val="00670D84"/>
    <w:rsid w:val="00670EB8"/>
    <w:rsid w:val="006723D2"/>
    <w:rsid w:val="006728AC"/>
    <w:rsid w:val="00673760"/>
    <w:rsid w:val="00673C1F"/>
    <w:rsid w:val="00683A2B"/>
    <w:rsid w:val="006844D5"/>
    <w:rsid w:val="006850F2"/>
    <w:rsid w:val="006852FE"/>
    <w:rsid w:val="00694202"/>
    <w:rsid w:val="006A4429"/>
    <w:rsid w:val="006A4D7E"/>
    <w:rsid w:val="006A4DF9"/>
    <w:rsid w:val="006A78EC"/>
    <w:rsid w:val="006B4FC2"/>
    <w:rsid w:val="006B72C4"/>
    <w:rsid w:val="006B7A4F"/>
    <w:rsid w:val="006C1CC8"/>
    <w:rsid w:val="006D0C2F"/>
    <w:rsid w:val="006D7CE6"/>
    <w:rsid w:val="006E481B"/>
    <w:rsid w:val="006E4AAE"/>
    <w:rsid w:val="006F4E46"/>
    <w:rsid w:val="00704D8B"/>
    <w:rsid w:val="007101DB"/>
    <w:rsid w:val="00724B1F"/>
    <w:rsid w:val="0072548C"/>
    <w:rsid w:val="00732DCD"/>
    <w:rsid w:val="00733A0A"/>
    <w:rsid w:val="00735FA1"/>
    <w:rsid w:val="0073700B"/>
    <w:rsid w:val="007401E7"/>
    <w:rsid w:val="007453C3"/>
    <w:rsid w:val="007455E6"/>
    <w:rsid w:val="007466B9"/>
    <w:rsid w:val="007517E0"/>
    <w:rsid w:val="00752807"/>
    <w:rsid w:val="0075340D"/>
    <w:rsid w:val="0076221C"/>
    <w:rsid w:val="00762505"/>
    <w:rsid w:val="00763DAF"/>
    <w:rsid w:val="00766B38"/>
    <w:rsid w:val="00772E05"/>
    <w:rsid w:val="007763A9"/>
    <w:rsid w:val="00786DAC"/>
    <w:rsid w:val="0079628A"/>
    <w:rsid w:val="00796803"/>
    <w:rsid w:val="0079798A"/>
    <w:rsid w:val="007A0061"/>
    <w:rsid w:val="007A13B1"/>
    <w:rsid w:val="007A2414"/>
    <w:rsid w:val="007A2DE0"/>
    <w:rsid w:val="007A2F85"/>
    <w:rsid w:val="007A45FC"/>
    <w:rsid w:val="007B00B8"/>
    <w:rsid w:val="007B07CE"/>
    <w:rsid w:val="007B4C4F"/>
    <w:rsid w:val="007B6217"/>
    <w:rsid w:val="007B726B"/>
    <w:rsid w:val="007B7B07"/>
    <w:rsid w:val="007C280F"/>
    <w:rsid w:val="007C2AEA"/>
    <w:rsid w:val="007C4C41"/>
    <w:rsid w:val="007D032F"/>
    <w:rsid w:val="007D0CE7"/>
    <w:rsid w:val="007D1FBD"/>
    <w:rsid w:val="007D2812"/>
    <w:rsid w:val="007D5CF7"/>
    <w:rsid w:val="007F2772"/>
    <w:rsid w:val="007F5109"/>
    <w:rsid w:val="007F66BB"/>
    <w:rsid w:val="00801203"/>
    <w:rsid w:val="008013E3"/>
    <w:rsid w:val="00806930"/>
    <w:rsid w:val="00806EA9"/>
    <w:rsid w:val="008070F6"/>
    <w:rsid w:val="0081141C"/>
    <w:rsid w:val="008141C3"/>
    <w:rsid w:val="00815C72"/>
    <w:rsid w:val="008222A0"/>
    <w:rsid w:val="00831D54"/>
    <w:rsid w:val="00832C56"/>
    <w:rsid w:val="00832E72"/>
    <w:rsid w:val="00835CE3"/>
    <w:rsid w:val="008374B0"/>
    <w:rsid w:val="00850A83"/>
    <w:rsid w:val="008555F3"/>
    <w:rsid w:val="0085762E"/>
    <w:rsid w:val="00861B85"/>
    <w:rsid w:val="008631AE"/>
    <w:rsid w:val="008679E4"/>
    <w:rsid w:val="00873488"/>
    <w:rsid w:val="0088070E"/>
    <w:rsid w:val="00883D2F"/>
    <w:rsid w:val="00891063"/>
    <w:rsid w:val="0089137C"/>
    <w:rsid w:val="008920AA"/>
    <w:rsid w:val="00892611"/>
    <w:rsid w:val="00893580"/>
    <w:rsid w:val="008945F3"/>
    <w:rsid w:val="00894ED5"/>
    <w:rsid w:val="008964A6"/>
    <w:rsid w:val="008A6974"/>
    <w:rsid w:val="008B0BA4"/>
    <w:rsid w:val="008B1138"/>
    <w:rsid w:val="008B17AC"/>
    <w:rsid w:val="008B26BF"/>
    <w:rsid w:val="008B32D6"/>
    <w:rsid w:val="008C047B"/>
    <w:rsid w:val="008C2AFD"/>
    <w:rsid w:val="008C5507"/>
    <w:rsid w:val="008D4A26"/>
    <w:rsid w:val="008D59EC"/>
    <w:rsid w:val="008D6EDA"/>
    <w:rsid w:val="008D7749"/>
    <w:rsid w:val="008E167D"/>
    <w:rsid w:val="008E7D01"/>
    <w:rsid w:val="008F12E3"/>
    <w:rsid w:val="008F3400"/>
    <w:rsid w:val="00900034"/>
    <w:rsid w:val="00902F9E"/>
    <w:rsid w:val="00903211"/>
    <w:rsid w:val="0091142D"/>
    <w:rsid w:val="00911799"/>
    <w:rsid w:val="00913E0F"/>
    <w:rsid w:val="00917882"/>
    <w:rsid w:val="00921195"/>
    <w:rsid w:val="00922CCA"/>
    <w:rsid w:val="0092438D"/>
    <w:rsid w:val="009264C9"/>
    <w:rsid w:val="0093041F"/>
    <w:rsid w:val="009356D4"/>
    <w:rsid w:val="00940DB1"/>
    <w:rsid w:val="00941E51"/>
    <w:rsid w:val="00942B17"/>
    <w:rsid w:val="0094474B"/>
    <w:rsid w:val="0094724F"/>
    <w:rsid w:val="009509B4"/>
    <w:rsid w:val="00951A33"/>
    <w:rsid w:val="0095272F"/>
    <w:rsid w:val="00952E9E"/>
    <w:rsid w:val="00954622"/>
    <w:rsid w:val="009573AC"/>
    <w:rsid w:val="0096108D"/>
    <w:rsid w:val="009713EE"/>
    <w:rsid w:val="00972E94"/>
    <w:rsid w:val="0097352C"/>
    <w:rsid w:val="00974957"/>
    <w:rsid w:val="00974B9C"/>
    <w:rsid w:val="00975923"/>
    <w:rsid w:val="00976B33"/>
    <w:rsid w:val="00982212"/>
    <w:rsid w:val="0098469F"/>
    <w:rsid w:val="009849DD"/>
    <w:rsid w:val="00985497"/>
    <w:rsid w:val="009938E6"/>
    <w:rsid w:val="00993E90"/>
    <w:rsid w:val="009957E2"/>
    <w:rsid w:val="009968D5"/>
    <w:rsid w:val="00996ACB"/>
    <w:rsid w:val="009A0171"/>
    <w:rsid w:val="009A108E"/>
    <w:rsid w:val="009A1E2C"/>
    <w:rsid w:val="009A33FF"/>
    <w:rsid w:val="009A7C18"/>
    <w:rsid w:val="009B0456"/>
    <w:rsid w:val="009B3431"/>
    <w:rsid w:val="009B4811"/>
    <w:rsid w:val="009B53ED"/>
    <w:rsid w:val="009B6328"/>
    <w:rsid w:val="009C228A"/>
    <w:rsid w:val="009C4C8E"/>
    <w:rsid w:val="009D1E19"/>
    <w:rsid w:val="009D5118"/>
    <w:rsid w:val="009E1E0B"/>
    <w:rsid w:val="00A03775"/>
    <w:rsid w:val="00A074D9"/>
    <w:rsid w:val="00A07616"/>
    <w:rsid w:val="00A158E9"/>
    <w:rsid w:val="00A3312D"/>
    <w:rsid w:val="00A33B0E"/>
    <w:rsid w:val="00A344F5"/>
    <w:rsid w:val="00A34E9C"/>
    <w:rsid w:val="00A350FA"/>
    <w:rsid w:val="00A36B28"/>
    <w:rsid w:val="00A36D2A"/>
    <w:rsid w:val="00A36E57"/>
    <w:rsid w:val="00A40E0D"/>
    <w:rsid w:val="00A42BDF"/>
    <w:rsid w:val="00A43216"/>
    <w:rsid w:val="00A432E3"/>
    <w:rsid w:val="00A44672"/>
    <w:rsid w:val="00A46ED3"/>
    <w:rsid w:val="00A47961"/>
    <w:rsid w:val="00A47F7B"/>
    <w:rsid w:val="00A5402C"/>
    <w:rsid w:val="00A542BE"/>
    <w:rsid w:val="00A5644A"/>
    <w:rsid w:val="00A64101"/>
    <w:rsid w:val="00A653FD"/>
    <w:rsid w:val="00A662A7"/>
    <w:rsid w:val="00A71455"/>
    <w:rsid w:val="00A737AF"/>
    <w:rsid w:val="00A75E85"/>
    <w:rsid w:val="00A76AA6"/>
    <w:rsid w:val="00A76F04"/>
    <w:rsid w:val="00A80845"/>
    <w:rsid w:val="00A80DA5"/>
    <w:rsid w:val="00A82415"/>
    <w:rsid w:val="00A84E94"/>
    <w:rsid w:val="00A85357"/>
    <w:rsid w:val="00A9182D"/>
    <w:rsid w:val="00A923BF"/>
    <w:rsid w:val="00A940D0"/>
    <w:rsid w:val="00A9414C"/>
    <w:rsid w:val="00A96C27"/>
    <w:rsid w:val="00AA0F78"/>
    <w:rsid w:val="00AA3EB7"/>
    <w:rsid w:val="00AB1DAC"/>
    <w:rsid w:val="00AB473D"/>
    <w:rsid w:val="00AB697A"/>
    <w:rsid w:val="00AB7305"/>
    <w:rsid w:val="00AC121A"/>
    <w:rsid w:val="00AC259C"/>
    <w:rsid w:val="00AC3015"/>
    <w:rsid w:val="00AC3A03"/>
    <w:rsid w:val="00AC53C5"/>
    <w:rsid w:val="00AC650A"/>
    <w:rsid w:val="00AC66CE"/>
    <w:rsid w:val="00AD0CA6"/>
    <w:rsid w:val="00AD14C8"/>
    <w:rsid w:val="00AD45C1"/>
    <w:rsid w:val="00AF02E5"/>
    <w:rsid w:val="00AF1ECA"/>
    <w:rsid w:val="00AF382F"/>
    <w:rsid w:val="00AF400D"/>
    <w:rsid w:val="00AF4A5E"/>
    <w:rsid w:val="00AF7C4B"/>
    <w:rsid w:val="00B00BA8"/>
    <w:rsid w:val="00B07ABA"/>
    <w:rsid w:val="00B07D94"/>
    <w:rsid w:val="00B10752"/>
    <w:rsid w:val="00B15E2B"/>
    <w:rsid w:val="00B175AF"/>
    <w:rsid w:val="00B20BDB"/>
    <w:rsid w:val="00B23D13"/>
    <w:rsid w:val="00B23F4E"/>
    <w:rsid w:val="00B25020"/>
    <w:rsid w:val="00B25784"/>
    <w:rsid w:val="00B301BC"/>
    <w:rsid w:val="00B33626"/>
    <w:rsid w:val="00B35270"/>
    <w:rsid w:val="00B47340"/>
    <w:rsid w:val="00B540C5"/>
    <w:rsid w:val="00B55910"/>
    <w:rsid w:val="00B55B6E"/>
    <w:rsid w:val="00B60950"/>
    <w:rsid w:val="00B610B1"/>
    <w:rsid w:val="00B62856"/>
    <w:rsid w:val="00B70A78"/>
    <w:rsid w:val="00B74037"/>
    <w:rsid w:val="00B75C44"/>
    <w:rsid w:val="00B806FF"/>
    <w:rsid w:val="00B82304"/>
    <w:rsid w:val="00B87CC7"/>
    <w:rsid w:val="00B96B96"/>
    <w:rsid w:val="00B96DE7"/>
    <w:rsid w:val="00BA0627"/>
    <w:rsid w:val="00BA143E"/>
    <w:rsid w:val="00BA2F55"/>
    <w:rsid w:val="00BA4DED"/>
    <w:rsid w:val="00BA4EB8"/>
    <w:rsid w:val="00BA5DAF"/>
    <w:rsid w:val="00BA5EA0"/>
    <w:rsid w:val="00BB0C44"/>
    <w:rsid w:val="00BB291F"/>
    <w:rsid w:val="00BB323E"/>
    <w:rsid w:val="00BB42C5"/>
    <w:rsid w:val="00BB4F0F"/>
    <w:rsid w:val="00BC0E9A"/>
    <w:rsid w:val="00BC288E"/>
    <w:rsid w:val="00BD1760"/>
    <w:rsid w:val="00BD7B0F"/>
    <w:rsid w:val="00BE1637"/>
    <w:rsid w:val="00BE245C"/>
    <w:rsid w:val="00BE338E"/>
    <w:rsid w:val="00BE3627"/>
    <w:rsid w:val="00BE6DA7"/>
    <w:rsid w:val="00BE72B8"/>
    <w:rsid w:val="00BF2F00"/>
    <w:rsid w:val="00BF49B5"/>
    <w:rsid w:val="00BF5686"/>
    <w:rsid w:val="00BF618E"/>
    <w:rsid w:val="00BF6288"/>
    <w:rsid w:val="00BF6333"/>
    <w:rsid w:val="00C02578"/>
    <w:rsid w:val="00C04964"/>
    <w:rsid w:val="00C075C6"/>
    <w:rsid w:val="00C07B98"/>
    <w:rsid w:val="00C11FD6"/>
    <w:rsid w:val="00C124E6"/>
    <w:rsid w:val="00C1433B"/>
    <w:rsid w:val="00C147F4"/>
    <w:rsid w:val="00C156FA"/>
    <w:rsid w:val="00C1678C"/>
    <w:rsid w:val="00C171CE"/>
    <w:rsid w:val="00C207C2"/>
    <w:rsid w:val="00C20C10"/>
    <w:rsid w:val="00C23071"/>
    <w:rsid w:val="00C27630"/>
    <w:rsid w:val="00C36368"/>
    <w:rsid w:val="00C368AF"/>
    <w:rsid w:val="00C4541B"/>
    <w:rsid w:val="00C47FED"/>
    <w:rsid w:val="00C5304B"/>
    <w:rsid w:val="00C63793"/>
    <w:rsid w:val="00C64E9C"/>
    <w:rsid w:val="00C6604F"/>
    <w:rsid w:val="00C679CA"/>
    <w:rsid w:val="00C70671"/>
    <w:rsid w:val="00C71D55"/>
    <w:rsid w:val="00C728FB"/>
    <w:rsid w:val="00C73ACA"/>
    <w:rsid w:val="00C74882"/>
    <w:rsid w:val="00C76D69"/>
    <w:rsid w:val="00C809D0"/>
    <w:rsid w:val="00C8177D"/>
    <w:rsid w:val="00C84615"/>
    <w:rsid w:val="00C846ED"/>
    <w:rsid w:val="00C92583"/>
    <w:rsid w:val="00CA1A0A"/>
    <w:rsid w:val="00CA4250"/>
    <w:rsid w:val="00CB31A6"/>
    <w:rsid w:val="00CB6E7E"/>
    <w:rsid w:val="00CC0A9C"/>
    <w:rsid w:val="00CC2D81"/>
    <w:rsid w:val="00CC4B48"/>
    <w:rsid w:val="00CC6BF9"/>
    <w:rsid w:val="00CD27EE"/>
    <w:rsid w:val="00CD3217"/>
    <w:rsid w:val="00CE104C"/>
    <w:rsid w:val="00CE3A72"/>
    <w:rsid w:val="00CE4E62"/>
    <w:rsid w:val="00CE529F"/>
    <w:rsid w:val="00CF3475"/>
    <w:rsid w:val="00CF6472"/>
    <w:rsid w:val="00CF72FB"/>
    <w:rsid w:val="00D01143"/>
    <w:rsid w:val="00D01941"/>
    <w:rsid w:val="00D05B00"/>
    <w:rsid w:val="00D11503"/>
    <w:rsid w:val="00D13B41"/>
    <w:rsid w:val="00D16473"/>
    <w:rsid w:val="00D171AF"/>
    <w:rsid w:val="00D173EB"/>
    <w:rsid w:val="00D2235B"/>
    <w:rsid w:val="00D23984"/>
    <w:rsid w:val="00D2757E"/>
    <w:rsid w:val="00D30BDE"/>
    <w:rsid w:val="00D30C06"/>
    <w:rsid w:val="00D31944"/>
    <w:rsid w:val="00D36071"/>
    <w:rsid w:val="00D401BC"/>
    <w:rsid w:val="00D40BD2"/>
    <w:rsid w:val="00D41256"/>
    <w:rsid w:val="00D41B02"/>
    <w:rsid w:val="00D4224A"/>
    <w:rsid w:val="00D42B68"/>
    <w:rsid w:val="00D435EA"/>
    <w:rsid w:val="00D44631"/>
    <w:rsid w:val="00D45CFB"/>
    <w:rsid w:val="00D47326"/>
    <w:rsid w:val="00D56169"/>
    <w:rsid w:val="00D57464"/>
    <w:rsid w:val="00D67C98"/>
    <w:rsid w:val="00D702AF"/>
    <w:rsid w:val="00D71886"/>
    <w:rsid w:val="00D71B9B"/>
    <w:rsid w:val="00D82D5E"/>
    <w:rsid w:val="00D86AE4"/>
    <w:rsid w:val="00D8738C"/>
    <w:rsid w:val="00D934DA"/>
    <w:rsid w:val="00D9525B"/>
    <w:rsid w:val="00D9605A"/>
    <w:rsid w:val="00DA115E"/>
    <w:rsid w:val="00DA3A02"/>
    <w:rsid w:val="00DA5EA5"/>
    <w:rsid w:val="00DB2C78"/>
    <w:rsid w:val="00DC14BC"/>
    <w:rsid w:val="00DC2E65"/>
    <w:rsid w:val="00DC38F1"/>
    <w:rsid w:val="00DC420D"/>
    <w:rsid w:val="00DC7E11"/>
    <w:rsid w:val="00DD19ED"/>
    <w:rsid w:val="00DD2E72"/>
    <w:rsid w:val="00DD61B6"/>
    <w:rsid w:val="00DE02A2"/>
    <w:rsid w:val="00DE14FA"/>
    <w:rsid w:val="00DE47B2"/>
    <w:rsid w:val="00DE4E02"/>
    <w:rsid w:val="00DE4F5E"/>
    <w:rsid w:val="00DF3058"/>
    <w:rsid w:val="00DF6A63"/>
    <w:rsid w:val="00DF7604"/>
    <w:rsid w:val="00DF7958"/>
    <w:rsid w:val="00E00ECD"/>
    <w:rsid w:val="00E029F0"/>
    <w:rsid w:val="00E02BAA"/>
    <w:rsid w:val="00E20C2D"/>
    <w:rsid w:val="00E21567"/>
    <w:rsid w:val="00E216D7"/>
    <w:rsid w:val="00E22563"/>
    <w:rsid w:val="00E31CD4"/>
    <w:rsid w:val="00E3542E"/>
    <w:rsid w:val="00E3641E"/>
    <w:rsid w:val="00E40709"/>
    <w:rsid w:val="00E461FA"/>
    <w:rsid w:val="00E46CA1"/>
    <w:rsid w:val="00E50819"/>
    <w:rsid w:val="00E563BB"/>
    <w:rsid w:val="00E577C3"/>
    <w:rsid w:val="00E63C94"/>
    <w:rsid w:val="00E64045"/>
    <w:rsid w:val="00E67D07"/>
    <w:rsid w:val="00E7188E"/>
    <w:rsid w:val="00E71EB9"/>
    <w:rsid w:val="00E730D4"/>
    <w:rsid w:val="00E739D5"/>
    <w:rsid w:val="00E73C28"/>
    <w:rsid w:val="00E7596E"/>
    <w:rsid w:val="00E821F6"/>
    <w:rsid w:val="00E83456"/>
    <w:rsid w:val="00E836E3"/>
    <w:rsid w:val="00E9166A"/>
    <w:rsid w:val="00E95AA0"/>
    <w:rsid w:val="00E97E1A"/>
    <w:rsid w:val="00E97F77"/>
    <w:rsid w:val="00EA36FB"/>
    <w:rsid w:val="00EA4015"/>
    <w:rsid w:val="00EA77E4"/>
    <w:rsid w:val="00EB501E"/>
    <w:rsid w:val="00EB5B2B"/>
    <w:rsid w:val="00EB68CF"/>
    <w:rsid w:val="00EC053E"/>
    <w:rsid w:val="00ED036E"/>
    <w:rsid w:val="00ED0BC0"/>
    <w:rsid w:val="00ED0DF6"/>
    <w:rsid w:val="00ED2190"/>
    <w:rsid w:val="00ED4A22"/>
    <w:rsid w:val="00ED53CC"/>
    <w:rsid w:val="00ED562B"/>
    <w:rsid w:val="00ED602B"/>
    <w:rsid w:val="00ED6B53"/>
    <w:rsid w:val="00ED7AC2"/>
    <w:rsid w:val="00EE0B71"/>
    <w:rsid w:val="00EE3611"/>
    <w:rsid w:val="00EE4932"/>
    <w:rsid w:val="00EF25A9"/>
    <w:rsid w:val="00EF4924"/>
    <w:rsid w:val="00EF65B9"/>
    <w:rsid w:val="00F0145D"/>
    <w:rsid w:val="00F05E70"/>
    <w:rsid w:val="00F10B5A"/>
    <w:rsid w:val="00F15A71"/>
    <w:rsid w:val="00F30B85"/>
    <w:rsid w:val="00F37662"/>
    <w:rsid w:val="00F410E7"/>
    <w:rsid w:val="00F41A74"/>
    <w:rsid w:val="00F45B7D"/>
    <w:rsid w:val="00F51660"/>
    <w:rsid w:val="00F52DE2"/>
    <w:rsid w:val="00F53E8D"/>
    <w:rsid w:val="00F611A3"/>
    <w:rsid w:val="00F614FE"/>
    <w:rsid w:val="00F61695"/>
    <w:rsid w:val="00F626D3"/>
    <w:rsid w:val="00F63139"/>
    <w:rsid w:val="00F65E37"/>
    <w:rsid w:val="00F66110"/>
    <w:rsid w:val="00F66129"/>
    <w:rsid w:val="00F672CE"/>
    <w:rsid w:val="00F70F2D"/>
    <w:rsid w:val="00F71AEF"/>
    <w:rsid w:val="00F74381"/>
    <w:rsid w:val="00F7666D"/>
    <w:rsid w:val="00F84BA3"/>
    <w:rsid w:val="00F84C82"/>
    <w:rsid w:val="00F85BFC"/>
    <w:rsid w:val="00F87A6A"/>
    <w:rsid w:val="00F87D1A"/>
    <w:rsid w:val="00F903FE"/>
    <w:rsid w:val="00F90458"/>
    <w:rsid w:val="00F92EE1"/>
    <w:rsid w:val="00F94487"/>
    <w:rsid w:val="00F94C35"/>
    <w:rsid w:val="00F96670"/>
    <w:rsid w:val="00FA0866"/>
    <w:rsid w:val="00FA19A3"/>
    <w:rsid w:val="00FA28A8"/>
    <w:rsid w:val="00FA56F9"/>
    <w:rsid w:val="00FB4A7A"/>
    <w:rsid w:val="00FB6D6C"/>
    <w:rsid w:val="00FC08B3"/>
    <w:rsid w:val="00FC5447"/>
    <w:rsid w:val="00FC5760"/>
    <w:rsid w:val="00FC60B9"/>
    <w:rsid w:val="00FD1AE7"/>
    <w:rsid w:val="00FD4386"/>
    <w:rsid w:val="00FD46E0"/>
    <w:rsid w:val="00FD5B40"/>
    <w:rsid w:val="00FE1DF1"/>
    <w:rsid w:val="00FE665A"/>
    <w:rsid w:val="00FF3CAC"/>
    <w:rsid w:val="00FF4452"/>
    <w:rsid w:val="00FF5F30"/>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0A22E76-E267-4073-B7C1-45C08309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uiPriority w:val="99"/>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character" w:customStyle="1" w:styleId="ae">
    <w:name w:val="Основний текст_"/>
    <w:basedOn w:val="a0"/>
    <w:locked/>
    <w:rsid w:val="00D71B9B"/>
    <w:rPr>
      <w:rFonts w:ascii="Times New Roman" w:hAnsi="Times New Roman" w:cs="Times New Roman"/>
      <w:sz w:val="26"/>
      <w:szCs w:val="26"/>
      <w:shd w:val="clear" w:color="auto" w:fill="FFFFFF"/>
    </w:rPr>
  </w:style>
  <w:style w:type="paragraph" w:customStyle="1" w:styleId="3">
    <w:name w:val="Основной текст3"/>
    <w:basedOn w:val="a"/>
    <w:rsid w:val="00D71B9B"/>
    <w:pPr>
      <w:widowControl w:val="0"/>
      <w:shd w:val="clear" w:color="auto" w:fill="FFFFFF"/>
      <w:spacing w:line="264" w:lineRule="auto"/>
      <w:ind w:firstLine="400"/>
    </w:pPr>
    <w:rPr>
      <w:color w:val="3C3F47"/>
      <w:sz w:val="20"/>
      <w:szCs w:val="20"/>
      <w:lang w:val="uk-UA" w:eastAsia="uk-UA"/>
    </w:rPr>
  </w:style>
  <w:style w:type="character" w:customStyle="1" w:styleId="af">
    <w:name w:val="Основной текст_"/>
    <w:basedOn w:val="a0"/>
    <w:link w:val="10"/>
    <w:locked/>
    <w:rsid w:val="001B137D"/>
    <w:rPr>
      <w:rFonts w:ascii="Times New Roman" w:hAnsi="Times New Roman" w:cs="Times New Roman"/>
      <w:sz w:val="28"/>
      <w:szCs w:val="28"/>
      <w:shd w:val="clear" w:color="auto" w:fill="FFFFFF"/>
    </w:rPr>
  </w:style>
  <w:style w:type="paragraph" w:customStyle="1" w:styleId="10">
    <w:name w:val="Основной текст1"/>
    <w:basedOn w:val="a"/>
    <w:link w:val="af"/>
    <w:rsid w:val="001B137D"/>
    <w:pPr>
      <w:widowControl w:val="0"/>
      <w:shd w:val="clear" w:color="auto" w:fill="FFFFFF"/>
      <w:ind w:firstLine="400"/>
    </w:pPr>
    <w:rPr>
      <w:sz w:val="28"/>
      <w:szCs w:val="28"/>
      <w:lang w:val="uk-UA" w:eastAsia="uk-UA"/>
    </w:rPr>
  </w:style>
  <w:style w:type="paragraph" w:customStyle="1" w:styleId="21">
    <w:name w:val="Основной текст2"/>
    <w:basedOn w:val="a"/>
    <w:rsid w:val="001B137D"/>
    <w:pPr>
      <w:widowControl w:val="0"/>
      <w:shd w:val="clear" w:color="auto" w:fill="FFFFFF"/>
      <w:spacing w:after="200" w:line="276" w:lineRule="auto"/>
      <w:ind w:firstLine="240"/>
    </w:pPr>
    <w:rPr>
      <w:color w:val="000000"/>
      <w:sz w:val="28"/>
      <w:szCs w:val="28"/>
      <w:lang w:val="uk-UA" w:eastAsia="uk-UA"/>
    </w:rPr>
  </w:style>
  <w:style w:type="paragraph" w:customStyle="1" w:styleId="Default">
    <w:name w:val="Default"/>
    <w:rsid w:val="001B137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f0">
    <w:name w:val="Основной текст"/>
    <w:basedOn w:val="a"/>
    <w:rsid w:val="00A96C27"/>
    <w:pPr>
      <w:widowControl w:val="0"/>
      <w:shd w:val="clear" w:color="auto" w:fill="FFFFFF"/>
      <w:spacing w:after="200" w:line="276" w:lineRule="auto"/>
      <w:ind w:firstLine="240"/>
    </w:pPr>
    <w:rPr>
      <w:color w:val="000000"/>
      <w:sz w:val="28"/>
      <w:szCs w:val="28"/>
      <w:lang w:val="uk-UA" w:eastAsia="uk-UA"/>
    </w:rPr>
  </w:style>
  <w:style w:type="paragraph" w:customStyle="1" w:styleId="rvps2">
    <w:name w:val="rvps2"/>
    <w:basedOn w:val="a"/>
    <w:rsid w:val="002A4C0A"/>
    <w:pPr>
      <w:ind w:firstLine="450"/>
      <w:jc w:val="both"/>
    </w:pPr>
    <w:rPr>
      <w:lang w:val="en-US" w:eastAsia="en-US"/>
    </w:rPr>
  </w:style>
  <w:style w:type="paragraph" w:styleId="af1">
    <w:name w:val="List Paragraph"/>
    <w:basedOn w:val="a"/>
    <w:uiPriority w:val="34"/>
    <w:qFormat/>
    <w:rsid w:val="00F87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695056">
      <w:marLeft w:val="0"/>
      <w:marRight w:val="0"/>
      <w:marTop w:val="0"/>
      <w:marBottom w:val="0"/>
      <w:divBdr>
        <w:top w:val="none" w:sz="0" w:space="0" w:color="auto"/>
        <w:left w:val="none" w:sz="0" w:space="0" w:color="auto"/>
        <w:bottom w:val="none" w:sz="0" w:space="0" w:color="auto"/>
        <w:right w:val="none" w:sz="0" w:space="0" w:color="auto"/>
      </w:divBdr>
    </w:div>
    <w:div w:id="1412695057">
      <w:marLeft w:val="0"/>
      <w:marRight w:val="0"/>
      <w:marTop w:val="0"/>
      <w:marBottom w:val="0"/>
      <w:divBdr>
        <w:top w:val="none" w:sz="0" w:space="0" w:color="auto"/>
        <w:left w:val="none" w:sz="0" w:space="0" w:color="auto"/>
        <w:bottom w:val="none" w:sz="0" w:space="0" w:color="auto"/>
        <w:right w:val="none" w:sz="0" w:space="0" w:color="auto"/>
      </w:divBdr>
    </w:div>
    <w:div w:id="1412695058">
      <w:marLeft w:val="0"/>
      <w:marRight w:val="0"/>
      <w:marTop w:val="0"/>
      <w:marBottom w:val="0"/>
      <w:divBdr>
        <w:top w:val="none" w:sz="0" w:space="0" w:color="auto"/>
        <w:left w:val="none" w:sz="0" w:space="0" w:color="auto"/>
        <w:bottom w:val="none" w:sz="0" w:space="0" w:color="auto"/>
        <w:right w:val="none" w:sz="0" w:space="0" w:color="auto"/>
      </w:divBdr>
    </w:div>
    <w:div w:id="1412695059">
      <w:marLeft w:val="0"/>
      <w:marRight w:val="0"/>
      <w:marTop w:val="0"/>
      <w:marBottom w:val="0"/>
      <w:divBdr>
        <w:top w:val="none" w:sz="0" w:space="0" w:color="auto"/>
        <w:left w:val="none" w:sz="0" w:space="0" w:color="auto"/>
        <w:bottom w:val="none" w:sz="0" w:space="0" w:color="auto"/>
        <w:right w:val="none" w:sz="0" w:space="0" w:color="auto"/>
      </w:divBdr>
    </w:div>
    <w:div w:id="1412695060">
      <w:marLeft w:val="0"/>
      <w:marRight w:val="0"/>
      <w:marTop w:val="0"/>
      <w:marBottom w:val="0"/>
      <w:divBdr>
        <w:top w:val="none" w:sz="0" w:space="0" w:color="auto"/>
        <w:left w:val="none" w:sz="0" w:space="0" w:color="auto"/>
        <w:bottom w:val="none" w:sz="0" w:space="0" w:color="auto"/>
        <w:right w:val="none" w:sz="0" w:space="0" w:color="auto"/>
      </w:divBdr>
    </w:div>
    <w:div w:id="1412695061">
      <w:marLeft w:val="0"/>
      <w:marRight w:val="0"/>
      <w:marTop w:val="0"/>
      <w:marBottom w:val="0"/>
      <w:divBdr>
        <w:top w:val="none" w:sz="0" w:space="0" w:color="auto"/>
        <w:left w:val="none" w:sz="0" w:space="0" w:color="auto"/>
        <w:bottom w:val="none" w:sz="0" w:space="0" w:color="auto"/>
        <w:right w:val="none" w:sz="0" w:space="0" w:color="auto"/>
      </w:divBdr>
    </w:div>
    <w:div w:id="1412695062">
      <w:marLeft w:val="0"/>
      <w:marRight w:val="0"/>
      <w:marTop w:val="0"/>
      <w:marBottom w:val="0"/>
      <w:divBdr>
        <w:top w:val="none" w:sz="0" w:space="0" w:color="auto"/>
        <w:left w:val="none" w:sz="0" w:space="0" w:color="auto"/>
        <w:bottom w:val="none" w:sz="0" w:space="0" w:color="auto"/>
        <w:right w:val="none" w:sz="0" w:space="0" w:color="auto"/>
      </w:divBdr>
    </w:div>
    <w:div w:id="1412695063">
      <w:marLeft w:val="0"/>
      <w:marRight w:val="0"/>
      <w:marTop w:val="0"/>
      <w:marBottom w:val="0"/>
      <w:divBdr>
        <w:top w:val="none" w:sz="0" w:space="0" w:color="auto"/>
        <w:left w:val="none" w:sz="0" w:space="0" w:color="auto"/>
        <w:bottom w:val="none" w:sz="0" w:space="0" w:color="auto"/>
        <w:right w:val="none" w:sz="0" w:space="0" w:color="auto"/>
      </w:divBdr>
    </w:div>
    <w:div w:id="1412695064">
      <w:marLeft w:val="0"/>
      <w:marRight w:val="0"/>
      <w:marTop w:val="0"/>
      <w:marBottom w:val="0"/>
      <w:divBdr>
        <w:top w:val="none" w:sz="0" w:space="0" w:color="auto"/>
        <w:left w:val="none" w:sz="0" w:space="0" w:color="auto"/>
        <w:bottom w:val="none" w:sz="0" w:space="0" w:color="auto"/>
        <w:right w:val="none" w:sz="0" w:space="0" w:color="auto"/>
      </w:divBdr>
    </w:div>
    <w:div w:id="1412695065">
      <w:marLeft w:val="0"/>
      <w:marRight w:val="0"/>
      <w:marTop w:val="0"/>
      <w:marBottom w:val="0"/>
      <w:divBdr>
        <w:top w:val="none" w:sz="0" w:space="0" w:color="auto"/>
        <w:left w:val="none" w:sz="0" w:space="0" w:color="auto"/>
        <w:bottom w:val="none" w:sz="0" w:space="0" w:color="auto"/>
        <w:right w:val="none" w:sz="0" w:space="0" w:color="auto"/>
      </w:divBdr>
    </w:div>
    <w:div w:id="1412695066">
      <w:marLeft w:val="0"/>
      <w:marRight w:val="0"/>
      <w:marTop w:val="0"/>
      <w:marBottom w:val="0"/>
      <w:divBdr>
        <w:top w:val="none" w:sz="0" w:space="0" w:color="auto"/>
        <w:left w:val="none" w:sz="0" w:space="0" w:color="auto"/>
        <w:bottom w:val="none" w:sz="0" w:space="0" w:color="auto"/>
        <w:right w:val="none" w:sz="0" w:space="0" w:color="auto"/>
      </w:divBdr>
    </w:div>
    <w:div w:id="1412695067">
      <w:marLeft w:val="0"/>
      <w:marRight w:val="0"/>
      <w:marTop w:val="0"/>
      <w:marBottom w:val="0"/>
      <w:divBdr>
        <w:top w:val="none" w:sz="0" w:space="0" w:color="auto"/>
        <w:left w:val="none" w:sz="0" w:space="0" w:color="auto"/>
        <w:bottom w:val="none" w:sz="0" w:space="0" w:color="auto"/>
        <w:right w:val="none" w:sz="0" w:space="0" w:color="auto"/>
      </w:divBdr>
    </w:div>
    <w:div w:id="1412695068">
      <w:marLeft w:val="0"/>
      <w:marRight w:val="0"/>
      <w:marTop w:val="0"/>
      <w:marBottom w:val="0"/>
      <w:divBdr>
        <w:top w:val="none" w:sz="0" w:space="0" w:color="auto"/>
        <w:left w:val="none" w:sz="0" w:space="0" w:color="auto"/>
        <w:bottom w:val="none" w:sz="0" w:space="0" w:color="auto"/>
        <w:right w:val="none" w:sz="0" w:space="0" w:color="auto"/>
      </w:divBdr>
    </w:div>
    <w:div w:id="1412695069">
      <w:marLeft w:val="0"/>
      <w:marRight w:val="0"/>
      <w:marTop w:val="0"/>
      <w:marBottom w:val="0"/>
      <w:divBdr>
        <w:top w:val="none" w:sz="0" w:space="0" w:color="auto"/>
        <w:left w:val="none" w:sz="0" w:space="0" w:color="auto"/>
        <w:bottom w:val="none" w:sz="0" w:space="0" w:color="auto"/>
        <w:right w:val="none" w:sz="0" w:space="0" w:color="auto"/>
      </w:divBdr>
    </w:div>
    <w:div w:id="1412695070">
      <w:marLeft w:val="0"/>
      <w:marRight w:val="0"/>
      <w:marTop w:val="0"/>
      <w:marBottom w:val="0"/>
      <w:divBdr>
        <w:top w:val="none" w:sz="0" w:space="0" w:color="auto"/>
        <w:left w:val="none" w:sz="0" w:space="0" w:color="auto"/>
        <w:bottom w:val="none" w:sz="0" w:space="0" w:color="auto"/>
        <w:right w:val="none" w:sz="0" w:space="0" w:color="auto"/>
      </w:divBdr>
    </w:div>
    <w:div w:id="1412695071">
      <w:marLeft w:val="0"/>
      <w:marRight w:val="0"/>
      <w:marTop w:val="0"/>
      <w:marBottom w:val="0"/>
      <w:divBdr>
        <w:top w:val="none" w:sz="0" w:space="0" w:color="auto"/>
        <w:left w:val="none" w:sz="0" w:space="0" w:color="auto"/>
        <w:bottom w:val="none" w:sz="0" w:space="0" w:color="auto"/>
        <w:right w:val="none" w:sz="0" w:space="0" w:color="auto"/>
      </w:divBdr>
    </w:div>
    <w:div w:id="1412695072">
      <w:marLeft w:val="0"/>
      <w:marRight w:val="0"/>
      <w:marTop w:val="0"/>
      <w:marBottom w:val="0"/>
      <w:divBdr>
        <w:top w:val="none" w:sz="0" w:space="0" w:color="auto"/>
        <w:left w:val="none" w:sz="0" w:space="0" w:color="auto"/>
        <w:bottom w:val="none" w:sz="0" w:space="0" w:color="auto"/>
        <w:right w:val="none" w:sz="0" w:space="0" w:color="auto"/>
      </w:divBdr>
    </w:div>
    <w:div w:id="1412695073">
      <w:marLeft w:val="0"/>
      <w:marRight w:val="0"/>
      <w:marTop w:val="0"/>
      <w:marBottom w:val="0"/>
      <w:divBdr>
        <w:top w:val="none" w:sz="0" w:space="0" w:color="auto"/>
        <w:left w:val="none" w:sz="0" w:space="0" w:color="auto"/>
        <w:bottom w:val="none" w:sz="0" w:space="0" w:color="auto"/>
        <w:right w:val="none" w:sz="0" w:space="0" w:color="auto"/>
      </w:divBdr>
    </w:div>
    <w:div w:id="1412695074">
      <w:marLeft w:val="0"/>
      <w:marRight w:val="0"/>
      <w:marTop w:val="0"/>
      <w:marBottom w:val="0"/>
      <w:divBdr>
        <w:top w:val="none" w:sz="0" w:space="0" w:color="auto"/>
        <w:left w:val="none" w:sz="0" w:space="0" w:color="auto"/>
        <w:bottom w:val="none" w:sz="0" w:space="0" w:color="auto"/>
        <w:right w:val="none" w:sz="0" w:space="0" w:color="auto"/>
      </w:divBdr>
    </w:div>
    <w:div w:id="1412695075">
      <w:marLeft w:val="0"/>
      <w:marRight w:val="0"/>
      <w:marTop w:val="0"/>
      <w:marBottom w:val="0"/>
      <w:divBdr>
        <w:top w:val="none" w:sz="0" w:space="0" w:color="auto"/>
        <w:left w:val="none" w:sz="0" w:space="0" w:color="auto"/>
        <w:bottom w:val="none" w:sz="0" w:space="0" w:color="auto"/>
        <w:right w:val="none" w:sz="0" w:space="0" w:color="auto"/>
      </w:divBdr>
    </w:div>
    <w:div w:id="1412695076">
      <w:marLeft w:val="0"/>
      <w:marRight w:val="0"/>
      <w:marTop w:val="0"/>
      <w:marBottom w:val="0"/>
      <w:divBdr>
        <w:top w:val="none" w:sz="0" w:space="0" w:color="auto"/>
        <w:left w:val="none" w:sz="0" w:space="0" w:color="auto"/>
        <w:bottom w:val="none" w:sz="0" w:space="0" w:color="auto"/>
        <w:right w:val="none" w:sz="0" w:space="0" w:color="auto"/>
      </w:divBdr>
    </w:div>
    <w:div w:id="1412695077">
      <w:marLeft w:val="0"/>
      <w:marRight w:val="0"/>
      <w:marTop w:val="0"/>
      <w:marBottom w:val="0"/>
      <w:divBdr>
        <w:top w:val="none" w:sz="0" w:space="0" w:color="auto"/>
        <w:left w:val="none" w:sz="0" w:space="0" w:color="auto"/>
        <w:bottom w:val="none" w:sz="0" w:space="0" w:color="auto"/>
        <w:right w:val="none" w:sz="0" w:space="0" w:color="auto"/>
      </w:divBdr>
    </w:div>
    <w:div w:id="1412695078">
      <w:marLeft w:val="0"/>
      <w:marRight w:val="0"/>
      <w:marTop w:val="0"/>
      <w:marBottom w:val="0"/>
      <w:divBdr>
        <w:top w:val="none" w:sz="0" w:space="0" w:color="auto"/>
        <w:left w:val="none" w:sz="0" w:space="0" w:color="auto"/>
        <w:bottom w:val="none" w:sz="0" w:space="0" w:color="auto"/>
        <w:right w:val="none" w:sz="0" w:space="0" w:color="auto"/>
      </w:divBdr>
    </w:div>
    <w:div w:id="1412695079">
      <w:marLeft w:val="0"/>
      <w:marRight w:val="0"/>
      <w:marTop w:val="0"/>
      <w:marBottom w:val="0"/>
      <w:divBdr>
        <w:top w:val="none" w:sz="0" w:space="0" w:color="auto"/>
        <w:left w:val="none" w:sz="0" w:space="0" w:color="auto"/>
        <w:bottom w:val="none" w:sz="0" w:space="0" w:color="auto"/>
        <w:right w:val="none" w:sz="0" w:space="0" w:color="auto"/>
      </w:divBdr>
    </w:div>
    <w:div w:id="1412695080">
      <w:marLeft w:val="0"/>
      <w:marRight w:val="0"/>
      <w:marTop w:val="0"/>
      <w:marBottom w:val="0"/>
      <w:divBdr>
        <w:top w:val="none" w:sz="0" w:space="0" w:color="auto"/>
        <w:left w:val="none" w:sz="0" w:space="0" w:color="auto"/>
        <w:bottom w:val="none" w:sz="0" w:space="0" w:color="auto"/>
        <w:right w:val="none" w:sz="0" w:space="0" w:color="auto"/>
      </w:divBdr>
    </w:div>
    <w:div w:id="1412695081">
      <w:marLeft w:val="0"/>
      <w:marRight w:val="0"/>
      <w:marTop w:val="0"/>
      <w:marBottom w:val="0"/>
      <w:divBdr>
        <w:top w:val="none" w:sz="0" w:space="0" w:color="auto"/>
        <w:left w:val="none" w:sz="0" w:space="0" w:color="auto"/>
        <w:bottom w:val="none" w:sz="0" w:space="0" w:color="auto"/>
        <w:right w:val="none" w:sz="0" w:space="0" w:color="auto"/>
      </w:divBdr>
    </w:div>
    <w:div w:id="1412695082">
      <w:marLeft w:val="0"/>
      <w:marRight w:val="0"/>
      <w:marTop w:val="0"/>
      <w:marBottom w:val="0"/>
      <w:divBdr>
        <w:top w:val="none" w:sz="0" w:space="0" w:color="auto"/>
        <w:left w:val="none" w:sz="0" w:space="0" w:color="auto"/>
        <w:bottom w:val="none" w:sz="0" w:space="0" w:color="auto"/>
        <w:right w:val="none" w:sz="0" w:space="0" w:color="auto"/>
      </w:divBdr>
    </w:div>
    <w:div w:id="1412695083">
      <w:marLeft w:val="0"/>
      <w:marRight w:val="0"/>
      <w:marTop w:val="0"/>
      <w:marBottom w:val="0"/>
      <w:divBdr>
        <w:top w:val="none" w:sz="0" w:space="0" w:color="auto"/>
        <w:left w:val="none" w:sz="0" w:space="0" w:color="auto"/>
        <w:bottom w:val="none" w:sz="0" w:space="0" w:color="auto"/>
        <w:right w:val="none" w:sz="0" w:space="0" w:color="auto"/>
      </w:divBdr>
    </w:div>
    <w:div w:id="1412695084">
      <w:marLeft w:val="0"/>
      <w:marRight w:val="0"/>
      <w:marTop w:val="0"/>
      <w:marBottom w:val="0"/>
      <w:divBdr>
        <w:top w:val="none" w:sz="0" w:space="0" w:color="auto"/>
        <w:left w:val="none" w:sz="0" w:space="0" w:color="auto"/>
        <w:bottom w:val="none" w:sz="0" w:space="0" w:color="auto"/>
        <w:right w:val="none" w:sz="0" w:space="0" w:color="auto"/>
      </w:divBdr>
    </w:div>
    <w:div w:id="1412695085">
      <w:marLeft w:val="0"/>
      <w:marRight w:val="0"/>
      <w:marTop w:val="0"/>
      <w:marBottom w:val="0"/>
      <w:divBdr>
        <w:top w:val="none" w:sz="0" w:space="0" w:color="auto"/>
        <w:left w:val="none" w:sz="0" w:space="0" w:color="auto"/>
        <w:bottom w:val="none" w:sz="0" w:space="0" w:color="auto"/>
        <w:right w:val="none" w:sz="0" w:space="0" w:color="auto"/>
      </w:divBdr>
    </w:div>
    <w:div w:id="1412695086">
      <w:marLeft w:val="0"/>
      <w:marRight w:val="0"/>
      <w:marTop w:val="0"/>
      <w:marBottom w:val="0"/>
      <w:divBdr>
        <w:top w:val="none" w:sz="0" w:space="0" w:color="auto"/>
        <w:left w:val="none" w:sz="0" w:space="0" w:color="auto"/>
        <w:bottom w:val="none" w:sz="0" w:space="0" w:color="auto"/>
        <w:right w:val="none" w:sz="0" w:space="0" w:color="auto"/>
      </w:divBdr>
    </w:div>
    <w:div w:id="1412695087">
      <w:marLeft w:val="0"/>
      <w:marRight w:val="0"/>
      <w:marTop w:val="0"/>
      <w:marBottom w:val="0"/>
      <w:divBdr>
        <w:top w:val="none" w:sz="0" w:space="0" w:color="auto"/>
        <w:left w:val="none" w:sz="0" w:space="0" w:color="auto"/>
        <w:bottom w:val="none" w:sz="0" w:space="0" w:color="auto"/>
        <w:right w:val="none" w:sz="0" w:space="0" w:color="auto"/>
      </w:divBdr>
    </w:div>
    <w:div w:id="1412695088">
      <w:marLeft w:val="0"/>
      <w:marRight w:val="0"/>
      <w:marTop w:val="0"/>
      <w:marBottom w:val="0"/>
      <w:divBdr>
        <w:top w:val="none" w:sz="0" w:space="0" w:color="auto"/>
        <w:left w:val="none" w:sz="0" w:space="0" w:color="auto"/>
        <w:bottom w:val="none" w:sz="0" w:space="0" w:color="auto"/>
        <w:right w:val="none" w:sz="0" w:space="0" w:color="auto"/>
      </w:divBdr>
    </w:div>
    <w:div w:id="1412695089">
      <w:marLeft w:val="0"/>
      <w:marRight w:val="0"/>
      <w:marTop w:val="0"/>
      <w:marBottom w:val="0"/>
      <w:divBdr>
        <w:top w:val="none" w:sz="0" w:space="0" w:color="auto"/>
        <w:left w:val="none" w:sz="0" w:space="0" w:color="auto"/>
        <w:bottom w:val="none" w:sz="0" w:space="0" w:color="auto"/>
        <w:right w:val="none" w:sz="0" w:space="0" w:color="auto"/>
      </w:divBdr>
    </w:div>
    <w:div w:id="1412695090">
      <w:marLeft w:val="0"/>
      <w:marRight w:val="0"/>
      <w:marTop w:val="0"/>
      <w:marBottom w:val="0"/>
      <w:divBdr>
        <w:top w:val="none" w:sz="0" w:space="0" w:color="auto"/>
        <w:left w:val="none" w:sz="0" w:space="0" w:color="auto"/>
        <w:bottom w:val="none" w:sz="0" w:space="0" w:color="auto"/>
        <w:right w:val="none" w:sz="0" w:space="0" w:color="auto"/>
      </w:divBdr>
    </w:div>
    <w:div w:id="1412695091">
      <w:marLeft w:val="0"/>
      <w:marRight w:val="0"/>
      <w:marTop w:val="0"/>
      <w:marBottom w:val="0"/>
      <w:divBdr>
        <w:top w:val="none" w:sz="0" w:space="0" w:color="auto"/>
        <w:left w:val="none" w:sz="0" w:space="0" w:color="auto"/>
        <w:bottom w:val="none" w:sz="0" w:space="0" w:color="auto"/>
        <w:right w:val="none" w:sz="0" w:space="0" w:color="auto"/>
      </w:divBdr>
    </w:div>
    <w:div w:id="1412695092">
      <w:marLeft w:val="0"/>
      <w:marRight w:val="0"/>
      <w:marTop w:val="0"/>
      <w:marBottom w:val="0"/>
      <w:divBdr>
        <w:top w:val="none" w:sz="0" w:space="0" w:color="auto"/>
        <w:left w:val="none" w:sz="0" w:space="0" w:color="auto"/>
        <w:bottom w:val="none" w:sz="0" w:space="0" w:color="auto"/>
        <w:right w:val="none" w:sz="0" w:space="0" w:color="auto"/>
      </w:divBdr>
    </w:div>
    <w:div w:id="1412695093">
      <w:marLeft w:val="0"/>
      <w:marRight w:val="0"/>
      <w:marTop w:val="0"/>
      <w:marBottom w:val="0"/>
      <w:divBdr>
        <w:top w:val="none" w:sz="0" w:space="0" w:color="auto"/>
        <w:left w:val="none" w:sz="0" w:space="0" w:color="auto"/>
        <w:bottom w:val="none" w:sz="0" w:space="0" w:color="auto"/>
        <w:right w:val="none" w:sz="0" w:space="0" w:color="auto"/>
      </w:divBdr>
    </w:div>
    <w:div w:id="1412695094">
      <w:marLeft w:val="0"/>
      <w:marRight w:val="0"/>
      <w:marTop w:val="0"/>
      <w:marBottom w:val="0"/>
      <w:divBdr>
        <w:top w:val="none" w:sz="0" w:space="0" w:color="auto"/>
        <w:left w:val="none" w:sz="0" w:space="0" w:color="auto"/>
        <w:bottom w:val="none" w:sz="0" w:space="0" w:color="auto"/>
        <w:right w:val="none" w:sz="0" w:space="0" w:color="auto"/>
      </w:divBdr>
    </w:div>
    <w:div w:id="1412695095">
      <w:marLeft w:val="0"/>
      <w:marRight w:val="0"/>
      <w:marTop w:val="0"/>
      <w:marBottom w:val="0"/>
      <w:divBdr>
        <w:top w:val="none" w:sz="0" w:space="0" w:color="auto"/>
        <w:left w:val="none" w:sz="0" w:space="0" w:color="auto"/>
        <w:bottom w:val="none" w:sz="0" w:space="0" w:color="auto"/>
        <w:right w:val="none" w:sz="0" w:space="0" w:color="auto"/>
      </w:divBdr>
    </w:div>
    <w:div w:id="1412695096">
      <w:marLeft w:val="0"/>
      <w:marRight w:val="0"/>
      <w:marTop w:val="0"/>
      <w:marBottom w:val="0"/>
      <w:divBdr>
        <w:top w:val="none" w:sz="0" w:space="0" w:color="auto"/>
        <w:left w:val="none" w:sz="0" w:space="0" w:color="auto"/>
        <w:bottom w:val="none" w:sz="0" w:space="0" w:color="auto"/>
        <w:right w:val="none" w:sz="0" w:space="0" w:color="auto"/>
      </w:divBdr>
    </w:div>
    <w:div w:id="1412695097">
      <w:marLeft w:val="0"/>
      <w:marRight w:val="0"/>
      <w:marTop w:val="0"/>
      <w:marBottom w:val="0"/>
      <w:divBdr>
        <w:top w:val="none" w:sz="0" w:space="0" w:color="auto"/>
        <w:left w:val="none" w:sz="0" w:space="0" w:color="auto"/>
        <w:bottom w:val="none" w:sz="0" w:space="0" w:color="auto"/>
        <w:right w:val="none" w:sz="0" w:space="0" w:color="auto"/>
      </w:divBdr>
    </w:div>
    <w:div w:id="1412695098">
      <w:marLeft w:val="0"/>
      <w:marRight w:val="0"/>
      <w:marTop w:val="0"/>
      <w:marBottom w:val="0"/>
      <w:divBdr>
        <w:top w:val="none" w:sz="0" w:space="0" w:color="auto"/>
        <w:left w:val="none" w:sz="0" w:space="0" w:color="auto"/>
        <w:bottom w:val="none" w:sz="0" w:space="0" w:color="auto"/>
        <w:right w:val="none" w:sz="0" w:space="0" w:color="auto"/>
      </w:divBdr>
    </w:div>
    <w:div w:id="1412695099">
      <w:marLeft w:val="0"/>
      <w:marRight w:val="0"/>
      <w:marTop w:val="0"/>
      <w:marBottom w:val="0"/>
      <w:divBdr>
        <w:top w:val="none" w:sz="0" w:space="0" w:color="auto"/>
        <w:left w:val="none" w:sz="0" w:space="0" w:color="auto"/>
        <w:bottom w:val="none" w:sz="0" w:space="0" w:color="auto"/>
        <w:right w:val="none" w:sz="0" w:space="0" w:color="auto"/>
      </w:divBdr>
    </w:div>
    <w:div w:id="1412695100">
      <w:marLeft w:val="0"/>
      <w:marRight w:val="0"/>
      <w:marTop w:val="0"/>
      <w:marBottom w:val="0"/>
      <w:divBdr>
        <w:top w:val="none" w:sz="0" w:space="0" w:color="auto"/>
        <w:left w:val="none" w:sz="0" w:space="0" w:color="auto"/>
        <w:bottom w:val="none" w:sz="0" w:space="0" w:color="auto"/>
        <w:right w:val="none" w:sz="0" w:space="0" w:color="auto"/>
      </w:divBdr>
    </w:div>
    <w:div w:id="1412695101">
      <w:marLeft w:val="0"/>
      <w:marRight w:val="0"/>
      <w:marTop w:val="0"/>
      <w:marBottom w:val="0"/>
      <w:divBdr>
        <w:top w:val="none" w:sz="0" w:space="0" w:color="auto"/>
        <w:left w:val="none" w:sz="0" w:space="0" w:color="auto"/>
        <w:bottom w:val="none" w:sz="0" w:space="0" w:color="auto"/>
        <w:right w:val="none" w:sz="0" w:space="0" w:color="auto"/>
      </w:divBdr>
    </w:div>
    <w:div w:id="1412695102">
      <w:marLeft w:val="0"/>
      <w:marRight w:val="0"/>
      <w:marTop w:val="0"/>
      <w:marBottom w:val="0"/>
      <w:divBdr>
        <w:top w:val="none" w:sz="0" w:space="0" w:color="auto"/>
        <w:left w:val="none" w:sz="0" w:space="0" w:color="auto"/>
        <w:bottom w:val="none" w:sz="0" w:space="0" w:color="auto"/>
        <w:right w:val="none" w:sz="0" w:space="0" w:color="auto"/>
      </w:divBdr>
    </w:div>
    <w:div w:id="1412695103">
      <w:marLeft w:val="0"/>
      <w:marRight w:val="0"/>
      <w:marTop w:val="0"/>
      <w:marBottom w:val="0"/>
      <w:divBdr>
        <w:top w:val="none" w:sz="0" w:space="0" w:color="auto"/>
        <w:left w:val="none" w:sz="0" w:space="0" w:color="auto"/>
        <w:bottom w:val="none" w:sz="0" w:space="0" w:color="auto"/>
        <w:right w:val="none" w:sz="0" w:space="0" w:color="auto"/>
      </w:divBdr>
    </w:div>
    <w:div w:id="1412695104">
      <w:marLeft w:val="0"/>
      <w:marRight w:val="0"/>
      <w:marTop w:val="0"/>
      <w:marBottom w:val="0"/>
      <w:divBdr>
        <w:top w:val="none" w:sz="0" w:space="0" w:color="auto"/>
        <w:left w:val="none" w:sz="0" w:space="0" w:color="auto"/>
        <w:bottom w:val="none" w:sz="0" w:space="0" w:color="auto"/>
        <w:right w:val="none" w:sz="0" w:space="0" w:color="auto"/>
      </w:divBdr>
    </w:div>
    <w:div w:id="1412695105">
      <w:marLeft w:val="0"/>
      <w:marRight w:val="0"/>
      <w:marTop w:val="0"/>
      <w:marBottom w:val="0"/>
      <w:divBdr>
        <w:top w:val="none" w:sz="0" w:space="0" w:color="auto"/>
        <w:left w:val="none" w:sz="0" w:space="0" w:color="auto"/>
        <w:bottom w:val="none" w:sz="0" w:space="0" w:color="auto"/>
        <w:right w:val="none" w:sz="0" w:space="0" w:color="auto"/>
      </w:divBdr>
    </w:div>
    <w:div w:id="1412695106">
      <w:marLeft w:val="0"/>
      <w:marRight w:val="0"/>
      <w:marTop w:val="0"/>
      <w:marBottom w:val="0"/>
      <w:divBdr>
        <w:top w:val="none" w:sz="0" w:space="0" w:color="auto"/>
        <w:left w:val="none" w:sz="0" w:space="0" w:color="auto"/>
        <w:bottom w:val="none" w:sz="0" w:space="0" w:color="auto"/>
        <w:right w:val="none" w:sz="0" w:space="0" w:color="auto"/>
      </w:divBdr>
    </w:div>
    <w:div w:id="1412695107">
      <w:marLeft w:val="0"/>
      <w:marRight w:val="0"/>
      <w:marTop w:val="0"/>
      <w:marBottom w:val="0"/>
      <w:divBdr>
        <w:top w:val="none" w:sz="0" w:space="0" w:color="auto"/>
        <w:left w:val="none" w:sz="0" w:space="0" w:color="auto"/>
        <w:bottom w:val="none" w:sz="0" w:space="0" w:color="auto"/>
        <w:right w:val="none" w:sz="0" w:space="0" w:color="auto"/>
      </w:divBdr>
    </w:div>
    <w:div w:id="1412695108">
      <w:marLeft w:val="0"/>
      <w:marRight w:val="0"/>
      <w:marTop w:val="0"/>
      <w:marBottom w:val="0"/>
      <w:divBdr>
        <w:top w:val="none" w:sz="0" w:space="0" w:color="auto"/>
        <w:left w:val="none" w:sz="0" w:space="0" w:color="auto"/>
        <w:bottom w:val="none" w:sz="0" w:space="0" w:color="auto"/>
        <w:right w:val="none" w:sz="0" w:space="0" w:color="auto"/>
      </w:divBdr>
    </w:div>
    <w:div w:id="1412695109">
      <w:marLeft w:val="0"/>
      <w:marRight w:val="0"/>
      <w:marTop w:val="0"/>
      <w:marBottom w:val="0"/>
      <w:divBdr>
        <w:top w:val="none" w:sz="0" w:space="0" w:color="auto"/>
        <w:left w:val="none" w:sz="0" w:space="0" w:color="auto"/>
        <w:bottom w:val="none" w:sz="0" w:space="0" w:color="auto"/>
        <w:right w:val="none" w:sz="0" w:space="0" w:color="auto"/>
      </w:divBdr>
    </w:div>
    <w:div w:id="1412695110">
      <w:marLeft w:val="0"/>
      <w:marRight w:val="0"/>
      <w:marTop w:val="0"/>
      <w:marBottom w:val="0"/>
      <w:divBdr>
        <w:top w:val="none" w:sz="0" w:space="0" w:color="auto"/>
        <w:left w:val="none" w:sz="0" w:space="0" w:color="auto"/>
        <w:bottom w:val="none" w:sz="0" w:space="0" w:color="auto"/>
        <w:right w:val="none" w:sz="0" w:space="0" w:color="auto"/>
      </w:divBdr>
    </w:div>
    <w:div w:id="1412695111">
      <w:marLeft w:val="0"/>
      <w:marRight w:val="0"/>
      <w:marTop w:val="0"/>
      <w:marBottom w:val="0"/>
      <w:divBdr>
        <w:top w:val="none" w:sz="0" w:space="0" w:color="auto"/>
        <w:left w:val="none" w:sz="0" w:space="0" w:color="auto"/>
        <w:bottom w:val="none" w:sz="0" w:space="0" w:color="auto"/>
        <w:right w:val="none" w:sz="0" w:space="0" w:color="auto"/>
      </w:divBdr>
    </w:div>
    <w:div w:id="1412695112">
      <w:marLeft w:val="0"/>
      <w:marRight w:val="0"/>
      <w:marTop w:val="0"/>
      <w:marBottom w:val="0"/>
      <w:divBdr>
        <w:top w:val="none" w:sz="0" w:space="0" w:color="auto"/>
        <w:left w:val="none" w:sz="0" w:space="0" w:color="auto"/>
        <w:bottom w:val="none" w:sz="0" w:space="0" w:color="auto"/>
        <w:right w:val="none" w:sz="0" w:space="0" w:color="auto"/>
      </w:divBdr>
    </w:div>
    <w:div w:id="1412695113">
      <w:marLeft w:val="0"/>
      <w:marRight w:val="0"/>
      <w:marTop w:val="0"/>
      <w:marBottom w:val="0"/>
      <w:divBdr>
        <w:top w:val="none" w:sz="0" w:space="0" w:color="auto"/>
        <w:left w:val="none" w:sz="0" w:space="0" w:color="auto"/>
        <w:bottom w:val="none" w:sz="0" w:space="0" w:color="auto"/>
        <w:right w:val="none" w:sz="0" w:space="0" w:color="auto"/>
      </w:divBdr>
    </w:div>
    <w:div w:id="1412695114">
      <w:marLeft w:val="0"/>
      <w:marRight w:val="0"/>
      <w:marTop w:val="0"/>
      <w:marBottom w:val="0"/>
      <w:divBdr>
        <w:top w:val="none" w:sz="0" w:space="0" w:color="auto"/>
        <w:left w:val="none" w:sz="0" w:space="0" w:color="auto"/>
        <w:bottom w:val="none" w:sz="0" w:space="0" w:color="auto"/>
        <w:right w:val="none" w:sz="0" w:space="0" w:color="auto"/>
      </w:divBdr>
    </w:div>
    <w:div w:id="1412695115">
      <w:marLeft w:val="0"/>
      <w:marRight w:val="0"/>
      <w:marTop w:val="0"/>
      <w:marBottom w:val="0"/>
      <w:divBdr>
        <w:top w:val="none" w:sz="0" w:space="0" w:color="auto"/>
        <w:left w:val="none" w:sz="0" w:space="0" w:color="auto"/>
        <w:bottom w:val="none" w:sz="0" w:space="0" w:color="auto"/>
        <w:right w:val="none" w:sz="0" w:space="0" w:color="auto"/>
      </w:divBdr>
    </w:div>
    <w:div w:id="1412695116">
      <w:marLeft w:val="0"/>
      <w:marRight w:val="0"/>
      <w:marTop w:val="0"/>
      <w:marBottom w:val="0"/>
      <w:divBdr>
        <w:top w:val="none" w:sz="0" w:space="0" w:color="auto"/>
        <w:left w:val="none" w:sz="0" w:space="0" w:color="auto"/>
        <w:bottom w:val="none" w:sz="0" w:space="0" w:color="auto"/>
        <w:right w:val="none" w:sz="0" w:space="0" w:color="auto"/>
      </w:divBdr>
    </w:div>
    <w:div w:id="1412695117">
      <w:marLeft w:val="0"/>
      <w:marRight w:val="0"/>
      <w:marTop w:val="0"/>
      <w:marBottom w:val="0"/>
      <w:divBdr>
        <w:top w:val="none" w:sz="0" w:space="0" w:color="auto"/>
        <w:left w:val="none" w:sz="0" w:space="0" w:color="auto"/>
        <w:bottom w:val="none" w:sz="0" w:space="0" w:color="auto"/>
        <w:right w:val="none" w:sz="0" w:space="0" w:color="auto"/>
      </w:divBdr>
    </w:div>
    <w:div w:id="1412695118">
      <w:marLeft w:val="0"/>
      <w:marRight w:val="0"/>
      <w:marTop w:val="0"/>
      <w:marBottom w:val="0"/>
      <w:divBdr>
        <w:top w:val="none" w:sz="0" w:space="0" w:color="auto"/>
        <w:left w:val="none" w:sz="0" w:space="0" w:color="auto"/>
        <w:bottom w:val="none" w:sz="0" w:space="0" w:color="auto"/>
        <w:right w:val="none" w:sz="0" w:space="0" w:color="auto"/>
      </w:divBdr>
    </w:div>
    <w:div w:id="14126951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8A115-B91E-4FCF-BD32-61453DA4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2302</Words>
  <Characters>15217</Characters>
  <Application>Microsoft Office Word</Application>
  <DocSecurity>0</DocSecurity>
  <Lines>304</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2026-01-26T14:41:00Z</cp:lastPrinted>
  <dcterms:created xsi:type="dcterms:W3CDTF">2026-01-28T11:10:00Z</dcterms:created>
  <dcterms:modified xsi:type="dcterms:W3CDTF">2026-01-28T11:10:00Z</dcterms:modified>
</cp:coreProperties>
</file>