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E63A21" w:rsidRDefault="006E0648" w:rsidP="006E0648">
      <w:pPr>
        <w:contextualSpacing/>
        <w:jc w:val="center"/>
        <w:rPr>
          <w:b/>
        </w:rPr>
      </w:pPr>
      <w:r w:rsidRPr="00E63A21">
        <w:rPr>
          <w:b/>
        </w:rPr>
        <w:t>ОБҐРУНТУВАННЯ ТЕХНІЧНИХ ТА ЯКІСНИХ ХАРАКТЕРИСТИК ПРЕДМЕТА</w:t>
      </w:r>
      <w:r w:rsidRPr="00E63A21">
        <w:rPr>
          <w:b/>
          <w:lang w:val="ru-RU"/>
        </w:rPr>
        <w:t xml:space="preserve"> </w:t>
      </w:r>
      <w:r w:rsidRPr="00E63A21">
        <w:rPr>
          <w:b/>
        </w:rPr>
        <w:t>ЗАКУПІВЛІ, РОЗМІРУ БЮДЖЕТНОГО ПРИЗНАЧЕННЯ, ОЧІКУВАНОЇ</w:t>
      </w:r>
      <w:r w:rsidRPr="00E63A21">
        <w:rPr>
          <w:b/>
          <w:lang w:val="ru-RU"/>
        </w:rPr>
        <w:t xml:space="preserve"> </w:t>
      </w:r>
      <w:r w:rsidRPr="00E63A21">
        <w:rPr>
          <w:b/>
        </w:rPr>
        <w:t>ВАРТОСТІ ПРЕДМЕТА ЗАКУПІВЛІ</w:t>
      </w:r>
    </w:p>
    <w:p w14:paraId="483AE19F" w14:textId="77777777" w:rsidR="007919B9" w:rsidRPr="00E63A21" w:rsidRDefault="006E0648" w:rsidP="006E0648">
      <w:pPr>
        <w:contextualSpacing/>
        <w:jc w:val="center"/>
        <w:rPr>
          <w:b/>
        </w:rPr>
      </w:pPr>
      <w:r w:rsidRPr="00E63A21">
        <w:rPr>
          <w:b/>
        </w:rPr>
        <w:t xml:space="preserve">(відповідно до пункту </w:t>
      </w:r>
      <w:r w:rsidR="00673C61" w:rsidRPr="00E63A21">
        <w:rPr>
          <w:b/>
        </w:rPr>
        <w:t>4</w:t>
      </w:r>
      <w:r w:rsidR="00673C61" w:rsidRPr="00E63A21">
        <w:rPr>
          <w:b/>
          <w:vertAlign w:val="superscript"/>
        </w:rPr>
        <w:t>1</w:t>
      </w:r>
      <w:r w:rsidRPr="00E63A21">
        <w:rPr>
          <w:b/>
        </w:rPr>
        <w:t xml:space="preserve"> постанови КМУ від 11.10.2016 № 710 </w:t>
      </w:r>
    </w:p>
    <w:p w14:paraId="15EE5A58" w14:textId="77777777" w:rsidR="006E0648" w:rsidRPr="00E63A21" w:rsidRDefault="006E0648" w:rsidP="006E0648">
      <w:pPr>
        <w:contextualSpacing/>
        <w:jc w:val="center"/>
        <w:rPr>
          <w:b/>
        </w:rPr>
      </w:pPr>
      <w:r w:rsidRPr="00E63A21">
        <w:rPr>
          <w:b/>
        </w:rPr>
        <w:t>«Про ефективне</w:t>
      </w:r>
      <w:r w:rsidR="007919B9" w:rsidRPr="00E63A21">
        <w:rPr>
          <w:b/>
        </w:rPr>
        <w:t xml:space="preserve"> </w:t>
      </w:r>
      <w:r w:rsidRPr="00E63A21">
        <w:rPr>
          <w:b/>
        </w:rPr>
        <w:t>використання державних коштів» (зі змінами))</w:t>
      </w:r>
    </w:p>
    <w:p w14:paraId="3942DFD4" w14:textId="77777777" w:rsidR="00C9359B" w:rsidRPr="00E63A21" w:rsidRDefault="00C9359B" w:rsidP="007919B9">
      <w:pPr>
        <w:ind w:firstLine="567"/>
        <w:contextualSpacing/>
        <w:jc w:val="both"/>
        <w:rPr>
          <w:b/>
        </w:rPr>
      </w:pPr>
    </w:p>
    <w:p w14:paraId="2415FEEE" w14:textId="77777777" w:rsidR="009A062F" w:rsidRPr="00E63A21" w:rsidRDefault="006E0648" w:rsidP="007919B9">
      <w:pPr>
        <w:ind w:firstLine="567"/>
        <w:contextualSpacing/>
        <w:jc w:val="both"/>
        <w:rPr>
          <w:b/>
        </w:rPr>
      </w:pPr>
      <w:r w:rsidRPr="00E63A21">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E63A21" w:rsidRDefault="00452DA4" w:rsidP="007919B9">
      <w:pPr>
        <w:ind w:firstLine="567"/>
        <w:contextualSpacing/>
        <w:jc w:val="both"/>
      </w:pPr>
      <w:r w:rsidRPr="00E63A21">
        <w:t xml:space="preserve">Полтавська митниця; вул. </w:t>
      </w:r>
      <w:r w:rsidR="006035ED" w:rsidRPr="00E63A21">
        <w:t>Героїв «Азову»</w:t>
      </w:r>
      <w:r w:rsidRPr="00E63A21">
        <w:t>, буд.</w:t>
      </w:r>
      <w:r w:rsidR="00BE601F" w:rsidRPr="00E63A21">
        <w:t xml:space="preserve"> </w:t>
      </w:r>
      <w:r w:rsidRPr="00E63A21">
        <w:t>28, м. Полтава</w:t>
      </w:r>
      <w:r w:rsidR="00BE601F" w:rsidRPr="00E63A21">
        <w:t>,</w:t>
      </w:r>
      <w:r w:rsidRPr="00E63A21">
        <w:t xml:space="preserve"> Полтавська область, 36022</w:t>
      </w:r>
      <w:r w:rsidR="006E0648" w:rsidRPr="00E63A21">
        <w:t xml:space="preserve">; код ЄДРПОУ </w:t>
      </w:r>
      <w:r w:rsidR="006438F8" w:rsidRPr="00E63A21">
        <w:t>ВП:</w:t>
      </w:r>
      <w:r w:rsidR="006E0648" w:rsidRPr="00E63A21">
        <w:t xml:space="preserve"> 43</w:t>
      </w:r>
      <w:r w:rsidR="00BE601F" w:rsidRPr="00E63A21">
        <w:t>9</w:t>
      </w:r>
      <w:r w:rsidR="006E0648" w:rsidRPr="00E63A21">
        <w:t>9</w:t>
      </w:r>
      <w:r w:rsidR="00BE601F" w:rsidRPr="00E63A21">
        <w:t>7576</w:t>
      </w:r>
      <w:r w:rsidR="006E0648" w:rsidRPr="00E63A21">
        <w:t>; категорія замовника – орган державної влади.</w:t>
      </w:r>
    </w:p>
    <w:p w14:paraId="505BA49B" w14:textId="77777777" w:rsidR="006E0648" w:rsidRPr="00E63A21" w:rsidRDefault="006E0648" w:rsidP="007919B9">
      <w:pPr>
        <w:ind w:firstLine="567"/>
        <w:contextualSpacing/>
        <w:jc w:val="both"/>
      </w:pPr>
    </w:p>
    <w:p w14:paraId="402338AC" w14:textId="77777777" w:rsidR="00975318" w:rsidRPr="00E63A21" w:rsidRDefault="006E0648" w:rsidP="00006754">
      <w:pPr>
        <w:ind w:firstLine="567"/>
        <w:contextualSpacing/>
        <w:jc w:val="both"/>
        <w:rPr>
          <w:b/>
        </w:rPr>
      </w:pPr>
      <w:r w:rsidRPr="00E63A21">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0CC15140" w14:textId="1BFE5B32" w:rsidR="006B0637" w:rsidRPr="00E63A21" w:rsidRDefault="00E75343" w:rsidP="006035ED">
      <w:pPr>
        <w:tabs>
          <w:tab w:val="left" w:pos="360"/>
          <w:tab w:val="left" w:pos="567"/>
        </w:tabs>
        <w:ind w:firstLine="567"/>
        <w:contextualSpacing/>
        <w:jc w:val="both"/>
      </w:pPr>
      <w:r>
        <w:t>П</w:t>
      </w:r>
      <w:r w:rsidRPr="00E75343">
        <w:t>ослуги з технічного обслуговування автоматичної пожежної сигналізації</w:t>
      </w:r>
      <w:r w:rsidR="006B0637" w:rsidRPr="00E63A21">
        <w:t xml:space="preserve"> за кодом </w:t>
      </w:r>
      <w:r w:rsidRPr="00E75343">
        <w:t>ДК 021:2015: 50410000-2 «Послуги з ремонту і технічного обслуговування вимірювальних, випробувальних і контрольних приладів»</w:t>
      </w:r>
      <w:r w:rsidR="00483999">
        <w:t>.</w:t>
      </w:r>
    </w:p>
    <w:p w14:paraId="30EFFB10" w14:textId="419859FF" w:rsidR="009A062F" w:rsidRPr="00E63A21" w:rsidRDefault="007C2BD8" w:rsidP="006035ED">
      <w:pPr>
        <w:tabs>
          <w:tab w:val="left" w:pos="360"/>
          <w:tab w:val="left" w:pos="567"/>
        </w:tabs>
        <w:ind w:firstLine="567"/>
        <w:contextualSpacing/>
        <w:jc w:val="both"/>
        <w:rPr>
          <w:rFonts w:eastAsia="Calibri"/>
        </w:rPr>
      </w:pPr>
      <w:r w:rsidRPr="00E63A21">
        <w:rPr>
          <w:rFonts w:eastAsia="Calibri"/>
        </w:rPr>
        <w:t xml:space="preserve"> </w:t>
      </w:r>
      <w:r w:rsidR="00006754" w:rsidRPr="00E63A21">
        <w:rPr>
          <w:rFonts w:eastAsia="Calibri"/>
        </w:rPr>
        <w:tab/>
      </w:r>
      <w:r w:rsidR="00006754" w:rsidRPr="00E63A21">
        <w:rPr>
          <w:rFonts w:eastAsia="Calibri"/>
        </w:rPr>
        <w:tab/>
      </w:r>
    </w:p>
    <w:p w14:paraId="31C5DCA3" w14:textId="599FEDE8" w:rsidR="00262722" w:rsidRPr="00E75343" w:rsidRDefault="009A062F" w:rsidP="006B0637">
      <w:pPr>
        <w:tabs>
          <w:tab w:val="left" w:pos="360"/>
          <w:tab w:val="left" w:pos="567"/>
        </w:tabs>
        <w:contextualSpacing/>
        <w:jc w:val="both"/>
        <w:rPr>
          <w:b/>
        </w:rPr>
      </w:pPr>
      <w:r w:rsidRPr="00E63A21">
        <w:rPr>
          <w:rFonts w:eastAsia="Calibri"/>
        </w:rPr>
        <w:t xml:space="preserve">         </w:t>
      </w:r>
      <w:r w:rsidR="006E0648" w:rsidRPr="00E63A21">
        <w:rPr>
          <w:b/>
        </w:rPr>
        <w:t>3. Ідентифікатор закупів</w:t>
      </w:r>
      <w:r w:rsidR="007C2BD8" w:rsidRPr="00E63A21">
        <w:rPr>
          <w:b/>
        </w:rPr>
        <w:t>л</w:t>
      </w:r>
      <w:r w:rsidR="00AF41A4" w:rsidRPr="00E63A21">
        <w:rPr>
          <w:b/>
        </w:rPr>
        <w:t>і</w:t>
      </w:r>
      <w:r w:rsidR="006E0648" w:rsidRPr="00E63A21">
        <w:rPr>
          <w:b/>
        </w:rPr>
        <w:t xml:space="preserve">: — </w:t>
      </w:r>
      <w:r w:rsidR="003253D5" w:rsidRPr="003253D5">
        <w:rPr>
          <w:b/>
        </w:rPr>
        <w:t>UA-2026-01-30-002329-a</w:t>
      </w:r>
    </w:p>
    <w:p w14:paraId="4AB5DF98" w14:textId="77777777" w:rsidR="00262722" w:rsidRPr="00E75343" w:rsidRDefault="00262722" w:rsidP="00262722">
      <w:pPr>
        <w:tabs>
          <w:tab w:val="left" w:pos="360"/>
          <w:tab w:val="left" w:pos="567"/>
        </w:tabs>
        <w:contextualSpacing/>
        <w:jc w:val="both"/>
        <w:rPr>
          <w:b/>
        </w:rPr>
      </w:pPr>
    </w:p>
    <w:p w14:paraId="3426CC09" w14:textId="235DDBBB" w:rsidR="00975318" w:rsidRPr="00E63A21" w:rsidRDefault="00A0247F" w:rsidP="00262722">
      <w:pPr>
        <w:tabs>
          <w:tab w:val="left" w:pos="360"/>
          <w:tab w:val="left" w:pos="567"/>
        </w:tabs>
        <w:ind w:firstLine="567"/>
        <w:contextualSpacing/>
        <w:jc w:val="both"/>
      </w:pPr>
      <w:r w:rsidRPr="00E63A21">
        <w:rPr>
          <w:b/>
        </w:rPr>
        <w:t>4. Обґрунтування технічних та якісних характеристик предмет</w:t>
      </w:r>
      <w:r w:rsidR="00201D1C" w:rsidRPr="00E63A21">
        <w:rPr>
          <w:b/>
        </w:rPr>
        <w:t>у</w:t>
      </w:r>
      <w:r w:rsidRPr="00E63A21">
        <w:rPr>
          <w:b/>
        </w:rPr>
        <w:t xml:space="preserve"> закупівлі:</w:t>
      </w:r>
      <w:r w:rsidRPr="00E63A21">
        <w:t xml:space="preserve"> технічні та якісні характеристики предмет</w:t>
      </w:r>
      <w:r w:rsidR="00201D1C" w:rsidRPr="00E63A21">
        <w:t>у</w:t>
      </w:r>
      <w:r w:rsidRPr="00E63A21">
        <w:t xml:space="preserve"> закупівлі визначені відповідно до потреб замовника</w:t>
      </w:r>
      <w:r w:rsidR="00006754" w:rsidRPr="00E63A21">
        <w:t>.</w:t>
      </w:r>
    </w:p>
    <w:p w14:paraId="0514D513" w14:textId="77777777" w:rsidR="00201D1C" w:rsidRPr="00E63A21" w:rsidRDefault="00201D1C" w:rsidP="00262722">
      <w:pPr>
        <w:tabs>
          <w:tab w:val="left" w:pos="360"/>
          <w:tab w:val="left" w:pos="567"/>
        </w:tabs>
        <w:ind w:firstLine="567"/>
        <w:contextualSpacing/>
        <w:jc w:val="both"/>
        <w:rPr>
          <w:b/>
        </w:rPr>
      </w:pPr>
    </w:p>
    <w:p w14:paraId="1A0A43B3" w14:textId="77777777" w:rsidR="00E63A21" w:rsidRPr="00E63A21" w:rsidRDefault="00E63A21" w:rsidP="00E63A21">
      <w:pPr>
        <w:ind w:firstLine="709"/>
        <w:contextualSpacing/>
        <w:mirrorIndents/>
        <w:jc w:val="center"/>
        <w:rPr>
          <w:b/>
          <w:iCs/>
        </w:rPr>
      </w:pPr>
      <w:r w:rsidRPr="00E63A21">
        <w:rPr>
          <w:b/>
        </w:rPr>
        <w:t xml:space="preserve">ІНФОРМАЦІЯ ПРО ТЕХНІЧНІ, ЯКІСНІ ТА КІЛЬКІСНІ ХАРАКТЕРИСТИКИ </w:t>
      </w:r>
      <w:r w:rsidRPr="00E63A21">
        <w:rPr>
          <w:b/>
          <w:iCs/>
        </w:rPr>
        <w:t>ПРЕДМЕТА ЗАКУПІВЛІ</w:t>
      </w:r>
    </w:p>
    <w:p w14:paraId="16D3F82E" w14:textId="77777777" w:rsidR="00E63A21" w:rsidRPr="00E63A21" w:rsidRDefault="00E63A21" w:rsidP="00E63A21"/>
    <w:p w14:paraId="7AF3705C" w14:textId="77777777" w:rsidR="00E75343" w:rsidRPr="00B67885" w:rsidRDefault="00E75343" w:rsidP="00E75343">
      <w:pPr>
        <w:numPr>
          <w:ilvl w:val="0"/>
          <w:numId w:val="35"/>
        </w:numPr>
        <w:tabs>
          <w:tab w:val="left" w:pos="851"/>
        </w:tabs>
        <w:ind w:left="0" w:firstLine="567"/>
        <w:contextualSpacing/>
        <w:jc w:val="both"/>
        <w:rPr>
          <w:b/>
          <w:bCs/>
        </w:rPr>
      </w:pPr>
      <w:r w:rsidRPr="00B67885">
        <w:rPr>
          <w:bCs/>
        </w:rPr>
        <w:t>Назва предмета закупівлі:</w:t>
      </w:r>
      <w:r w:rsidRPr="00B67885">
        <w:rPr>
          <w:b/>
          <w:bCs/>
        </w:rPr>
        <w:t xml:space="preserve"> Послуги з технічного обслуговування автоматичної пожежної сигналізації </w:t>
      </w:r>
    </w:p>
    <w:p w14:paraId="682A6072" w14:textId="77777777" w:rsidR="00E75343" w:rsidRPr="00B67885" w:rsidRDefault="00E75343" w:rsidP="00E75343">
      <w:pPr>
        <w:numPr>
          <w:ilvl w:val="0"/>
          <w:numId w:val="35"/>
        </w:numPr>
        <w:tabs>
          <w:tab w:val="left" w:pos="851"/>
        </w:tabs>
        <w:ind w:left="0" w:firstLine="567"/>
        <w:contextualSpacing/>
        <w:jc w:val="both"/>
        <w:rPr>
          <w:b/>
        </w:rPr>
      </w:pPr>
      <w:r w:rsidRPr="00B67885">
        <w:rPr>
          <w:bCs/>
        </w:rPr>
        <w:t>Код за ДК 021:2015:</w:t>
      </w:r>
      <w:r w:rsidRPr="00B67885">
        <w:rPr>
          <w:b/>
          <w:bCs/>
        </w:rPr>
        <w:t xml:space="preserve"> 50410000-2</w:t>
      </w:r>
      <w:r w:rsidRPr="00B67885">
        <w:rPr>
          <w:b/>
        </w:rPr>
        <w:t xml:space="preserve"> «Послуги з ремонту і технічного обслуговування вимірювальних, випробувальних і контрольних приладів»</w:t>
      </w:r>
    </w:p>
    <w:p w14:paraId="3CC2EC53" w14:textId="77777777" w:rsidR="00E75343" w:rsidRPr="00B67885" w:rsidRDefault="00E75343" w:rsidP="00E75343">
      <w:pPr>
        <w:numPr>
          <w:ilvl w:val="0"/>
          <w:numId w:val="35"/>
        </w:numPr>
        <w:tabs>
          <w:tab w:val="left" w:pos="851"/>
        </w:tabs>
        <w:ind w:left="0" w:firstLine="567"/>
        <w:contextualSpacing/>
        <w:jc w:val="both"/>
      </w:pPr>
      <w:r w:rsidRPr="00B67885">
        <w:t xml:space="preserve">Термін надання послуг: </w:t>
      </w:r>
      <w:r w:rsidRPr="00B67885">
        <w:rPr>
          <w:b/>
        </w:rPr>
        <w:t>з моменту укладення договору до 31.12.202</w:t>
      </w:r>
      <w:r>
        <w:rPr>
          <w:b/>
        </w:rPr>
        <w:t>6</w:t>
      </w:r>
      <w:r w:rsidRPr="00B67885">
        <w:rPr>
          <w:b/>
        </w:rPr>
        <w:t xml:space="preserve"> </w:t>
      </w:r>
      <w:r w:rsidRPr="00B67885">
        <w:t xml:space="preserve">Характеристика системи </w:t>
      </w:r>
      <w:proofErr w:type="spellStart"/>
      <w:r w:rsidRPr="00B67885">
        <w:t>пожежно</w:t>
      </w:r>
      <w:proofErr w:type="spellEnd"/>
      <w:r w:rsidRPr="00B67885">
        <w:t>-охоронної сигналізації:</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4750"/>
        <w:gridCol w:w="2194"/>
        <w:gridCol w:w="1136"/>
        <w:gridCol w:w="1177"/>
      </w:tblGrid>
      <w:tr w:rsidR="00E75343" w:rsidRPr="00B67885" w14:paraId="67765185" w14:textId="77777777" w:rsidTr="00236ED2">
        <w:tc>
          <w:tcPr>
            <w:tcW w:w="506" w:type="dxa"/>
            <w:shd w:val="clear" w:color="auto" w:fill="auto"/>
          </w:tcPr>
          <w:p w14:paraId="1CF1101C" w14:textId="77777777" w:rsidR="00E75343" w:rsidRPr="00B67885" w:rsidRDefault="00E75343" w:rsidP="00236ED2">
            <w:pPr>
              <w:jc w:val="center"/>
            </w:pPr>
            <w:r w:rsidRPr="00B67885">
              <w:t>№ з/п</w:t>
            </w:r>
          </w:p>
        </w:tc>
        <w:tc>
          <w:tcPr>
            <w:tcW w:w="4750" w:type="dxa"/>
            <w:shd w:val="clear" w:color="auto" w:fill="auto"/>
          </w:tcPr>
          <w:p w14:paraId="6703C17C" w14:textId="77777777" w:rsidR="00E75343" w:rsidRPr="00B67885" w:rsidRDefault="00E75343" w:rsidP="00236ED2">
            <w:pPr>
              <w:jc w:val="center"/>
            </w:pPr>
            <w:r w:rsidRPr="00B67885">
              <w:t>Найменування обладнання та матеріалів, з яких складається система</w:t>
            </w:r>
          </w:p>
        </w:tc>
        <w:tc>
          <w:tcPr>
            <w:tcW w:w="2194" w:type="dxa"/>
            <w:shd w:val="clear" w:color="auto" w:fill="auto"/>
          </w:tcPr>
          <w:p w14:paraId="16229E8C" w14:textId="77777777" w:rsidR="00E75343" w:rsidRPr="00B67885" w:rsidRDefault="00E75343" w:rsidP="00236ED2">
            <w:pPr>
              <w:jc w:val="center"/>
            </w:pPr>
            <w:r w:rsidRPr="00B67885">
              <w:t>Тип, марка обладнання та матеріалів</w:t>
            </w:r>
          </w:p>
        </w:tc>
        <w:tc>
          <w:tcPr>
            <w:tcW w:w="1136" w:type="dxa"/>
            <w:shd w:val="clear" w:color="auto" w:fill="auto"/>
          </w:tcPr>
          <w:p w14:paraId="492914EF" w14:textId="77777777" w:rsidR="00E75343" w:rsidRPr="00B67885" w:rsidRDefault="00E75343" w:rsidP="00236ED2">
            <w:pPr>
              <w:jc w:val="center"/>
            </w:pPr>
            <w:r w:rsidRPr="00B67885">
              <w:t xml:space="preserve">Одиниця виміру </w:t>
            </w:r>
          </w:p>
        </w:tc>
        <w:tc>
          <w:tcPr>
            <w:tcW w:w="1177" w:type="dxa"/>
            <w:shd w:val="clear" w:color="auto" w:fill="auto"/>
          </w:tcPr>
          <w:p w14:paraId="4814F7E1" w14:textId="77777777" w:rsidR="00E75343" w:rsidRPr="00B67885" w:rsidRDefault="00E75343" w:rsidP="00236ED2">
            <w:pPr>
              <w:jc w:val="center"/>
            </w:pPr>
            <w:r w:rsidRPr="00B67885">
              <w:t>Кількість</w:t>
            </w:r>
          </w:p>
        </w:tc>
      </w:tr>
      <w:tr w:rsidR="00E75343" w:rsidRPr="00B67885" w14:paraId="58D64CE4" w14:textId="77777777" w:rsidTr="00236ED2">
        <w:tc>
          <w:tcPr>
            <w:tcW w:w="506" w:type="dxa"/>
            <w:shd w:val="clear" w:color="auto" w:fill="auto"/>
          </w:tcPr>
          <w:p w14:paraId="412252E7" w14:textId="77777777" w:rsidR="00E75343" w:rsidRPr="00B67885" w:rsidRDefault="00E75343" w:rsidP="00236ED2">
            <w:pPr>
              <w:jc w:val="center"/>
            </w:pPr>
            <w:r w:rsidRPr="00B67885">
              <w:t>1</w:t>
            </w:r>
          </w:p>
        </w:tc>
        <w:tc>
          <w:tcPr>
            <w:tcW w:w="4750" w:type="dxa"/>
            <w:shd w:val="clear" w:color="auto" w:fill="auto"/>
          </w:tcPr>
          <w:p w14:paraId="5CD33DDC" w14:textId="77777777" w:rsidR="00E75343" w:rsidRPr="00B67885" w:rsidRDefault="00E75343" w:rsidP="00236ED2">
            <w:r w:rsidRPr="00B67885">
              <w:t>Сповіщувач тепловий</w:t>
            </w:r>
          </w:p>
        </w:tc>
        <w:tc>
          <w:tcPr>
            <w:tcW w:w="2194" w:type="dxa"/>
            <w:shd w:val="clear" w:color="auto" w:fill="auto"/>
          </w:tcPr>
          <w:p w14:paraId="2EF907E0" w14:textId="77777777" w:rsidR="00E75343" w:rsidRPr="00B67885" w:rsidRDefault="00E75343" w:rsidP="00236ED2">
            <w:pPr>
              <w:jc w:val="center"/>
            </w:pPr>
            <w:r w:rsidRPr="00B67885">
              <w:t>ІП105</w:t>
            </w:r>
          </w:p>
        </w:tc>
        <w:tc>
          <w:tcPr>
            <w:tcW w:w="1136" w:type="dxa"/>
            <w:shd w:val="clear" w:color="auto" w:fill="auto"/>
          </w:tcPr>
          <w:p w14:paraId="22AFE5E2" w14:textId="77777777" w:rsidR="00E75343" w:rsidRPr="00B67885" w:rsidRDefault="00E75343" w:rsidP="00236ED2">
            <w:pPr>
              <w:jc w:val="center"/>
            </w:pPr>
            <w:r w:rsidRPr="00B67885">
              <w:t>шт.</w:t>
            </w:r>
          </w:p>
        </w:tc>
        <w:tc>
          <w:tcPr>
            <w:tcW w:w="1177" w:type="dxa"/>
            <w:shd w:val="clear" w:color="auto" w:fill="auto"/>
          </w:tcPr>
          <w:p w14:paraId="5112C9D8" w14:textId="77777777" w:rsidR="00E75343" w:rsidRPr="00B67885" w:rsidRDefault="00E75343" w:rsidP="00236ED2">
            <w:pPr>
              <w:jc w:val="center"/>
            </w:pPr>
            <w:r w:rsidRPr="00B67885">
              <w:t>201</w:t>
            </w:r>
          </w:p>
        </w:tc>
      </w:tr>
      <w:tr w:rsidR="00E75343" w:rsidRPr="00B67885" w14:paraId="3976553D" w14:textId="77777777" w:rsidTr="00236ED2">
        <w:tc>
          <w:tcPr>
            <w:tcW w:w="506" w:type="dxa"/>
            <w:shd w:val="clear" w:color="auto" w:fill="auto"/>
          </w:tcPr>
          <w:p w14:paraId="3050B679" w14:textId="77777777" w:rsidR="00E75343" w:rsidRPr="00B67885" w:rsidRDefault="00E75343" w:rsidP="00236ED2">
            <w:pPr>
              <w:jc w:val="center"/>
            </w:pPr>
            <w:r w:rsidRPr="00B67885">
              <w:t>2</w:t>
            </w:r>
          </w:p>
        </w:tc>
        <w:tc>
          <w:tcPr>
            <w:tcW w:w="4750" w:type="dxa"/>
            <w:shd w:val="clear" w:color="auto" w:fill="auto"/>
          </w:tcPr>
          <w:p w14:paraId="23750C29" w14:textId="77777777" w:rsidR="00E75343" w:rsidRPr="00B67885" w:rsidRDefault="00E75343" w:rsidP="00236ED2">
            <w:r w:rsidRPr="00B67885">
              <w:t>Шлейфи комбіновані з кінцевими пристроями сповіщення</w:t>
            </w:r>
          </w:p>
        </w:tc>
        <w:tc>
          <w:tcPr>
            <w:tcW w:w="2194" w:type="dxa"/>
            <w:shd w:val="clear" w:color="auto" w:fill="auto"/>
          </w:tcPr>
          <w:p w14:paraId="5C605051" w14:textId="77777777" w:rsidR="00E75343" w:rsidRPr="00B67885" w:rsidRDefault="00E75343" w:rsidP="00236ED2">
            <w:pPr>
              <w:jc w:val="center"/>
            </w:pPr>
          </w:p>
        </w:tc>
        <w:tc>
          <w:tcPr>
            <w:tcW w:w="1136" w:type="dxa"/>
            <w:shd w:val="clear" w:color="auto" w:fill="auto"/>
          </w:tcPr>
          <w:p w14:paraId="75F621F1" w14:textId="77777777" w:rsidR="00E75343" w:rsidRPr="00B67885" w:rsidRDefault="00E75343" w:rsidP="00236ED2">
            <w:pPr>
              <w:jc w:val="center"/>
            </w:pPr>
            <w:r w:rsidRPr="00B67885">
              <w:t>шт.</w:t>
            </w:r>
          </w:p>
        </w:tc>
        <w:tc>
          <w:tcPr>
            <w:tcW w:w="1177" w:type="dxa"/>
            <w:shd w:val="clear" w:color="auto" w:fill="auto"/>
          </w:tcPr>
          <w:p w14:paraId="7E8117AD" w14:textId="77777777" w:rsidR="00E75343" w:rsidRPr="00B67885" w:rsidRDefault="00E75343" w:rsidP="00236ED2">
            <w:pPr>
              <w:jc w:val="center"/>
            </w:pPr>
            <w:r w:rsidRPr="00B67885">
              <w:t>25</w:t>
            </w:r>
          </w:p>
        </w:tc>
      </w:tr>
      <w:tr w:rsidR="00E75343" w:rsidRPr="00B67885" w14:paraId="1455FFAF" w14:textId="77777777" w:rsidTr="00236ED2">
        <w:tc>
          <w:tcPr>
            <w:tcW w:w="506" w:type="dxa"/>
            <w:shd w:val="clear" w:color="auto" w:fill="auto"/>
          </w:tcPr>
          <w:p w14:paraId="0BB0D5B6" w14:textId="77777777" w:rsidR="00E75343" w:rsidRPr="00B67885" w:rsidRDefault="00E75343" w:rsidP="00236ED2">
            <w:pPr>
              <w:jc w:val="center"/>
            </w:pPr>
            <w:r w:rsidRPr="00B67885">
              <w:t>3</w:t>
            </w:r>
          </w:p>
        </w:tc>
        <w:tc>
          <w:tcPr>
            <w:tcW w:w="4750" w:type="dxa"/>
            <w:shd w:val="clear" w:color="auto" w:fill="auto"/>
          </w:tcPr>
          <w:p w14:paraId="1A0364B6" w14:textId="77777777" w:rsidR="00E75343" w:rsidRPr="00B67885" w:rsidRDefault="00E75343" w:rsidP="00236ED2">
            <w:r w:rsidRPr="00B67885">
              <w:t>Кабель</w:t>
            </w:r>
          </w:p>
        </w:tc>
        <w:tc>
          <w:tcPr>
            <w:tcW w:w="2194" w:type="dxa"/>
            <w:shd w:val="clear" w:color="auto" w:fill="auto"/>
          </w:tcPr>
          <w:p w14:paraId="0F3B596F" w14:textId="77777777" w:rsidR="00E75343" w:rsidRPr="00B67885" w:rsidRDefault="00E75343" w:rsidP="00236ED2">
            <w:pPr>
              <w:jc w:val="center"/>
            </w:pPr>
            <w:proofErr w:type="spellStart"/>
            <w:r w:rsidRPr="00B67885">
              <w:t>ПСВВнг</w:t>
            </w:r>
            <w:proofErr w:type="spellEnd"/>
            <w:r w:rsidRPr="00B67885">
              <w:t xml:space="preserve"> 4×0,4</w:t>
            </w:r>
          </w:p>
        </w:tc>
        <w:tc>
          <w:tcPr>
            <w:tcW w:w="1136" w:type="dxa"/>
            <w:shd w:val="clear" w:color="auto" w:fill="auto"/>
          </w:tcPr>
          <w:p w14:paraId="72E2BD74" w14:textId="77777777" w:rsidR="00E75343" w:rsidRPr="00B67885" w:rsidRDefault="00E75343" w:rsidP="00236ED2">
            <w:pPr>
              <w:jc w:val="center"/>
            </w:pPr>
            <w:r w:rsidRPr="00B67885">
              <w:t>м</w:t>
            </w:r>
          </w:p>
        </w:tc>
        <w:tc>
          <w:tcPr>
            <w:tcW w:w="1177" w:type="dxa"/>
            <w:shd w:val="clear" w:color="auto" w:fill="auto"/>
          </w:tcPr>
          <w:p w14:paraId="7F8B0BF0" w14:textId="77777777" w:rsidR="00E75343" w:rsidRPr="00B67885" w:rsidRDefault="00E75343" w:rsidP="00236ED2">
            <w:pPr>
              <w:jc w:val="center"/>
            </w:pPr>
            <w:r w:rsidRPr="00B67885">
              <w:t>560</w:t>
            </w:r>
          </w:p>
        </w:tc>
      </w:tr>
      <w:tr w:rsidR="00E75343" w:rsidRPr="00B67885" w14:paraId="071717F7" w14:textId="77777777" w:rsidTr="00236ED2">
        <w:tc>
          <w:tcPr>
            <w:tcW w:w="506" w:type="dxa"/>
            <w:shd w:val="clear" w:color="auto" w:fill="auto"/>
          </w:tcPr>
          <w:p w14:paraId="423E9C0A" w14:textId="77777777" w:rsidR="00E75343" w:rsidRPr="00B67885" w:rsidRDefault="00E75343" w:rsidP="00236ED2">
            <w:pPr>
              <w:jc w:val="center"/>
            </w:pPr>
            <w:r w:rsidRPr="00B67885">
              <w:t>4</w:t>
            </w:r>
          </w:p>
        </w:tc>
        <w:tc>
          <w:tcPr>
            <w:tcW w:w="4750" w:type="dxa"/>
            <w:shd w:val="clear" w:color="auto" w:fill="auto"/>
          </w:tcPr>
          <w:p w14:paraId="76F4FFB3" w14:textId="77777777" w:rsidR="00E75343" w:rsidRPr="00B67885" w:rsidRDefault="00E75343" w:rsidP="00236ED2">
            <w:r w:rsidRPr="00B67885">
              <w:t>Кабель</w:t>
            </w:r>
          </w:p>
        </w:tc>
        <w:tc>
          <w:tcPr>
            <w:tcW w:w="2194" w:type="dxa"/>
            <w:shd w:val="clear" w:color="auto" w:fill="auto"/>
          </w:tcPr>
          <w:p w14:paraId="30026E97" w14:textId="77777777" w:rsidR="00E75343" w:rsidRPr="00B67885" w:rsidRDefault="00E75343" w:rsidP="00236ED2">
            <w:pPr>
              <w:jc w:val="center"/>
            </w:pPr>
            <w:proofErr w:type="spellStart"/>
            <w:r w:rsidRPr="00B67885">
              <w:t>ПСВВнг</w:t>
            </w:r>
            <w:proofErr w:type="spellEnd"/>
            <w:r w:rsidRPr="00B67885">
              <w:t xml:space="preserve"> 8×0,4</w:t>
            </w:r>
          </w:p>
        </w:tc>
        <w:tc>
          <w:tcPr>
            <w:tcW w:w="1136" w:type="dxa"/>
            <w:shd w:val="clear" w:color="auto" w:fill="auto"/>
          </w:tcPr>
          <w:p w14:paraId="6859545F" w14:textId="77777777" w:rsidR="00E75343" w:rsidRPr="00B67885" w:rsidRDefault="00E75343" w:rsidP="00236ED2">
            <w:pPr>
              <w:jc w:val="center"/>
            </w:pPr>
            <w:r w:rsidRPr="00B67885">
              <w:t>м</w:t>
            </w:r>
          </w:p>
        </w:tc>
        <w:tc>
          <w:tcPr>
            <w:tcW w:w="1177" w:type="dxa"/>
            <w:shd w:val="clear" w:color="auto" w:fill="auto"/>
          </w:tcPr>
          <w:p w14:paraId="46069F39" w14:textId="77777777" w:rsidR="00E75343" w:rsidRPr="00B67885" w:rsidRDefault="00E75343" w:rsidP="00236ED2">
            <w:pPr>
              <w:jc w:val="center"/>
            </w:pPr>
            <w:r w:rsidRPr="00B67885">
              <w:t>120</w:t>
            </w:r>
          </w:p>
        </w:tc>
      </w:tr>
      <w:tr w:rsidR="00E75343" w:rsidRPr="00B67885" w14:paraId="481784CA" w14:textId="77777777" w:rsidTr="00236ED2">
        <w:tc>
          <w:tcPr>
            <w:tcW w:w="506" w:type="dxa"/>
            <w:shd w:val="clear" w:color="auto" w:fill="auto"/>
          </w:tcPr>
          <w:p w14:paraId="1BFF126F" w14:textId="77777777" w:rsidR="00E75343" w:rsidRPr="00B67885" w:rsidRDefault="00E75343" w:rsidP="00236ED2">
            <w:pPr>
              <w:jc w:val="center"/>
            </w:pPr>
            <w:r w:rsidRPr="00B67885">
              <w:t>5</w:t>
            </w:r>
          </w:p>
        </w:tc>
        <w:tc>
          <w:tcPr>
            <w:tcW w:w="4750" w:type="dxa"/>
            <w:shd w:val="clear" w:color="auto" w:fill="auto"/>
          </w:tcPr>
          <w:p w14:paraId="2372EC8A" w14:textId="77777777" w:rsidR="00E75343" w:rsidRPr="00B67885" w:rsidRDefault="00E75343" w:rsidP="00236ED2">
            <w:r w:rsidRPr="00B67885">
              <w:t xml:space="preserve">Прилад </w:t>
            </w:r>
            <w:proofErr w:type="spellStart"/>
            <w:r w:rsidRPr="00B67885">
              <w:t>прийомо</w:t>
            </w:r>
            <w:proofErr w:type="spellEnd"/>
            <w:r w:rsidRPr="00B67885">
              <w:t xml:space="preserve">-контрольний пожежний </w:t>
            </w:r>
          </w:p>
        </w:tc>
        <w:tc>
          <w:tcPr>
            <w:tcW w:w="2194" w:type="dxa"/>
            <w:shd w:val="clear" w:color="auto" w:fill="auto"/>
          </w:tcPr>
          <w:p w14:paraId="0AE9372A" w14:textId="77777777" w:rsidR="00E75343" w:rsidRPr="00B67885" w:rsidRDefault="00E75343" w:rsidP="00236ED2">
            <w:pPr>
              <w:jc w:val="center"/>
            </w:pPr>
            <w:r w:rsidRPr="00B67885">
              <w:t>ППКП -019-30-2 (ППС-ЗМ)</w:t>
            </w:r>
          </w:p>
        </w:tc>
        <w:tc>
          <w:tcPr>
            <w:tcW w:w="1136" w:type="dxa"/>
            <w:shd w:val="clear" w:color="auto" w:fill="auto"/>
          </w:tcPr>
          <w:p w14:paraId="2FF5EF3F" w14:textId="77777777" w:rsidR="00E75343" w:rsidRPr="00B67885" w:rsidRDefault="00E75343" w:rsidP="00236ED2">
            <w:pPr>
              <w:jc w:val="center"/>
            </w:pPr>
            <w:r w:rsidRPr="00B67885">
              <w:t>шт.</w:t>
            </w:r>
          </w:p>
        </w:tc>
        <w:tc>
          <w:tcPr>
            <w:tcW w:w="1177" w:type="dxa"/>
            <w:shd w:val="clear" w:color="auto" w:fill="auto"/>
          </w:tcPr>
          <w:p w14:paraId="08E80514" w14:textId="77777777" w:rsidR="00E75343" w:rsidRPr="00B67885" w:rsidRDefault="00E75343" w:rsidP="00236ED2">
            <w:pPr>
              <w:jc w:val="center"/>
            </w:pPr>
            <w:r w:rsidRPr="00B67885">
              <w:t>2</w:t>
            </w:r>
          </w:p>
        </w:tc>
      </w:tr>
      <w:tr w:rsidR="00E75343" w:rsidRPr="00B67885" w14:paraId="6601C7F6" w14:textId="77777777" w:rsidTr="00236ED2">
        <w:tc>
          <w:tcPr>
            <w:tcW w:w="506" w:type="dxa"/>
            <w:shd w:val="clear" w:color="auto" w:fill="auto"/>
          </w:tcPr>
          <w:p w14:paraId="494E1FE2" w14:textId="77777777" w:rsidR="00E75343" w:rsidRPr="00B67885" w:rsidRDefault="00E75343" w:rsidP="00236ED2">
            <w:pPr>
              <w:jc w:val="center"/>
            </w:pPr>
            <w:r w:rsidRPr="00B67885">
              <w:t>6</w:t>
            </w:r>
          </w:p>
        </w:tc>
        <w:tc>
          <w:tcPr>
            <w:tcW w:w="4750" w:type="dxa"/>
            <w:shd w:val="clear" w:color="auto" w:fill="auto"/>
          </w:tcPr>
          <w:p w14:paraId="552A0D86" w14:textId="77777777" w:rsidR="00E75343" w:rsidRPr="00B67885" w:rsidRDefault="00E75343" w:rsidP="00236ED2">
            <w:r w:rsidRPr="00B67885">
              <w:t>Сповіщувач світло-звуковий</w:t>
            </w:r>
          </w:p>
        </w:tc>
        <w:tc>
          <w:tcPr>
            <w:tcW w:w="2194" w:type="dxa"/>
            <w:shd w:val="clear" w:color="auto" w:fill="auto"/>
          </w:tcPr>
          <w:p w14:paraId="4955A126" w14:textId="77777777" w:rsidR="00E75343" w:rsidRPr="00B67885" w:rsidRDefault="00E75343" w:rsidP="00236ED2">
            <w:pPr>
              <w:jc w:val="center"/>
            </w:pPr>
            <w:r w:rsidRPr="00B67885">
              <w:t>Джміль</w:t>
            </w:r>
          </w:p>
        </w:tc>
        <w:tc>
          <w:tcPr>
            <w:tcW w:w="1136" w:type="dxa"/>
            <w:shd w:val="clear" w:color="auto" w:fill="auto"/>
          </w:tcPr>
          <w:p w14:paraId="751415FA" w14:textId="77777777" w:rsidR="00E75343" w:rsidRPr="00B67885" w:rsidRDefault="00E75343" w:rsidP="00236ED2">
            <w:pPr>
              <w:jc w:val="center"/>
            </w:pPr>
            <w:r w:rsidRPr="00B67885">
              <w:t>шт.</w:t>
            </w:r>
          </w:p>
        </w:tc>
        <w:tc>
          <w:tcPr>
            <w:tcW w:w="1177" w:type="dxa"/>
            <w:shd w:val="clear" w:color="auto" w:fill="auto"/>
          </w:tcPr>
          <w:p w14:paraId="1E9C1C98" w14:textId="77777777" w:rsidR="00E75343" w:rsidRPr="00B67885" w:rsidRDefault="00E75343" w:rsidP="00236ED2">
            <w:pPr>
              <w:jc w:val="center"/>
            </w:pPr>
            <w:r w:rsidRPr="00B67885">
              <w:t>1</w:t>
            </w:r>
          </w:p>
        </w:tc>
      </w:tr>
      <w:tr w:rsidR="00E75343" w:rsidRPr="00B67885" w14:paraId="6730847C" w14:textId="77777777" w:rsidTr="00236ED2">
        <w:tc>
          <w:tcPr>
            <w:tcW w:w="506" w:type="dxa"/>
            <w:shd w:val="clear" w:color="auto" w:fill="auto"/>
          </w:tcPr>
          <w:p w14:paraId="6D6112EA" w14:textId="77777777" w:rsidR="00E75343" w:rsidRPr="00B67885" w:rsidRDefault="00E75343" w:rsidP="00236ED2">
            <w:pPr>
              <w:jc w:val="center"/>
            </w:pPr>
            <w:r w:rsidRPr="00B67885">
              <w:t>7</w:t>
            </w:r>
          </w:p>
        </w:tc>
        <w:tc>
          <w:tcPr>
            <w:tcW w:w="4750" w:type="dxa"/>
            <w:shd w:val="clear" w:color="auto" w:fill="auto"/>
          </w:tcPr>
          <w:p w14:paraId="401F8016" w14:textId="77777777" w:rsidR="00E75343" w:rsidRPr="00B67885" w:rsidRDefault="00E75343" w:rsidP="00236ED2">
            <w:r w:rsidRPr="00B67885">
              <w:t>Сповіщувач ручний</w:t>
            </w:r>
          </w:p>
        </w:tc>
        <w:tc>
          <w:tcPr>
            <w:tcW w:w="2194" w:type="dxa"/>
            <w:shd w:val="clear" w:color="auto" w:fill="auto"/>
          </w:tcPr>
          <w:p w14:paraId="1381A72F" w14:textId="77777777" w:rsidR="00E75343" w:rsidRPr="00B67885" w:rsidRDefault="00E75343" w:rsidP="00236ED2">
            <w:pPr>
              <w:jc w:val="center"/>
            </w:pPr>
            <w:r w:rsidRPr="00B67885">
              <w:t>СПР - ТІРАС</w:t>
            </w:r>
          </w:p>
        </w:tc>
        <w:tc>
          <w:tcPr>
            <w:tcW w:w="1136" w:type="dxa"/>
            <w:shd w:val="clear" w:color="auto" w:fill="auto"/>
          </w:tcPr>
          <w:p w14:paraId="6FF76BB8" w14:textId="77777777" w:rsidR="00E75343" w:rsidRPr="00B67885" w:rsidRDefault="00E75343" w:rsidP="00236ED2">
            <w:pPr>
              <w:jc w:val="center"/>
            </w:pPr>
            <w:r w:rsidRPr="00B67885">
              <w:t>шт.</w:t>
            </w:r>
          </w:p>
        </w:tc>
        <w:tc>
          <w:tcPr>
            <w:tcW w:w="1177" w:type="dxa"/>
            <w:shd w:val="clear" w:color="auto" w:fill="auto"/>
          </w:tcPr>
          <w:p w14:paraId="01EC7426" w14:textId="77777777" w:rsidR="00E75343" w:rsidRPr="00B67885" w:rsidRDefault="00E75343" w:rsidP="00236ED2">
            <w:pPr>
              <w:jc w:val="center"/>
            </w:pPr>
            <w:r w:rsidRPr="00B67885">
              <w:t>8</w:t>
            </w:r>
          </w:p>
        </w:tc>
      </w:tr>
      <w:tr w:rsidR="00E75343" w:rsidRPr="00B67885" w14:paraId="7D7E766E" w14:textId="77777777" w:rsidTr="00236ED2">
        <w:tc>
          <w:tcPr>
            <w:tcW w:w="506" w:type="dxa"/>
            <w:shd w:val="clear" w:color="auto" w:fill="auto"/>
          </w:tcPr>
          <w:p w14:paraId="4B57691B" w14:textId="77777777" w:rsidR="00E75343" w:rsidRPr="00B67885" w:rsidRDefault="00E75343" w:rsidP="00236ED2">
            <w:pPr>
              <w:jc w:val="center"/>
            </w:pPr>
            <w:r w:rsidRPr="00B67885">
              <w:t>8</w:t>
            </w:r>
          </w:p>
        </w:tc>
        <w:tc>
          <w:tcPr>
            <w:tcW w:w="4750" w:type="dxa"/>
            <w:shd w:val="clear" w:color="auto" w:fill="auto"/>
          </w:tcPr>
          <w:p w14:paraId="73681C67" w14:textId="77777777" w:rsidR="00E75343" w:rsidRPr="00B67885" w:rsidRDefault="00E75343" w:rsidP="00236ED2">
            <w:r w:rsidRPr="00B67885">
              <w:t>Акумулятор</w:t>
            </w:r>
          </w:p>
        </w:tc>
        <w:tc>
          <w:tcPr>
            <w:tcW w:w="2194" w:type="dxa"/>
            <w:shd w:val="clear" w:color="auto" w:fill="auto"/>
          </w:tcPr>
          <w:p w14:paraId="7C169553" w14:textId="77777777" w:rsidR="00E75343" w:rsidRPr="00B67885" w:rsidRDefault="00E75343" w:rsidP="00236ED2">
            <w:pPr>
              <w:jc w:val="center"/>
            </w:pPr>
            <w:r w:rsidRPr="00B67885">
              <w:t xml:space="preserve">12В 7 </w:t>
            </w:r>
            <w:proofErr w:type="spellStart"/>
            <w:r w:rsidRPr="00B67885">
              <w:t>Ам</w:t>
            </w:r>
            <w:proofErr w:type="spellEnd"/>
            <w:r w:rsidRPr="00B67885">
              <w:t>/год</w:t>
            </w:r>
          </w:p>
        </w:tc>
        <w:tc>
          <w:tcPr>
            <w:tcW w:w="1136" w:type="dxa"/>
            <w:shd w:val="clear" w:color="auto" w:fill="auto"/>
          </w:tcPr>
          <w:p w14:paraId="096B7F60" w14:textId="77777777" w:rsidR="00E75343" w:rsidRPr="00B67885" w:rsidRDefault="00E75343" w:rsidP="00236ED2">
            <w:pPr>
              <w:jc w:val="center"/>
            </w:pPr>
            <w:r w:rsidRPr="00B67885">
              <w:t>шт.</w:t>
            </w:r>
          </w:p>
        </w:tc>
        <w:tc>
          <w:tcPr>
            <w:tcW w:w="1177" w:type="dxa"/>
            <w:shd w:val="clear" w:color="auto" w:fill="auto"/>
          </w:tcPr>
          <w:p w14:paraId="7C0240D7" w14:textId="77777777" w:rsidR="00E75343" w:rsidRPr="00B67885" w:rsidRDefault="00E75343" w:rsidP="00236ED2">
            <w:pPr>
              <w:jc w:val="center"/>
            </w:pPr>
            <w:r w:rsidRPr="00B67885">
              <w:t>2</w:t>
            </w:r>
          </w:p>
        </w:tc>
      </w:tr>
      <w:tr w:rsidR="00E75343" w:rsidRPr="00B67885" w14:paraId="39B0A13A" w14:textId="77777777" w:rsidTr="00236ED2">
        <w:tc>
          <w:tcPr>
            <w:tcW w:w="506" w:type="dxa"/>
            <w:shd w:val="clear" w:color="auto" w:fill="auto"/>
          </w:tcPr>
          <w:p w14:paraId="779263C0" w14:textId="77777777" w:rsidR="00E75343" w:rsidRPr="00B67885" w:rsidRDefault="00E75343" w:rsidP="00236ED2">
            <w:r w:rsidRPr="00B67885">
              <w:t>9</w:t>
            </w:r>
          </w:p>
        </w:tc>
        <w:tc>
          <w:tcPr>
            <w:tcW w:w="4750" w:type="dxa"/>
            <w:shd w:val="clear" w:color="auto" w:fill="auto"/>
          </w:tcPr>
          <w:p w14:paraId="4609BE73" w14:textId="77777777" w:rsidR="00E75343" w:rsidRPr="00B67885" w:rsidRDefault="00E75343" w:rsidP="00236ED2">
            <w:r w:rsidRPr="00B67885">
              <w:t xml:space="preserve">Сповіщувач пожежний димовий  </w:t>
            </w:r>
          </w:p>
        </w:tc>
        <w:tc>
          <w:tcPr>
            <w:tcW w:w="2194" w:type="dxa"/>
            <w:shd w:val="clear" w:color="auto" w:fill="auto"/>
          </w:tcPr>
          <w:p w14:paraId="7EDC2BCC" w14:textId="77777777" w:rsidR="00E75343" w:rsidRPr="00B67885" w:rsidRDefault="00E75343" w:rsidP="00236ED2">
            <w:r w:rsidRPr="00B67885">
              <w:t>СП-1-212-5 (ДІП-3)</w:t>
            </w:r>
          </w:p>
        </w:tc>
        <w:tc>
          <w:tcPr>
            <w:tcW w:w="1136" w:type="dxa"/>
            <w:shd w:val="clear" w:color="auto" w:fill="auto"/>
          </w:tcPr>
          <w:p w14:paraId="5F893222" w14:textId="77777777" w:rsidR="00E75343" w:rsidRPr="00B67885" w:rsidRDefault="00E75343" w:rsidP="00236ED2">
            <w:pPr>
              <w:jc w:val="center"/>
            </w:pPr>
            <w:r w:rsidRPr="00B67885">
              <w:t>шт.</w:t>
            </w:r>
          </w:p>
        </w:tc>
        <w:tc>
          <w:tcPr>
            <w:tcW w:w="1177" w:type="dxa"/>
            <w:shd w:val="clear" w:color="auto" w:fill="auto"/>
          </w:tcPr>
          <w:p w14:paraId="2D553A77" w14:textId="77777777" w:rsidR="00E75343" w:rsidRPr="00B67885" w:rsidRDefault="00E75343" w:rsidP="00236ED2">
            <w:pPr>
              <w:jc w:val="center"/>
            </w:pPr>
            <w:r w:rsidRPr="00B67885">
              <w:t>45</w:t>
            </w:r>
          </w:p>
        </w:tc>
      </w:tr>
    </w:tbl>
    <w:p w14:paraId="4825F82D" w14:textId="77777777" w:rsidR="00E75343" w:rsidRPr="00B67885" w:rsidRDefault="00E75343" w:rsidP="00E75343">
      <w:pPr>
        <w:numPr>
          <w:ilvl w:val="0"/>
          <w:numId w:val="35"/>
        </w:numPr>
        <w:tabs>
          <w:tab w:val="left" w:pos="567"/>
        </w:tabs>
        <w:ind w:left="0" w:firstLine="360"/>
        <w:contextualSpacing/>
        <w:jc w:val="both"/>
      </w:pPr>
      <w:r w:rsidRPr="00B67885">
        <w:t xml:space="preserve"> Місце надання послуг: Полтавська область м. Полтава, вул. </w:t>
      </w:r>
      <w:r>
        <w:t>Героїв «Азову»</w:t>
      </w:r>
      <w:r w:rsidRPr="00B67885">
        <w:t>,</w:t>
      </w:r>
      <w:r>
        <w:t xml:space="preserve"> </w:t>
      </w:r>
      <w:r w:rsidRPr="00B67885">
        <w:t xml:space="preserve">28,  36022. </w:t>
      </w:r>
    </w:p>
    <w:p w14:paraId="73AEA279" w14:textId="77777777" w:rsidR="00E75343" w:rsidRPr="00B67885" w:rsidRDefault="00E75343" w:rsidP="00E75343">
      <w:pPr>
        <w:numPr>
          <w:ilvl w:val="0"/>
          <w:numId w:val="35"/>
        </w:numPr>
        <w:tabs>
          <w:tab w:val="num" w:pos="0"/>
          <w:tab w:val="num" w:pos="720"/>
        </w:tabs>
        <w:contextualSpacing/>
        <w:jc w:val="both"/>
      </w:pPr>
      <w:r w:rsidRPr="00B67885">
        <w:lastRenderedPageBreak/>
        <w:t>Вимоги до проведення технічного обслуговування:</w:t>
      </w:r>
    </w:p>
    <w:p w14:paraId="0D9BEAC8" w14:textId="77777777" w:rsidR="00E75343" w:rsidRPr="00B67885" w:rsidRDefault="00E75343" w:rsidP="00E75343">
      <w:pPr>
        <w:tabs>
          <w:tab w:val="num" w:pos="0"/>
          <w:tab w:val="num" w:pos="720"/>
        </w:tabs>
        <w:ind w:firstLine="540"/>
        <w:jc w:val="both"/>
      </w:pPr>
      <w:r w:rsidRPr="00B67885">
        <w:rPr>
          <w:lang w:eastAsia="uk-UA"/>
        </w:rPr>
        <w:t xml:space="preserve">Технічне обслуговування пристроїв </w:t>
      </w:r>
      <w:r w:rsidRPr="00B67885">
        <w:t>виконується у відповідності до розроблених Виконавцем графіків, згідно вимог ДБН В.2.5-56:2014 «Системи протипожежного захисту», узгоджених з Замовником не пізніше ніж через 3 (три) робочих дні після підписання договору.</w:t>
      </w:r>
    </w:p>
    <w:p w14:paraId="318AA0A5" w14:textId="77777777" w:rsidR="00E75343" w:rsidRPr="00B67885" w:rsidRDefault="00E75343" w:rsidP="00E75343">
      <w:pPr>
        <w:tabs>
          <w:tab w:val="num" w:pos="0"/>
          <w:tab w:val="num" w:pos="720"/>
        </w:tabs>
        <w:ind w:firstLine="540"/>
        <w:jc w:val="both"/>
      </w:pPr>
      <w:r w:rsidRPr="00B67885">
        <w:t xml:space="preserve">При проведенні технічного обслуговування системи </w:t>
      </w:r>
      <w:proofErr w:type="spellStart"/>
      <w:r w:rsidRPr="00B67885">
        <w:t>пожежно</w:t>
      </w:r>
      <w:proofErr w:type="spellEnd"/>
      <w:r w:rsidRPr="00B67885">
        <w:t>-охоронної сигналізації виконуються наступні регламенти:</w:t>
      </w:r>
    </w:p>
    <w:p w14:paraId="2E41B74E" w14:textId="77777777" w:rsidR="00E75343" w:rsidRPr="00B67885" w:rsidRDefault="00E75343" w:rsidP="00E75343">
      <w:pPr>
        <w:pStyle w:val="aff0"/>
        <w:jc w:val="center"/>
        <w:rPr>
          <w:b/>
          <w:bCs/>
          <w:sz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103"/>
        <w:gridCol w:w="1701"/>
        <w:gridCol w:w="2409"/>
      </w:tblGrid>
      <w:tr w:rsidR="00E75343" w:rsidRPr="00B67885" w14:paraId="34EF6DA3" w14:textId="77777777" w:rsidTr="00236ED2">
        <w:tc>
          <w:tcPr>
            <w:tcW w:w="534" w:type="dxa"/>
          </w:tcPr>
          <w:p w14:paraId="2A21EB40" w14:textId="77777777" w:rsidR="00E75343" w:rsidRPr="00B67885" w:rsidRDefault="00E75343" w:rsidP="00236ED2">
            <w:pPr>
              <w:pStyle w:val="aff0"/>
              <w:jc w:val="center"/>
              <w:rPr>
                <w:sz w:val="20"/>
              </w:rPr>
            </w:pPr>
            <w:r w:rsidRPr="00B67885">
              <w:rPr>
                <w:sz w:val="20"/>
              </w:rPr>
              <w:t>№ з/п</w:t>
            </w:r>
          </w:p>
        </w:tc>
        <w:tc>
          <w:tcPr>
            <w:tcW w:w="5103" w:type="dxa"/>
          </w:tcPr>
          <w:p w14:paraId="724ACDC3" w14:textId="77777777" w:rsidR="00E75343" w:rsidRPr="00B67885" w:rsidRDefault="00E75343" w:rsidP="00236ED2">
            <w:pPr>
              <w:pStyle w:val="aff0"/>
              <w:jc w:val="center"/>
              <w:rPr>
                <w:sz w:val="20"/>
              </w:rPr>
            </w:pPr>
            <w:r w:rsidRPr="00B67885">
              <w:rPr>
                <w:sz w:val="20"/>
              </w:rPr>
              <w:t>Перелік робіт</w:t>
            </w:r>
          </w:p>
        </w:tc>
        <w:tc>
          <w:tcPr>
            <w:tcW w:w="1701" w:type="dxa"/>
          </w:tcPr>
          <w:p w14:paraId="3AC4B809" w14:textId="77777777" w:rsidR="00E75343" w:rsidRPr="00B67885" w:rsidRDefault="00E75343" w:rsidP="00236ED2">
            <w:pPr>
              <w:pStyle w:val="aff0"/>
              <w:jc w:val="center"/>
              <w:rPr>
                <w:sz w:val="20"/>
              </w:rPr>
            </w:pPr>
            <w:r w:rsidRPr="00B67885">
              <w:rPr>
                <w:sz w:val="20"/>
              </w:rPr>
              <w:t>Періодичність виконання</w:t>
            </w:r>
          </w:p>
        </w:tc>
        <w:tc>
          <w:tcPr>
            <w:tcW w:w="2409" w:type="dxa"/>
          </w:tcPr>
          <w:p w14:paraId="27D51766" w14:textId="77777777" w:rsidR="00E75343" w:rsidRPr="00B67885" w:rsidRDefault="00E75343" w:rsidP="00236ED2">
            <w:pPr>
              <w:pStyle w:val="aff0"/>
              <w:jc w:val="center"/>
              <w:rPr>
                <w:sz w:val="20"/>
              </w:rPr>
            </w:pPr>
            <w:r w:rsidRPr="00B67885">
              <w:rPr>
                <w:sz w:val="20"/>
              </w:rPr>
              <w:t>Примітка</w:t>
            </w:r>
          </w:p>
        </w:tc>
      </w:tr>
      <w:tr w:rsidR="00E75343" w:rsidRPr="00B67885" w14:paraId="7CE28217" w14:textId="77777777" w:rsidTr="00236ED2">
        <w:tc>
          <w:tcPr>
            <w:tcW w:w="534" w:type="dxa"/>
          </w:tcPr>
          <w:p w14:paraId="604DC7ED" w14:textId="77777777" w:rsidR="00E75343" w:rsidRPr="00B67885" w:rsidRDefault="00E75343" w:rsidP="00236ED2">
            <w:pPr>
              <w:pStyle w:val="aff0"/>
              <w:jc w:val="center"/>
              <w:rPr>
                <w:b/>
                <w:bCs/>
                <w:sz w:val="20"/>
              </w:rPr>
            </w:pPr>
            <w:r w:rsidRPr="00B67885">
              <w:rPr>
                <w:bCs/>
                <w:sz w:val="20"/>
              </w:rPr>
              <w:t>1</w:t>
            </w:r>
          </w:p>
        </w:tc>
        <w:tc>
          <w:tcPr>
            <w:tcW w:w="5103" w:type="dxa"/>
          </w:tcPr>
          <w:p w14:paraId="22FBB467" w14:textId="77777777" w:rsidR="00E75343" w:rsidRPr="00B67885" w:rsidRDefault="00E75343" w:rsidP="00236ED2">
            <w:pPr>
              <w:pStyle w:val="aff0"/>
              <w:rPr>
                <w:b/>
                <w:bCs/>
                <w:sz w:val="20"/>
              </w:rPr>
            </w:pPr>
            <w:r w:rsidRPr="00B67885">
              <w:rPr>
                <w:bCs/>
                <w:sz w:val="20"/>
              </w:rPr>
              <w:t>Контроль положення вимикачів, перемикачів, тумблерів та справність світлових індикаторів, наявність пломб на ППКП</w:t>
            </w:r>
          </w:p>
          <w:p w14:paraId="2D449D13" w14:textId="77777777" w:rsidR="00E75343" w:rsidRPr="00B67885" w:rsidRDefault="00E75343" w:rsidP="00236ED2">
            <w:pPr>
              <w:pStyle w:val="aff0"/>
              <w:rPr>
                <w:b/>
                <w:bCs/>
                <w:sz w:val="20"/>
              </w:rPr>
            </w:pPr>
            <w:r w:rsidRPr="00B67885">
              <w:rPr>
                <w:bCs/>
                <w:sz w:val="20"/>
              </w:rPr>
              <w:t>Візуальний контроль цілісності труб, що захищають електропроводки пожежної сигналізації, у місцях перехрещення із силовими електричними мережами, а також у місцях прокладання крізь стіни, перегородки тощо</w:t>
            </w:r>
          </w:p>
        </w:tc>
        <w:tc>
          <w:tcPr>
            <w:tcW w:w="1701" w:type="dxa"/>
          </w:tcPr>
          <w:p w14:paraId="3C4AAA95" w14:textId="77777777" w:rsidR="00E75343" w:rsidRPr="00B67885" w:rsidRDefault="00E75343" w:rsidP="00236ED2">
            <w:pPr>
              <w:pStyle w:val="aff0"/>
              <w:jc w:val="center"/>
              <w:rPr>
                <w:b/>
                <w:bCs/>
                <w:sz w:val="20"/>
              </w:rPr>
            </w:pPr>
            <w:r w:rsidRPr="00B67885">
              <w:rPr>
                <w:bCs/>
                <w:sz w:val="20"/>
              </w:rPr>
              <w:t>Щодня</w:t>
            </w:r>
          </w:p>
        </w:tc>
        <w:tc>
          <w:tcPr>
            <w:tcW w:w="2409" w:type="dxa"/>
          </w:tcPr>
          <w:p w14:paraId="177EF750" w14:textId="77777777" w:rsidR="00E75343" w:rsidRPr="00B67885" w:rsidRDefault="00E75343" w:rsidP="00236ED2">
            <w:pPr>
              <w:pStyle w:val="aff0"/>
              <w:jc w:val="center"/>
              <w:rPr>
                <w:b/>
                <w:bCs/>
                <w:sz w:val="20"/>
              </w:rPr>
            </w:pPr>
            <w:r w:rsidRPr="00B67885">
              <w:rPr>
                <w:bCs/>
                <w:sz w:val="20"/>
              </w:rPr>
              <w:t>Оперативний (черговий) персонал</w:t>
            </w:r>
          </w:p>
        </w:tc>
      </w:tr>
      <w:tr w:rsidR="00E75343" w:rsidRPr="00B67885" w14:paraId="7E331E75" w14:textId="77777777" w:rsidTr="00236ED2">
        <w:tc>
          <w:tcPr>
            <w:tcW w:w="534" w:type="dxa"/>
          </w:tcPr>
          <w:p w14:paraId="18A597E1" w14:textId="77777777" w:rsidR="00E75343" w:rsidRPr="00B67885" w:rsidRDefault="00E75343" w:rsidP="00236ED2">
            <w:pPr>
              <w:pStyle w:val="aff0"/>
              <w:jc w:val="center"/>
              <w:rPr>
                <w:b/>
                <w:bCs/>
                <w:sz w:val="20"/>
              </w:rPr>
            </w:pPr>
            <w:r w:rsidRPr="00B67885">
              <w:rPr>
                <w:bCs/>
                <w:sz w:val="20"/>
              </w:rPr>
              <w:t>2</w:t>
            </w:r>
          </w:p>
        </w:tc>
        <w:tc>
          <w:tcPr>
            <w:tcW w:w="5103" w:type="dxa"/>
          </w:tcPr>
          <w:p w14:paraId="23C05F64" w14:textId="77777777" w:rsidR="00E75343" w:rsidRPr="00B67885" w:rsidRDefault="00E75343" w:rsidP="00236ED2">
            <w:pPr>
              <w:pStyle w:val="aff0"/>
              <w:rPr>
                <w:b/>
                <w:bCs/>
                <w:sz w:val="20"/>
              </w:rPr>
            </w:pPr>
            <w:r w:rsidRPr="00B67885">
              <w:rPr>
                <w:bCs/>
                <w:sz w:val="20"/>
              </w:rPr>
              <w:t>Перевіряти:</w:t>
            </w:r>
          </w:p>
          <w:p w14:paraId="26185233" w14:textId="77777777" w:rsidR="00E75343" w:rsidRPr="00B67885" w:rsidRDefault="00E75343" w:rsidP="00236ED2">
            <w:pPr>
              <w:pStyle w:val="aff0"/>
              <w:rPr>
                <w:b/>
                <w:bCs/>
                <w:sz w:val="20"/>
              </w:rPr>
            </w:pPr>
            <w:r w:rsidRPr="00B67885">
              <w:rPr>
                <w:bCs/>
                <w:sz w:val="20"/>
              </w:rPr>
              <w:t>- справність плавких запобіжників</w:t>
            </w:r>
          </w:p>
          <w:p w14:paraId="0E164453" w14:textId="77777777" w:rsidR="00E75343" w:rsidRPr="00B67885" w:rsidRDefault="00E75343" w:rsidP="00236ED2">
            <w:pPr>
              <w:pStyle w:val="aff0"/>
              <w:rPr>
                <w:b/>
                <w:bCs/>
                <w:sz w:val="20"/>
              </w:rPr>
            </w:pPr>
            <w:r w:rsidRPr="00B67885">
              <w:rPr>
                <w:bCs/>
                <w:sz w:val="20"/>
              </w:rPr>
              <w:t>- номінальні значення напруги в електричних мережах основного і резервного джерел живлення, а також в шлейфах сигналізації</w:t>
            </w:r>
          </w:p>
          <w:p w14:paraId="0747D6CF" w14:textId="77777777" w:rsidR="00E75343" w:rsidRPr="00B67885" w:rsidRDefault="00E75343" w:rsidP="00236ED2">
            <w:pPr>
              <w:pStyle w:val="aff0"/>
              <w:rPr>
                <w:b/>
                <w:bCs/>
                <w:sz w:val="20"/>
              </w:rPr>
            </w:pPr>
            <w:r w:rsidRPr="00B67885">
              <w:rPr>
                <w:bCs/>
                <w:sz w:val="20"/>
              </w:rPr>
              <w:t>- автоматичне вмикання резервного живлення ППКП у разі зникнення основного</w:t>
            </w:r>
          </w:p>
          <w:p w14:paraId="6A086E95" w14:textId="77777777" w:rsidR="00E75343" w:rsidRPr="00B67885" w:rsidRDefault="00E75343" w:rsidP="00236ED2">
            <w:pPr>
              <w:pStyle w:val="aff0"/>
              <w:rPr>
                <w:b/>
                <w:bCs/>
                <w:sz w:val="20"/>
              </w:rPr>
            </w:pPr>
            <w:r w:rsidRPr="00B67885">
              <w:rPr>
                <w:bCs/>
                <w:sz w:val="20"/>
              </w:rPr>
              <w:t>- працездатність ППКП у режимах “Пожежа” та “Несправність” шляхом імітації спрацювання сповіщувачів та порушень шлейфів сигналізації, при цьому необхідно контролювати спрацювання виносних світлових та звукових індикаторів (сповіщувачів)</w:t>
            </w:r>
          </w:p>
          <w:p w14:paraId="60872A7C" w14:textId="77777777" w:rsidR="00E75343" w:rsidRPr="00B67885" w:rsidRDefault="00E75343" w:rsidP="00236ED2">
            <w:pPr>
              <w:pStyle w:val="aff0"/>
              <w:rPr>
                <w:b/>
                <w:bCs/>
                <w:sz w:val="20"/>
              </w:rPr>
            </w:pPr>
            <w:r w:rsidRPr="00B67885">
              <w:rPr>
                <w:bCs/>
                <w:sz w:val="20"/>
              </w:rPr>
              <w:t>(Під час перевірки адресних ППКП необхідно контролювати відповідність номера сповіщувача, від якого надійшов сигнал про пожежу, номеру сповіщувача, спрацювання якого імітувалось)</w:t>
            </w:r>
          </w:p>
          <w:p w14:paraId="3C75C784" w14:textId="77777777" w:rsidR="00E75343" w:rsidRPr="00B67885" w:rsidRDefault="00E75343" w:rsidP="00236ED2">
            <w:pPr>
              <w:pStyle w:val="aff0"/>
              <w:rPr>
                <w:b/>
                <w:bCs/>
                <w:sz w:val="20"/>
              </w:rPr>
            </w:pPr>
            <w:r w:rsidRPr="00B67885">
              <w:rPr>
                <w:bCs/>
                <w:sz w:val="20"/>
              </w:rPr>
              <w:t>Примітка: Під час проведення вказаних перевірок необхідно вживати заходів, що виключають можливість хибного надходження сигналу про пожежу на пульт централізованого спостереження за протипожежним станом об’єктів.</w:t>
            </w:r>
          </w:p>
        </w:tc>
        <w:tc>
          <w:tcPr>
            <w:tcW w:w="1701" w:type="dxa"/>
          </w:tcPr>
          <w:p w14:paraId="0D73DF15" w14:textId="77777777" w:rsidR="00E75343" w:rsidRPr="00B67885" w:rsidRDefault="00E75343" w:rsidP="00236ED2">
            <w:pPr>
              <w:pStyle w:val="aff0"/>
              <w:jc w:val="center"/>
              <w:rPr>
                <w:b/>
                <w:bCs/>
                <w:sz w:val="20"/>
              </w:rPr>
            </w:pPr>
            <w:r w:rsidRPr="00B67885">
              <w:rPr>
                <w:bCs/>
                <w:sz w:val="20"/>
              </w:rPr>
              <w:t>Щомісяця</w:t>
            </w:r>
          </w:p>
          <w:p w14:paraId="3141F116" w14:textId="77777777" w:rsidR="00E75343" w:rsidRPr="00B67885" w:rsidRDefault="00E75343" w:rsidP="00236ED2">
            <w:pPr>
              <w:pStyle w:val="aff0"/>
              <w:jc w:val="center"/>
              <w:rPr>
                <w:b/>
                <w:bCs/>
                <w:sz w:val="20"/>
              </w:rPr>
            </w:pPr>
          </w:p>
        </w:tc>
        <w:tc>
          <w:tcPr>
            <w:tcW w:w="2409" w:type="dxa"/>
          </w:tcPr>
          <w:p w14:paraId="49CAA545" w14:textId="77777777" w:rsidR="00E75343" w:rsidRPr="00B67885" w:rsidRDefault="00E75343" w:rsidP="00236ED2">
            <w:pPr>
              <w:pStyle w:val="aff0"/>
              <w:jc w:val="center"/>
              <w:rPr>
                <w:b/>
                <w:bCs/>
                <w:sz w:val="20"/>
              </w:rPr>
            </w:pPr>
            <w:r w:rsidRPr="00B67885">
              <w:rPr>
                <w:bCs/>
                <w:sz w:val="20"/>
              </w:rPr>
              <w:t>Обслуговуючий персонал</w:t>
            </w:r>
          </w:p>
        </w:tc>
      </w:tr>
      <w:tr w:rsidR="00E75343" w:rsidRPr="00B67885" w14:paraId="0910C4BD" w14:textId="77777777" w:rsidTr="00236ED2">
        <w:tc>
          <w:tcPr>
            <w:tcW w:w="534" w:type="dxa"/>
          </w:tcPr>
          <w:p w14:paraId="0A2458E8" w14:textId="77777777" w:rsidR="00E75343" w:rsidRPr="00B67885" w:rsidRDefault="00E75343" w:rsidP="00236ED2">
            <w:pPr>
              <w:pStyle w:val="aff0"/>
              <w:jc w:val="center"/>
              <w:rPr>
                <w:b/>
                <w:bCs/>
                <w:sz w:val="20"/>
              </w:rPr>
            </w:pPr>
            <w:r w:rsidRPr="00B67885">
              <w:rPr>
                <w:bCs/>
                <w:sz w:val="20"/>
              </w:rPr>
              <w:t>3</w:t>
            </w:r>
          </w:p>
        </w:tc>
        <w:tc>
          <w:tcPr>
            <w:tcW w:w="5103" w:type="dxa"/>
          </w:tcPr>
          <w:p w14:paraId="2F736D10" w14:textId="77777777" w:rsidR="00E75343" w:rsidRPr="00B67885" w:rsidRDefault="00E75343" w:rsidP="00236ED2">
            <w:pPr>
              <w:pStyle w:val="aff0"/>
              <w:rPr>
                <w:b/>
                <w:bCs/>
                <w:sz w:val="20"/>
              </w:rPr>
            </w:pPr>
            <w:r w:rsidRPr="00B67885">
              <w:rPr>
                <w:bCs/>
                <w:sz w:val="20"/>
              </w:rPr>
              <w:t>Перевіряти:</w:t>
            </w:r>
          </w:p>
          <w:p w14:paraId="7A2BBBCD" w14:textId="77777777" w:rsidR="00E75343" w:rsidRPr="00B67885" w:rsidRDefault="00E75343" w:rsidP="00236ED2">
            <w:pPr>
              <w:pStyle w:val="aff0"/>
              <w:rPr>
                <w:b/>
                <w:bCs/>
                <w:sz w:val="20"/>
              </w:rPr>
            </w:pPr>
            <w:r w:rsidRPr="00B67885">
              <w:rPr>
                <w:bCs/>
                <w:sz w:val="20"/>
              </w:rPr>
              <w:t>- надходження сигналів “</w:t>
            </w:r>
            <w:proofErr w:type="spellStart"/>
            <w:r w:rsidRPr="00B67885">
              <w:rPr>
                <w:bCs/>
                <w:sz w:val="20"/>
              </w:rPr>
              <w:t>Пожежа”та</w:t>
            </w:r>
            <w:proofErr w:type="spellEnd"/>
            <w:r w:rsidRPr="00B67885">
              <w:rPr>
                <w:bCs/>
                <w:sz w:val="20"/>
              </w:rPr>
              <w:t xml:space="preserve"> “Несправність” на пульти систем централізованого спостереження за протипожежним станом об’єктів. Про проведення вказаних перевірок необхідно повідомляти службу Державної пожежної охорони з метою запобігання хибним виїздам її підрозділів.</w:t>
            </w:r>
          </w:p>
        </w:tc>
        <w:tc>
          <w:tcPr>
            <w:tcW w:w="1701" w:type="dxa"/>
          </w:tcPr>
          <w:p w14:paraId="7AD0A221" w14:textId="77777777" w:rsidR="00E75343" w:rsidRPr="00B67885" w:rsidRDefault="00E75343" w:rsidP="00236ED2">
            <w:pPr>
              <w:pStyle w:val="aff0"/>
              <w:jc w:val="center"/>
              <w:rPr>
                <w:b/>
                <w:bCs/>
                <w:sz w:val="20"/>
              </w:rPr>
            </w:pPr>
            <w:r w:rsidRPr="00B67885">
              <w:rPr>
                <w:bCs/>
                <w:sz w:val="20"/>
              </w:rPr>
              <w:t>Щоквартально</w:t>
            </w:r>
          </w:p>
          <w:p w14:paraId="30E8B32A" w14:textId="77777777" w:rsidR="00E75343" w:rsidRPr="00B67885" w:rsidRDefault="00E75343" w:rsidP="00236ED2">
            <w:pPr>
              <w:pStyle w:val="aff0"/>
              <w:jc w:val="center"/>
              <w:rPr>
                <w:b/>
                <w:bCs/>
                <w:sz w:val="20"/>
              </w:rPr>
            </w:pPr>
          </w:p>
        </w:tc>
        <w:tc>
          <w:tcPr>
            <w:tcW w:w="2409" w:type="dxa"/>
          </w:tcPr>
          <w:p w14:paraId="6A2E30BD" w14:textId="77777777" w:rsidR="00E75343" w:rsidRPr="00B67885" w:rsidRDefault="00E75343" w:rsidP="00236ED2">
            <w:pPr>
              <w:pStyle w:val="aff0"/>
              <w:jc w:val="center"/>
              <w:rPr>
                <w:b/>
                <w:bCs/>
                <w:sz w:val="20"/>
              </w:rPr>
            </w:pPr>
            <w:r w:rsidRPr="00B67885">
              <w:rPr>
                <w:bCs/>
                <w:sz w:val="20"/>
              </w:rPr>
              <w:t>Обслуговуючий персонал</w:t>
            </w:r>
          </w:p>
        </w:tc>
      </w:tr>
      <w:tr w:rsidR="00E75343" w:rsidRPr="00B67885" w14:paraId="0AA163C4" w14:textId="77777777" w:rsidTr="00236ED2">
        <w:tc>
          <w:tcPr>
            <w:tcW w:w="534" w:type="dxa"/>
          </w:tcPr>
          <w:p w14:paraId="635846B9" w14:textId="77777777" w:rsidR="00E75343" w:rsidRPr="00B67885" w:rsidRDefault="00E75343" w:rsidP="00236ED2">
            <w:pPr>
              <w:pStyle w:val="aff0"/>
              <w:jc w:val="center"/>
              <w:rPr>
                <w:b/>
                <w:bCs/>
                <w:sz w:val="20"/>
              </w:rPr>
            </w:pPr>
            <w:r w:rsidRPr="00B67885">
              <w:rPr>
                <w:bCs/>
                <w:sz w:val="20"/>
              </w:rPr>
              <w:t>4</w:t>
            </w:r>
          </w:p>
        </w:tc>
        <w:tc>
          <w:tcPr>
            <w:tcW w:w="5103" w:type="dxa"/>
          </w:tcPr>
          <w:p w14:paraId="4C9E0CA9" w14:textId="77777777" w:rsidR="00E75343" w:rsidRPr="00B67885" w:rsidRDefault="00E75343" w:rsidP="00236ED2">
            <w:pPr>
              <w:pStyle w:val="aff0"/>
              <w:rPr>
                <w:b/>
                <w:bCs/>
                <w:sz w:val="20"/>
              </w:rPr>
            </w:pPr>
            <w:r w:rsidRPr="00B67885">
              <w:rPr>
                <w:bCs/>
                <w:sz w:val="20"/>
              </w:rPr>
              <w:t>Продувка повітрям протягом однієї хвилини димових пожежних сповіщувачів, використовуючи для цього пилосос або компресор з тиском (0,05-0,2) МПа</w:t>
            </w:r>
          </w:p>
        </w:tc>
        <w:tc>
          <w:tcPr>
            <w:tcW w:w="1701" w:type="dxa"/>
          </w:tcPr>
          <w:p w14:paraId="665886FC" w14:textId="77777777" w:rsidR="00E75343" w:rsidRPr="00B67885" w:rsidRDefault="00E75343" w:rsidP="00236ED2">
            <w:pPr>
              <w:pStyle w:val="aff0"/>
              <w:jc w:val="center"/>
              <w:rPr>
                <w:b/>
                <w:bCs/>
                <w:sz w:val="20"/>
              </w:rPr>
            </w:pPr>
            <w:r w:rsidRPr="00B67885">
              <w:rPr>
                <w:bCs/>
                <w:sz w:val="20"/>
              </w:rPr>
              <w:t>Один раз у шість місяців</w:t>
            </w:r>
          </w:p>
          <w:p w14:paraId="6D3F5859" w14:textId="77777777" w:rsidR="00E75343" w:rsidRPr="00B67885" w:rsidRDefault="00E75343" w:rsidP="00236ED2">
            <w:pPr>
              <w:pStyle w:val="aff0"/>
              <w:jc w:val="center"/>
              <w:rPr>
                <w:b/>
                <w:bCs/>
                <w:sz w:val="20"/>
              </w:rPr>
            </w:pPr>
          </w:p>
        </w:tc>
        <w:tc>
          <w:tcPr>
            <w:tcW w:w="2409" w:type="dxa"/>
          </w:tcPr>
          <w:p w14:paraId="322D3044" w14:textId="77777777" w:rsidR="00E75343" w:rsidRPr="00B67885" w:rsidRDefault="00E75343" w:rsidP="00236ED2">
            <w:pPr>
              <w:pStyle w:val="aff0"/>
              <w:jc w:val="center"/>
              <w:rPr>
                <w:b/>
                <w:bCs/>
                <w:sz w:val="20"/>
              </w:rPr>
            </w:pPr>
            <w:r w:rsidRPr="00B67885">
              <w:rPr>
                <w:bCs/>
                <w:sz w:val="20"/>
              </w:rPr>
              <w:t>Обслуговуючий персонал</w:t>
            </w:r>
          </w:p>
        </w:tc>
      </w:tr>
      <w:tr w:rsidR="00E75343" w:rsidRPr="00B67885" w14:paraId="7A839E8D" w14:textId="77777777" w:rsidTr="00236ED2">
        <w:tc>
          <w:tcPr>
            <w:tcW w:w="534" w:type="dxa"/>
          </w:tcPr>
          <w:p w14:paraId="6C7D1F7B" w14:textId="77777777" w:rsidR="00E75343" w:rsidRPr="00B67885" w:rsidRDefault="00E75343" w:rsidP="00236ED2">
            <w:pPr>
              <w:pStyle w:val="aff0"/>
              <w:jc w:val="center"/>
              <w:rPr>
                <w:b/>
                <w:bCs/>
                <w:sz w:val="20"/>
              </w:rPr>
            </w:pPr>
            <w:r w:rsidRPr="00B67885">
              <w:rPr>
                <w:bCs/>
                <w:sz w:val="20"/>
              </w:rPr>
              <w:t>5</w:t>
            </w:r>
          </w:p>
        </w:tc>
        <w:tc>
          <w:tcPr>
            <w:tcW w:w="5103" w:type="dxa"/>
          </w:tcPr>
          <w:p w14:paraId="172DA440" w14:textId="77777777" w:rsidR="00E75343" w:rsidRPr="00B67885" w:rsidRDefault="00E75343" w:rsidP="00236ED2">
            <w:pPr>
              <w:pStyle w:val="aff0"/>
              <w:rPr>
                <w:b/>
                <w:bCs/>
                <w:sz w:val="20"/>
              </w:rPr>
            </w:pPr>
            <w:r w:rsidRPr="00B67885">
              <w:rPr>
                <w:bCs/>
                <w:sz w:val="20"/>
              </w:rPr>
              <w:t>Перевіряти:</w:t>
            </w:r>
          </w:p>
          <w:p w14:paraId="4D02FAC0" w14:textId="77777777" w:rsidR="00E75343" w:rsidRPr="00B67885" w:rsidRDefault="00E75343" w:rsidP="00236ED2">
            <w:pPr>
              <w:pStyle w:val="aff0"/>
              <w:rPr>
                <w:b/>
                <w:bCs/>
                <w:sz w:val="20"/>
              </w:rPr>
            </w:pPr>
            <w:r w:rsidRPr="00B67885">
              <w:rPr>
                <w:bCs/>
                <w:sz w:val="20"/>
              </w:rPr>
              <w:t xml:space="preserve">- надійність з’єднання всіх доступних випадковому доторканню металевих неструмопровідних частин ППКП з його </w:t>
            </w:r>
            <w:proofErr w:type="spellStart"/>
            <w:r w:rsidRPr="00B67885">
              <w:rPr>
                <w:bCs/>
                <w:sz w:val="20"/>
              </w:rPr>
              <w:t>зажимом</w:t>
            </w:r>
            <w:proofErr w:type="spellEnd"/>
            <w:r w:rsidRPr="00B67885">
              <w:rPr>
                <w:bCs/>
                <w:sz w:val="20"/>
              </w:rPr>
              <w:t xml:space="preserve"> “заземлення”, а також </w:t>
            </w:r>
            <w:r w:rsidRPr="00B67885">
              <w:rPr>
                <w:bCs/>
                <w:sz w:val="20"/>
              </w:rPr>
              <w:lastRenderedPageBreak/>
              <w:t xml:space="preserve">вимірювання значення опору між вказаними частинами та </w:t>
            </w:r>
            <w:proofErr w:type="spellStart"/>
            <w:r w:rsidRPr="00B67885">
              <w:rPr>
                <w:bCs/>
                <w:sz w:val="20"/>
              </w:rPr>
              <w:t>зажимом</w:t>
            </w:r>
            <w:proofErr w:type="spellEnd"/>
            <w:r w:rsidRPr="00B67885">
              <w:rPr>
                <w:bCs/>
                <w:sz w:val="20"/>
              </w:rPr>
              <w:t xml:space="preserve"> “заземлення”, на відповідність вимогам технічних умов на даний прилад</w:t>
            </w:r>
          </w:p>
        </w:tc>
        <w:tc>
          <w:tcPr>
            <w:tcW w:w="1701" w:type="dxa"/>
          </w:tcPr>
          <w:p w14:paraId="065A66E1" w14:textId="77777777" w:rsidR="00E75343" w:rsidRPr="00B67885" w:rsidRDefault="00E75343" w:rsidP="00236ED2">
            <w:pPr>
              <w:pStyle w:val="aff0"/>
              <w:jc w:val="center"/>
              <w:rPr>
                <w:b/>
                <w:bCs/>
                <w:sz w:val="20"/>
              </w:rPr>
            </w:pPr>
            <w:r w:rsidRPr="00B67885">
              <w:rPr>
                <w:bCs/>
                <w:sz w:val="20"/>
              </w:rPr>
              <w:lastRenderedPageBreak/>
              <w:t>Щорічно</w:t>
            </w:r>
          </w:p>
          <w:p w14:paraId="55297205" w14:textId="77777777" w:rsidR="00E75343" w:rsidRPr="00B67885" w:rsidRDefault="00E75343" w:rsidP="00236ED2">
            <w:pPr>
              <w:pStyle w:val="aff0"/>
              <w:jc w:val="center"/>
              <w:rPr>
                <w:b/>
                <w:bCs/>
                <w:sz w:val="20"/>
              </w:rPr>
            </w:pPr>
          </w:p>
        </w:tc>
        <w:tc>
          <w:tcPr>
            <w:tcW w:w="2409" w:type="dxa"/>
          </w:tcPr>
          <w:p w14:paraId="32081112" w14:textId="77777777" w:rsidR="00E75343" w:rsidRPr="00B67885" w:rsidRDefault="00E75343" w:rsidP="00236ED2">
            <w:pPr>
              <w:pStyle w:val="aff0"/>
              <w:jc w:val="center"/>
              <w:rPr>
                <w:b/>
                <w:bCs/>
                <w:sz w:val="20"/>
              </w:rPr>
            </w:pPr>
            <w:r w:rsidRPr="00B67885">
              <w:rPr>
                <w:bCs/>
                <w:sz w:val="20"/>
              </w:rPr>
              <w:t>Обслуговуючий персонал</w:t>
            </w:r>
          </w:p>
        </w:tc>
      </w:tr>
      <w:tr w:rsidR="00E75343" w:rsidRPr="00B67885" w14:paraId="675E3F4C" w14:textId="77777777" w:rsidTr="00236ED2">
        <w:tc>
          <w:tcPr>
            <w:tcW w:w="534" w:type="dxa"/>
          </w:tcPr>
          <w:p w14:paraId="26667E36" w14:textId="77777777" w:rsidR="00E75343" w:rsidRPr="00B67885" w:rsidRDefault="00E75343" w:rsidP="00236ED2">
            <w:pPr>
              <w:pStyle w:val="aff0"/>
              <w:jc w:val="center"/>
              <w:rPr>
                <w:b/>
                <w:bCs/>
                <w:sz w:val="20"/>
              </w:rPr>
            </w:pPr>
            <w:r w:rsidRPr="00B67885">
              <w:rPr>
                <w:bCs/>
                <w:sz w:val="20"/>
              </w:rPr>
              <w:t>6</w:t>
            </w:r>
          </w:p>
        </w:tc>
        <w:tc>
          <w:tcPr>
            <w:tcW w:w="5103" w:type="dxa"/>
          </w:tcPr>
          <w:p w14:paraId="4504A22D" w14:textId="77777777" w:rsidR="00E75343" w:rsidRPr="00B67885" w:rsidRDefault="00E75343" w:rsidP="00236ED2">
            <w:pPr>
              <w:pStyle w:val="aff0"/>
              <w:rPr>
                <w:b/>
                <w:bCs/>
                <w:sz w:val="20"/>
              </w:rPr>
            </w:pPr>
            <w:r w:rsidRPr="00B67885">
              <w:rPr>
                <w:bCs/>
                <w:sz w:val="20"/>
              </w:rPr>
              <w:t>Вимірювання значення електричного опору ізоляції між електрично не з’єднаними струмопровідними частинами ППКП, а також між ними і його корпусом на відповідність вимогам технічних умов на цей прилад.</w:t>
            </w:r>
          </w:p>
        </w:tc>
        <w:tc>
          <w:tcPr>
            <w:tcW w:w="1701" w:type="dxa"/>
          </w:tcPr>
          <w:p w14:paraId="5DCE79E7" w14:textId="77777777" w:rsidR="00E75343" w:rsidRPr="00B67885" w:rsidRDefault="00E75343" w:rsidP="00236ED2">
            <w:pPr>
              <w:pStyle w:val="aff0"/>
              <w:jc w:val="center"/>
              <w:rPr>
                <w:b/>
                <w:bCs/>
                <w:sz w:val="20"/>
              </w:rPr>
            </w:pPr>
            <w:r w:rsidRPr="00B67885">
              <w:rPr>
                <w:bCs/>
                <w:sz w:val="20"/>
              </w:rPr>
              <w:t>Один раз на три роки</w:t>
            </w:r>
          </w:p>
        </w:tc>
        <w:tc>
          <w:tcPr>
            <w:tcW w:w="2409" w:type="dxa"/>
          </w:tcPr>
          <w:p w14:paraId="55277FCA" w14:textId="77777777" w:rsidR="00E75343" w:rsidRPr="00B67885" w:rsidRDefault="00E75343" w:rsidP="00236ED2">
            <w:pPr>
              <w:pStyle w:val="aff0"/>
              <w:jc w:val="center"/>
              <w:rPr>
                <w:b/>
                <w:bCs/>
                <w:sz w:val="20"/>
              </w:rPr>
            </w:pPr>
            <w:r w:rsidRPr="00B67885">
              <w:rPr>
                <w:bCs/>
                <w:sz w:val="20"/>
              </w:rPr>
              <w:t>Обслуговуючий персонал</w:t>
            </w:r>
          </w:p>
        </w:tc>
      </w:tr>
    </w:tbl>
    <w:p w14:paraId="25AF3B6D" w14:textId="77777777" w:rsidR="00E75343" w:rsidRPr="00B67885" w:rsidRDefault="00E75343" w:rsidP="00E75343">
      <w:pPr>
        <w:pStyle w:val="aff0"/>
        <w:rPr>
          <w:b/>
          <w:bCs/>
          <w:sz w:val="28"/>
        </w:rPr>
      </w:pPr>
    </w:p>
    <w:p w14:paraId="4E877EE4" w14:textId="77777777" w:rsidR="00E75343" w:rsidRPr="00B67885" w:rsidRDefault="00E75343" w:rsidP="00E75343">
      <w:pPr>
        <w:tabs>
          <w:tab w:val="num" w:pos="1761"/>
        </w:tabs>
        <w:ind w:firstLine="567"/>
        <w:jc w:val="both"/>
      </w:pPr>
      <w:r w:rsidRPr="00B67885">
        <w:t>При технічному обслуговуванні приладів приймально-контрольних пожежних (ППКП) щомісячно необхідно перевіряти:</w:t>
      </w:r>
    </w:p>
    <w:p w14:paraId="3F1BD6CE" w14:textId="77777777" w:rsidR="00E75343" w:rsidRPr="00B67885" w:rsidRDefault="00E75343" w:rsidP="00E7534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540"/>
        <w:jc w:val="both"/>
      </w:pPr>
      <w:r w:rsidRPr="00B67885">
        <w:t>- номінальні значення напруги в електричних мережах основного і резервного джерел живлення, а також у шлейфах сигналізації;</w:t>
      </w:r>
    </w:p>
    <w:p w14:paraId="2A0C7ED8" w14:textId="77777777" w:rsidR="00E75343" w:rsidRPr="00B67885" w:rsidRDefault="00E75343" w:rsidP="00E7534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540"/>
        <w:jc w:val="both"/>
      </w:pPr>
      <w:r w:rsidRPr="00B67885">
        <w:t>- автоматичне вмикання резервного живлення ППКП у разі зникнення основного;</w:t>
      </w:r>
    </w:p>
    <w:p w14:paraId="3C6AEE6C" w14:textId="77777777" w:rsidR="00E75343" w:rsidRPr="00B67885" w:rsidRDefault="00E75343" w:rsidP="00E7534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540"/>
        <w:jc w:val="both"/>
      </w:pPr>
      <w:r w:rsidRPr="00B67885">
        <w:t>- працездатність ППКП у режимах «Пожежа» та «Несправність» шляхом імітації спрацьовування сповіщувачів та порушень шлейфів сигналізації. При цьому необхідно контролювати спрацьовування виносних світлових та звукових індикаторів.</w:t>
      </w:r>
    </w:p>
    <w:p w14:paraId="6D4989C9" w14:textId="77777777" w:rsidR="00E75343" w:rsidRPr="00B67885" w:rsidRDefault="00E75343" w:rsidP="00E7534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540"/>
        <w:jc w:val="both"/>
      </w:pPr>
      <w:r w:rsidRPr="00B67885">
        <w:t>Під час перевірки адресних ППКП необхідно контролювати відповідність номера сповіщувача, від якого надійшов сигнал про пожежу, номеру сповіщувача, спрацьовування  якого імітувалось.</w:t>
      </w:r>
    </w:p>
    <w:p w14:paraId="3724A973" w14:textId="77777777" w:rsidR="00FA7F72" w:rsidRPr="00E63A21" w:rsidRDefault="00FA7F72" w:rsidP="00FA7F72">
      <w:pPr>
        <w:tabs>
          <w:tab w:val="left" w:pos="180"/>
        </w:tabs>
        <w:jc w:val="both"/>
        <w:rPr>
          <w:b/>
        </w:rPr>
      </w:pPr>
    </w:p>
    <w:p w14:paraId="599F2B14" w14:textId="1007F3E2" w:rsidR="0044255F" w:rsidRPr="00E63A21" w:rsidRDefault="006438F8" w:rsidP="00FA7F72">
      <w:pPr>
        <w:tabs>
          <w:tab w:val="left" w:pos="180"/>
        </w:tabs>
        <w:jc w:val="both"/>
        <w:rPr>
          <w:b/>
        </w:rPr>
      </w:pPr>
      <w:r w:rsidRPr="00E63A21">
        <w:rPr>
          <w:b/>
        </w:rPr>
        <w:t xml:space="preserve">      </w:t>
      </w:r>
      <w:r w:rsidR="00A0247F" w:rsidRPr="00E63A21">
        <w:rPr>
          <w:b/>
        </w:rPr>
        <w:t>5. Обґрунтування розміру бюджетного призначення:</w:t>
      </w:r>
      <w:r w:rsidR="00A0247F" w:rsidRPr="00E63A21">
        <w:t xml:space="preserve"> розмір бюджетного призначення </w:t>
      </w:r>
      <w:r w:rsidR="0044255F" w:rsidRPr="00E63A21">
        <w:t>для предмет</w:t>
      </w:r>
      <w:r w:rsidR="00270EDE" w:rsidRPr="00E63A21">
        <w:t>у</w:t>
      </w:r>
      <w:r w:rsidR="0044255F" w:rsidRPr="00E63A21">
        <w:t xml:space="preserve"> закупів</w:t>
      </w:r>
      <w:r w:rsidR="007C2BD8" w:rsidRPr="00E63A21">
        <w:t>л</w:t>
      </w:r>
      <w:r w:rsidR="00270EDE" w:rsidRPr="00E63A21">
        <w:t>і</w:t>
      </w:r>
      <w:r w:rsidR="0044255F" w:rsidRPr="00E63A21">
        <w:t xml:space="preserve"> відповідає розрахунку видатків до кошторису </w:t>
      </w:r>
      <w:r w:rsidR="00270EDE" w:rsidRPr="00E63A21">
        <w:t xml:space="preserve">Полтавської митниці </w:t>
      </w:r>
      <w:r w:rsidR="0044255F" w:rsidRPr="00E63A21">
        <w:t>на 202</w:t>
      </w:r>
      <w:r w:rsidR="00E75343">
        <w:t>6</w:t>
      </w:r>
      <w:r w:rsidR="0044255F" w:rsidRPr="00E63A21">
        <w:t xml:space="preserve"> рік </w:t>
      </w:r>
      <w:r w:rsidR="00EF4CD6" w:rsidRPr="00E63A21">
        <w:t xml:space="preserve">(зі змінами) по </w:t>
      </w:r>
      <w:r w:rsidR="0044255F" w:rsidRPr="00E63A21">
        <w:t>загальн</w:t>
      </w:r>
      <w:r w:rsidR="00EF4CD6" w:rsidRPr="00E63A21">
        <w:t>ому</w:t>
      </w:r>
      <w:r w:rsidR="0044255F" w:rsidRPr="00E63A21">
        <w:t xml:space="preserve"> фонд</w:t>
      </w:r>
      <w:r w:rsidR="00EF4CD6" w:rsidRPr="00E63A21">
        <w:t>у</w:t>
      </w:r>
      <w:r w:rsidR="0044255F" w:rsidRPr="00E63A21">
        <w:t xml:space="preserve"> </w:t>
      </w:r>
      <w:r w:rsidR="001A29A7" w:rsidRPr="00E63A21">
        <w:t xml:space="preserve">бюджету </w:t>
      </w:r>
      <w:r w:rsidR="0044255F" w:rsidRPr="00E63A21">
        <w:t>за КПКВК 3506010 «Керівництво та управління у сфері митної політики»</w:t>
      </w:r>
      <w:r w:rsidR="00853255" w:rsidRPr="00E63A21">
        <w:t xml:space="preserve"> з урахуванням середньої ринкової вартості аналогічних </w:t>
      </w:r>
      <w:r w:rsidR="00726764" w:rsidRPr="00E63A21">
        <w:t>п</w:t>
      </w:r>
      <w:r w:rsidR="00853255" w:rsidRPr="00E63A21">
        <w:t>о</w:t>
      </w:r>
      <w:r w:rsidR="00726764" w:rsidRPr="00E63A21">
        <w:t>слуг</w:t>
      </w:r>
      <w:r w:rsidR="0044255F" w:rsidRPr="00E63A21">
        <w:t>.</w:t>
      </w:r>
    </w:p>
    <w:p w14:paraId="4A447243" w14:textId="77777777" w:rsidR="0044255F" w:rsidRPr="00E63A21" w:rsidRDefault="0044255F" w:rsidP="007919B9">
      <w:pPr>
        <w:ind w:firstLine="567"/>
        <w:contextualSpacing/>
        <w:jc w:val="both"/>
      </w:pPr>
    </w:p>
    <w:p w14:paraId="3EE03F91" w14:textId="7023FC3C" w:rsidR="007F146A" w:rsidRPr="00E63A21" w:rsidRDefault="00A0247F" w:rsidP="00AB441C">
      <w:pPr>
        <w:ind w:firstLine="426"/>
        <w:contextualSpacing/>
        <w:jc w:val="both"/>
      </w:pPr>
      <w:r w:rsidRPr="00E63A21">
        <w:rPr>
          <w:b/>
        </w:rPr>
        <w:t>6. Очікувана вартість предмета закупівлі</w:t>
      </w:r>
      <w:r w:rsidRPr="00E63A21">
        <w:rPr>
          <w:bCs/>
        </w:rPr>
        <w:t>:</w:t>
      </w:r>
      <w:r w:rsidR="00500435" w:rsidRPr="00E63A21">
        <w:rPr>
          <w:bCs/>
        </w:rPr>
        <w:t xml:space="preserve"> </w:t>
      </w:r>
      <w:bookmarkStart w:id="0" w:name="_Hlk168558675"/>
      <w:r w:rsidR="00E75343">
        <w:rPr>
          <w:bCs/>
        </w:rPr>
        <w:t>15000</w:t>
      </w:r>
      <w:r w:rsidR="00B474FD" w:rsidRPr="00E63A21">
        <w:rPr>
          <w:bCs/>
        </w:rPr>
        <w:t>,</w:t>
      </w:r>
      <w:r w:rsidR="00201D1C" w:rsidRPr="00E63A21">
        <w:rPr>
          <w:bCs/>
        </w:rPr>
        <w:t>00</w:t>
      </w:r>
      <w:r w:rsidR="00B474FD" w:rsidRPr="00E63A21">
        <w:rPr>
          <w:bCs/>
        </w:rPr>
        <w:t xml:space="preserve"> </w:t>
      </w:r>
      <w:bookmarkEnd w:id="0"/>
      <w:r w:rsidR="00EF4CD6" w:rsidRPr="00E63A21">
        <w:t>грн. з ПДВ</w:t>
      </w:r>
      <w:r w:rsidR="007B3889" w:rsidRPr="00E63A21">
        <w:t>.</w:t>
      </w:r>
    </w:p>
    <w:p w14:paraId="3BF3859A" w14:textId="77777777" w:rsidR="00057AFB" w:rsidRPr="00E63A21" w:rsidRDefault="00500435" w:rsidP="007919B9">
      <w:pPr>
        <w:ind w:firstLine="567"/>
        <w:contextualSpacing/>
        <w:jc w:val="both"/>
      </w:pPr>
      <w:r w:rsidRPr="00E63A21">
        <w:t xml:space="preserve"> </w:t>
      </w:r>
    </w:p>
    <w:p w14:paraId="08593C51" w14:textId="52EA97E0" w:rsidR="00964E6F" w:rsidRPr="00E63A21" w:rsidRDefault="00A0247F" w:rsidP="00AB441C">
      <w:pPr>
        <w:ind w:firstLine="426"/>
        <w:contextualSpacing/>
        <w:jc w:val="both"/>
      </w:pPr>
      <w:r w:rsidRPr="00E63A21">
        <w:rPr>
          <w:b/>
        </w:rPr>
        <w:t>7. Обґрунтування очікуваної вартості предмет</w:t>
      </w:r>
      <w:r w:rsidR="003E7DA8" w:rsidRPr="00E63A21">
        <w:rPr>
          <w:b/>
        </w:rPr>
        <w:t>у</w:t>
      </w:r>
      <w:r w:rsidRPr="00E63A21">
        <w:rPr>
          <w:b/>
        </w:rPr>
        <w:t xml:space="preserve"> закупівлі:</w:t>
      </w:r>
      <w:r w:rsidRPr="00E63A21">
        <w:t xml:space="preserve"> </w:t>
      </w:r>
    </w:p>
    <w:p w14:paraId="626B9AF5" w14:textId="77777777" w:rsidR="00006754" w:rsidRPr="00E63A21" w:rsidRDefault="00853255" w:rsidP="00C224AA">
      <w:pPr>
        <w:ind w:firstLine="567"/>
        <w:contextualSpacing/>
        <w:jc w:val="both"/>
      </w:pPr>
      <w:r w:rsidRPr="00E63A21">
        <w:t>Н</w:t>
      </w:r>
      <w:r w:rsidR="00006754" w:rsidRPr="00E63A21">
        <w:t>аказом Міністерства розвитку економіки, торгівлі та сільського господарства України від 18.02.2020 №</w:t>
      </w:r>
      <w:r w:rsidRPr="00E63A21">
        <w:t xml:space="preserve"> </w:t>
      </w:r>
      <w:r w:rsidR="00006754" w:rsidRPr="00E63A21">
        <w:t>275 затверджена примірна методика визначення очікуваної вартості предмет</w:t>
      </w:r>
      <w:r w:rsidR="00064CCA" w:rsidRPr="00E63A21">
        <w:t>у</w:t>
      </w:r>
      <w:r w:rsidR="00006754" w:rsidRPr="00E63A21">
        <w:t xml:space="preserve"> закупівлі, якою передбачені методи визначення очікуваної вартості предмет</w:t>
      </w:r>
      <w:r w:rsidR="00064CCA" w:rsidRPr="00E63A21">
        <w:t>у</w:t>
      </w:r>
      <w:r w:rsidR="00006754" w:rsidRPr="00E63A21">
        <w:t xml:space="preserve"> закупівлі.</w:t>
      </w:r>
    </w:p>
    <w:p w14:paraId="5524974C" w14:textId="10EA7B23" w:rsidR="00006754" w:rsidRPr="00E63A21" w:rsidRDefault="00006754" w:rsidP="00006754">
      <w:pPr>
        <w:ind w:firstLine="709"/>
        <w:contextualSpacing/>
        <w:jc w:val="both"/>
      </w:pPr>
      <w:r w:rsidRPr="00E63A21">
        <w:t xml:space="preserve">Так, очікувана вартість предмету закупівлі визначена на підставі аналізу загальнодоступної інформації про ціну </w:t>
      </w:r>
      <w:r w:rsidR="00F41163" w:rsidRPr="00E63A21">
        <w:t>т</w:t>
      </w:r>
      <w:r w:rsidRPr="00E63A21">
        <w:t>о</w:t>
      </w:r>
      <w:r w:rsidR="00F41163" w:rsidRPr="00E63A21">
        <w:t>вар</w:t>
      </w:r>
      <w:r w:rsidRPr="00E63A21">
        <w:t>у (тобто інформація про ціни, що міст</w:t>
      </w:r>
      <w:r w:rsidR="00064CCA" w:rsidRPr="00E63A21">
        <w:t>я</w:t>
      </w:r>
      <w:r w:rsidRPr="00E63A21">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E63A21">
        <w:t>закупівель</w:t>
      </w:r>
      <w:proofErr w:type="spellEnd"/>
      <w:r w:rsidRPr="00E63A21">
        <w:t xml:space="preserve"> «</w:t>
      </w:r>
      <w:proofErr w:type="spellStart"/>
      <w:r w:rsidR="00F70454" w:rsidRPr="00E63A21">
        <w:rPr>
          <w:lang w:val="en-US"/>
        </w:rPr>
        <w:t>Pr</w:t>
      </w:r>
      <w:proofErr w:type="spellEnd"/>
      <w:r w:rsidRPr="00E63A21">
        <w:t>о</w:t>
      </w:r>
      <w:r w:rsidR="00F70454" w:rsidRPr="00E63A21">
        <w:rPr>
          <w:lang w:val="en-US"/>
        </w:rPr>
        <w:t>z</w:t>
      </w:r>
      <w:r w:rsidRPr="00E63A21">
        <w:t>о</w:t>
      </w:r>
      <w:proofErr w:type="spellStart"/>
      <w:r w:rsidR="00F70454" w:rsidRPr="00E63A21">
        <w:rPr>
          <w:lang w:val="en-US"/>
        </w:rPr>
        <w:t>rr</w:t>
      </w:r>
      <w:proofErr w:type="spellEnd"/>
      <w:r w:rsidRPr="00E63A21">
        <w:t>о» тощо.</w:t>
      </w:r>
      <w:r w:rsidR="00057AFB" w:rsidRPr="00E63A21">
        <w:t xml:space="preserve"> </w:t>
      </w:r>
      <w:r w:rsidRPr="00E63A21">
        <w:t xml:space="preserve">Відповідно до вказаної методики, очікувана вартість предмету закупівлі становить </w:t>
      </w:r>
      <w:r w:rsidR="00E75343">
        <w:t>15000</w:t>
      </w:r>
      <w:r w:rsidR="00FA7F72" w:rsidRPr="00E63A21">
        <w:t>,</w:t>
      </w:r>
      <w:r w:rsidR="00201D1C" w:rsidRPr="00E63A21">
        <w:t>00</w:t>
      </w:r>
      <w:r w:rsidR="00FA7F72" w:rsidRPr="00E63A21">
        <w:t xml:space="preserve"> </w:t>
      </w:r>
      <w:r w:rsidRPr="00E63A21">
        <w:t>грн</w:t>
      </w:r>
      <w:r w:rsidR="00064CCA" w:rsidRPr="00E63A21">
        <w:t>.</w:t>
      </w:r>
      <w:r w:rsidRPr="00E63A21">
        <w:t xml:space="preserve"> з ПДВ, що відповідає розміру бюджетного призначення.</w:t>
      </w:r>
    </w:p>
    <w:p w14:paraId="53BB6F8F" w14:textId="77777777" w:rsidR="00682902" w:rsidRPr="00E63A21" w:rsidRDefault="00682902" w:rsidP="00006754">
      <w:pPr>
        <w:ind w:firstLine="709"/>
        <w:contextualSpacing/>
        <w:jc w:val="both"/>
      </w:pPr>
    </w:p>
    <w:p w14:paraId="77CD26D5" w14:textId="77777777" w:rsidR="00BC7695" w:rsidRPr="00E63A21" w:rsidRDefault="00BF492B" w:rsidP="00AB441C">
      <w:pPr>
        <w:ind w:firstLine="426"/>
        <w:contextualSpacing/>
        <w:jc w:val="both"/>
      </w:pPr>
      <w:r w:rsidRPr="00E63A21">
        <w:rPr>
          <w:b/>
        </w:rPr>
        <w:t>8. Застосування виключення:</w:t>
      </w:r>
      <w:r w:rsidRPr="00E63A21">
        <w:t xml:space="preserve"> не застосовується. Закупівля проводиться із застосуванням відкритих торгів з особливостями.</w:t>
      </w:r>
    </w:p>
    <w:p w14:paraId="04E9993C" w14:textId="77777777" w:rsidR="00A274EA" w:rsidRPr="00E63A21" w:rsidRDefault="00A274EA">
      <w:pPr>
        <w:ind w:firstLine="426"/>
        <w:contextualSpacing/>
        <w:jc w:val="both"/>
      </w:pPr>
    </w:p>
    <w:p w14:paraId="7DA1DD04" w14:textId="77777777" w:rsidR="0012754E" w:rsidRPr="00E63A21" w:rsidRDefault="0012754E">
      <w:pPr>
        <w:ind w:firstLine="426"/>
        <w:contextualSpacing/>
        <w:jc w:val="both"/>
      </w:pPr>
    </w:p>
    <w:sectPr w:rsidR="0012754E" w:rsidRPr="00E63A21" w:rsidSect="00A10417">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471C2" w14:textId="77777777" w:rsidR="00297ECB" w:rsidRDefault="00297ECB">
      <w:r>
        <w:separator/>
      </w:r>
    </w:p>
  </w:endnote>
  <w:endnote w:type="continuationSeparator" w:id="0">
    <w:p w14:paraId="280AD2E5" w14:textId="77777777" w:rsidR="00297ECB" w:rsidRDefault="0029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45241" w14:textId="77777777" w:rsidR="00297ECB" w:rsidRDefault="00297ECB">
      <w:r>
        <w:separator/>
      </w:r>
    </w:p>
  </w:footnote>
  <w:footnote w:type="continuationSeparator" w:id="0">
    <w:p w14:paraId="5C9DA48B" w14:textId="77777777" w:rsidR="00297ECB" w:rsidRDefault="00297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CBF0171"/>
    <w:multiLevelType w:val="hybridMultilevel"/>
    <w:tmpl w:val="EDB6F3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5"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6"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8"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5"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1"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2"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3"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4"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873150112">
    <w:abstractNumId w:val="32"/>
  </w:num>
  <w:num w:numId="2" w16cid:durableId="1897810892">
    <w:abstractNumId w:val="10"/>
  </w:num>
  <w:num w:numId="3" w16cid:durableId="662395445">
    <w:abstractNumId w:val="27"/>
  </w:num>
  <w:num w:numId="4" w16cid:durableId="431510605">
    <w:abstractNumId w:val="15"/>
  </w:num>
  <w:num w:numId="5" w16cid:durableId="513035511">
    <w:abstractNumId w:val="3"/>
  </w:num>
  <w:num w:numId="6" w16cid:durableId="1424302884">
    <w:abstractNumId w:val="2"/>
  </w:num>
  <w:num w:numId="7" w16cid:durableId="857040271">
    <w:abstractNumId w:val="32"/>
  </w:num>
  <w:num w:numId="8" w16cid:durableId="1553034437">
    <w:abstractNumId w:val="6"/>
  </w:num>
  <w:num w:numId="9" w16cid:durableId="1495609345">
    <w:abstractNumId w:val="7"/>
  </w:num>
  <w:num w:numId="10" w16cid:durableId="1190946918">
    <w:abstractNumId w:val="16"/>
  </w:num>
  <w:num w:numId="11" w16cid:durableId="1343316043">
    <w:abstractNumId w:val="25"/>
  </w:num>
  <w:num w:numId="12" w16cid:durableId="1298872987">
    <w:abstractNumId w:val="23"/>
  </w:num>
  <w:num w:numId="13" w16cid:durableId="445345675">
    <w:abstractNumId w:val="29"/>
  </w:num>
  <w:num w:numId="14" w16cid:durableId="319774104">
    <w:abstractNumId w:val="19"/>
  </w:num>
  <w:num w:numId="15" w16cid:durableId="1158495439">
    <w:abstractNumId w:val="5"/>
  </w:num>
  <w:num w:numId="16" w16cid:durableId="1322781744">
    <w:abstractNumId w:val="4"/>
  </w:num>
  <w:num w:numId="17" w16cid:durableId="1633170854">
    <w:abstractNumId w:val="20"/>
  </w:num>
  <w:num w:numId="18" w16cid:durableId="1190754065">
    <w:abstractNumId w:val="30"/>
  </w:num>
  <w:num w:numId="19" w16cid:durableId="1358509981">
    <w:abstractNumId w:val="17"/>
  </w:num>
  <w:num w:numId="20" w16cid:durableId="437724745">
    <w:abstractNumId w:val="31"/>
  </w:num>
  <w:num w:numId="21" w16cid:durableId="15233234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0381018">
    <w:abstractNumId w:val="24"/>
  </w:num>
  <w:num w:numId="23" w16cid:durableId="324942322">
    <w:abstractNumId w:val="18"/>
  </w:num>
  <w:num w:numId="24" w16cid:durableId="579171709">
    <w:abstractNumId w:val="28"/>
  </w:num>
  <w:num w:numId="25" w16cid:durableId="1040861065">
    <w:abstractNumId w:val="21"/>
  </w:num>
  <w:num w:numId="26" w16cid:durableId="839082689">
    <w:abstractNumId w:val="26"/>
  </w:num>
  <w:num w:numId="27" w16cid:durableId="283509741">
    <w:abstractNumId w:val="22"/>
  </w:num>
  <w:num w:numId="28" w16cid:durableId="598417193">
    <w:abstractNumId w:val="35"/>
  </w:num>
  <w:num w:numId="29" w16cid:durableId="233972275">
    <w:abstractNumId w:val="12"/>
  </w:num>
  <w:num w:numId="30" w16cid:durableId="842820105">
    <w:abstractNumId w:val="34"/>
  </w:num>
  <w:num w:numId="31" w16cid:durableId="338197752">
    <w:abstractNumId w:val="33"/>
  </w:num>
  <w:num w:numId="32" w16cid:durableId="1021856311">
    <w:abstractNumId w:val="8"/>
  </w:num>
  <w:num w:numId="33" w16cid:durableId="464011574">
    <w:abstractNumId w:val="14"/>
  </w:num>
  <w:num w:numId="34" w16cid:durableId="388649152">
    <w:abstractNumId w:val="11"/>
  </w:num>
  <w:num w:numId="35" w16cid:durableId="22507039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2754E"/>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29A7"/>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95A39"/>
    <w:rsid w:val="00297ECB"/>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53D5"/>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E7DA8"/>
    <w:rsid w:val="003F22DB"/>
    <w:rsid w:val="003F2314"/>
    <w:rsid w:val="003F49A1"/>
    <w:rsid w:val="003F6F2B"/>
    <w:rsid w:val="003F71EC"/>
    <w:rsid w:val="00405165"/>
    <w:rsid w:val="00405D29"/>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999"/>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7091"/>
    <w:rsid w:val="004F4AB1"/>
    <w:rsid w:val="00500435"/>
    <w:rsid w:val="00506134"/>
    <w:rsid w:val="00506319"/>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0637"/>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214E3"/>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0E62"/>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587A"/>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3A21"/>
    <w:rsid w:val="00E66CED"/>
    <w:rsid w:val="00E67BF0"/>
    <w:rsid w:val="00E72853"/>
    <w:rsid w:val="00E73FB9"/>
    <w:rsid w:val="00E75343"/>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1346"/>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6362</Characters>
  <Application>Microsoft Office Word</Application>
  <DocSecurity>0</DocSecurity>
  <Lines>53</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2026-01-29T14:20:00Z</dcterms:created>
  <dcterms:modified xsi:type="dcterms:W3CDTF">2026-01-30T08:43:00Z</dcterms:modified>
</cp:coreProperties>
</file>