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927B4" w:rsidRDefault="000927B4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27B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ПОСЛУГА З УПРАВЛІННЯ ПОБУТОВИМИ ВІДХОДАМИ</w:t>
      </w:r>
    </w:p>
    <w:p w:rsidR="00131FD5" w:rsidRPr="00021C8D" w:rsidRDefault="00216341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21C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 КОДОМ ДК 021:2015 90510000-5 УТИЛІЗАЦІЯ/ВИДАЛЕННЯ СМІТТЯ ТА ПОВОДЖЕННЯ ЗІ СМІТТЯМ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2079"/>
        <w:gridCol w:w="7137"/>
      </w:tblGrid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911" w:type="dxa"/>
          </w:tcPr>
          <w:p w:rsidR="006E7A9F" w:rsidRPr="00912641" w:rsidRDefault="008C4EFF" w:rsidP="000D3942">
            <w:pPr>
              <w:ind w:firstLine="6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UA-2026-02-11-010184-a</w:t>
            </w:r>
          </w:p>
        </w:tc>
      </w:tr>
      <w:tr w:rsidR="00912641" w:rsidRPr="008C4EFF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911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CA6A64" w:rsidRPr="00CA6A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побутовими відходами</w:t>
            </w:r>
            <w:r w:rsidR="00CA6A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</w:t>
            </w:r>
            <w:r w:rsid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Запланований обсяг перевезення змішаних твердих побутових відходів – </w:t>
            </w:r>
            <w:r w:rsidRPr="00AA0E4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36 куб.м.</w:t>
            </w:r>
          </w:p>
          <w:p w:rsidR="00250AF4" w:rsidRDefault="00250AF4" w:rsidP="00250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бсяг надання послуги: </w:t>
            </w:r>
            <w:r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15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куб. м (розраховано відповідно до потреб Замовника з урахуванням </w:t>
            </w:r>
            <w:proofErr w:type="spellStart"/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аналогічної послуги у попередні роки та з урахуванням </w:t>
            </w:r>
            <w:r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продовж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ення дії</w:t>
            </w:r>
            <w:r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договору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, укладеного у 202</w:t>
            </w:r>
            <w:r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році,</w:t>
            </w:r>
            <w:r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на строк достатній для проведення процедури закупівлі на початку 202</w:t>
            </w:r>
            <w:r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6</w:t>
            </w:r>
            <w:r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року, в обсязі, що не перевищує 2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0 відсотків суми, визначеної в д</w:t>
            </w:r>
            <w:r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оговорі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).</w:t>
            </w:r>
          </w:p>
          <w:p w:rsidR="00AA0E4A" w:rsidRPr="00AA0E4A" w:rsidRDefault="00AA0E4A" w:rsidP="00AA0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b/>
                <w:sz w:val="28"/>
                <w:szCs w:val="28"/>
                <w:lang w:val="uk-UA" w:eastAsia="zh-CN"/>
              </w:rPr>
            </w:pPr>
          </w:p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Послуга з управління побутовими відходами  (далі – послуга) надається за системами:</w:t>
            </w:r>
          </w:p>
          <w:tbl>
            <w:tblPr>
              <w:tblW w:w="6927" w:type="dxa"/>
              <w:tblLook w:val="04A0" w:firstRow="1" w:lastRow="0" w:firstColumn="1" w:lastColumn="0" w:noHBand="0" w:noVBand="1"/>
            </w:tblPr>
            <w:tblGrid>
              <w:gridCol w:w="1398"/>
              <w:gridCol w:w="1499"/>
              <w:gridCol w:w="1570"/>
              <w:gridCol w:w="1394"/>
              <w:gridCol w:w="1066"/>
            </w:tblGrid>
            <w:tr w:rsidR="006045F7" w:rsidRPr="00AA0E4A" w:rsidTr="006045F7">
              <w:trPr>
                <w:trHeight w:val="15"/>
              </w:trPr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Вид побутових відходів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Контейнерна система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ind w:left="-104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Безконтейнерна система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Пункт роздільного збирання (зокрема мобільний)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За заявкою</w:t>
                  </w:r>
                </w:p>
              </w:tc>
            </w:tr>
            <w:tr w:rsidR="006045F7" w:rsidRPr="00AA0E4A" w:rsidTr="006045F7">
              <w:trPr>
                <w:trHeight w:val="15"/>
              </w:trPr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ind w:firstLine="142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1. Змішані відходи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val="uk-UA" w:eastAsia="en-US"/>
                    </w:rPr>
                    <w:t>+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  <w:p w:rsidR="00AA0E4A" w:rsidRPr="00AA0E4A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Під час збирання побутових відходів за контейнерною системою використовуються технічно справні контейнери:</w:t>
            </w:r>
          </w:p>
          <w:tbl>
            <w:tblPr>
              <w:tblW w:w="6927" w:type="dxa"/>
              <w:tblLook w:val="04A0" w:firstRow="1" w:lastRow="0" w:firstColumn="1" w:lastColumn="0" w:noHBand="0" w:noVBand="1"/>
            </w:tblPr>
            <w:tblGrid>
              <w:gridCol w:w="1966"/>
              <w:gridCol w:w="1462"/>
              <w:gridCol w:w="1827"/>
              <w:gridCol w:w="1672"/>
            </w:tblGrid>
            <w:tr w:rsidR="00AA0E4A" w:rsidRPr="00AA0E4A" w:rsidTr="006A7A7A">
              <w:trPr>
                <w:trHeight w:val="429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Вид побутових відходів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Кількість контейнерів, одиниць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Місткість контейнера, куб. метрів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Власність контейнера</w:t>
                  </w:r>
                </w:p>
              </w:tc>
            </w:tr>
            <w:tr w:rsidR="00AA0E4A" w:rsidRPr="00AA0E4A" w:rsidTr="006A7A7A">
              <w:trPr>
                <w:trHeight w:val="137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1. Змішані відходи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  <w:t>1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  <w:t>0,75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uk-UA" w:eastAsia="en-US"/>
                    </w:rPr>
                    <w:t>Виконавець</w:t>
                  </w:r>
                </w:p>
              </w:tc>
            </w:tr>
          </w:tbl>
          <w:p w:rsidR="00AA0E4A" w:rsidRPr="00AA0E4A" w:rsidRDefault="00AA0E4A" w:rsidP="00AA0E4A">
            <w:pPr>
              <w:tabs>
                <w:tab w:val="left" w:pos="851"/>
              </w:tabs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en-US"/>
              </w:rPr>
            </w:pPr>
          </w:p>
          <w:p w:rsidR="00AA0E4A" w:rsidRPr="00AA0E4A" w:rsidRDefault="00AA0E4A" w:rsidP="00AA0E4A">
            <w:pPr>
              <w:tabs>
                <w:tab w:val="left" w:pos="851"/>
              </w:tabs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en-US"/>
              </w:rPr>
            </w:pPr>
            <w:r w:rsidRPr="00AA0E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  <w:t xml:space="preserve">Графік та контакти для перевезення побутових відходів: </w:t>
            </w:r>
          </w:p>
          <w:tbl>
            <w:tblPr>
              <w:tblW w:w="6976" w:type="dxa"/>
              <w:tblLook w:val="04A0" w:firstRow="1" w:lastRow="0" w:firstColumn="1" w:lastColumn="0" w:noHBand="0" w:noVBand="1"/>
            </w:tblPr>
            <w:tblGrid>
              <w:gridCol w:w="1435"/>
              <w:gridCol w:w="2138"/>
              <w:gridCol w:w="3403"/>
            </w:tblGrid>
            <w:tr w:rsidR="00AA0E4A" w:rsidRPr="00AA0E4A" w:rsidTr="006A7A7A">
              <w:trPr>
                <w:trHeight w:val="473"/>
                <w:tblHeader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lastRenderedPageBreak/>
                    <w:t>Види побутових відходів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Графік та час перевезення зібраних побутових відходів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 xml:space="preserve">Адреса </w:t>
                  </w:r>
                </w:p>
              </w:tc>
            </w:tr>
            <w:tr w:rsidR="00AA0E4A" w:rsidRPr="00AA0E4A" w:rsidTr="006A7A7A">
              <w:trPr>
                <w:trHeight w:val="473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val="en-AU" w:eastAsia="en-US"/>
                    </w:rPr>
                    <w:t>1. Змішані відходи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0E4A" w:rsidRPr="00AA0E4A" w:rsidRDefault="00AA0E4A" w:rsidP="00AA0E4A">
                  <w:pPr>
                    <w:spacing w:after="0" w:line="228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 xml:space="preserve">з 08.00 до 17.00 </w:t>
                  </w: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br/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0E4A" w:rsidRPr="00AA0E4A" w:rsidRDefault="00AA0E4A" w:rsidP="00AA0E4A">
                  <w:pPr>
                    <w:spacing w:after="0" w:line="228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</w:pPr>
                  <w:r w:rsidRPr="00AA0E4A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en-US"/>
                    </w:rPr>
                    <w:t>Одеська обл., м. Ізмаїл, просп. Незалежності, 10</w:t>
                  </w:r>
                </w:p>
              </w:tc>
            </w:tr>
          </w:tbl>
          <w:p w:rsidR="003F038C" w:rsidRDefault="003F038C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F03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Строк надання послуги: з моменту укладення договору, але не раніше 01.03.2026, по 31.12.2026 включно.</w:t>
            </w:r>
          </w:p>
          <w:p w:rsidR="00560849" w:rsidRPr="003F038C" w:rsidRDefault="00AA0E4A" w:rsidP="00AA0E4A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F03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Критеріями якості надання послуги з управління побутовими відходами є дотримання графіка збирання та перевезення побутових відходів, дотримання правил надання послу</w:t>
            </w:r>
            <w:r w:rsidR="008C4EF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ги та інших вимог законодавства</w:t>
            </w:r>
          </w:p>
        </w:tc>
      </w:tr>
      <w:tr w:rsidR="00912641" w:rsidRPr="006B2543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911" w:type="dxa"/>
          </w:tcPr>
          <w:p w:rsidR="006E7A9F" w:rsidRPr="006B2543" w:rsidRDefault="000878CA" w:rsidP="001D64E1">
            <w:pPr>
              <w:shd w:val="clear" w:color="auto" w:fill="FFFFFF"/>
              <w:spacing w:line="301" w:lineRule="atLeast"/>
              <w:ind w:firstLine="6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</w:t>
            </w:r>
            <w:r w:rsidR="006045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итниці на 202</w:t>
            </w:r>
            <w:r w:rsidR="001D64E1" w:rsidRPr="001D6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6045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1</w:t>
            </w:r>
            <w:r w:rsidR="001D64E1" w:rsidRPr="001D6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1D64E1" w:rsidRPr="001D6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964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1D64E1" w:rsidRPr="001D6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76</w:t>
            </w:r>
            <w:r w:rsidR="008C4E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  <w:bookmarkStart w:id="0" w:name="_GoBack"/>
            <w:bookmarkEnd w:id="0"/>
          </w:p>
        </w:tc>
      </w:tr>
      <w:tr w:rsidR="005867F4" w:rsidRPr="008C4EFF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11" w:type="dxa"/>
          </w:tcPr>
          <w:p w:rsidR="00CA76CC" w:rsidRPr="00912641" w:rsidRDefault="002B3D8E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76F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D64E1" w:rsidRPr="00250A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D64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964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D64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76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  <w:r w:rsidR="00682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7B07" w:rsidRPr="00912641" w:rsidRDefault="00F97B07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</w:t>
            </w:r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C4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Ізмаїл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</w:t>
            </w:r>
            <w:r w:rsidR="003240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льних цін попередніх </w:t>
            </w:r>
            <w:proofErr w:type="spellStart"/>
            <w:r w:rsidR="003240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21C8D"/>
    <w:rsid w:val="000612CA"/>
    <w:rsid w:val="000878CA"/>
    <w:rsid w:val="000927B4"/>
    <w:rsid w:val="00094606"/>
    <w:rsid w:val="000C1787"/>
    <w:rsid w:val="000D3942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1D64E1"/>
    <w:rsid w:val="00216341"/>
    <w:rsid w:val="00222A44"/>
    <w:rsid w:val="00250AF4"/>
    <w:rsid w:val="002A765A"/>
    <w:rsid w:val="002B3D8E"/>
    <w:rsid w:val="002C0F83"/>
    <w:rsid w:val="002E0B9B"/>
    <w:rsid w:val="0032407B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3F038C"/>
    <w:rsid w:val="00415284"/>
    <w:rsid w:val="00422EC2"/>
    <w:rsid w:val="004B2DD4"/>
    <w:rsid w:val="00504E23"/>
    <w:rsid w:val="005444AB"/>
    <w:rsid w:val="00550147"/>
    <w:rsid w:val="00560849"/>
    <w:rsid w:val="00566961"/>
    <w:rsid w:val="00581A04"/>
    <w:rsid w:val="005867F4"/>
    <w:rsid w:val="00595EE7"/>
    <w:rsid w:val="005A27FE"/>
    <w:rsid w:val="005E20D7"/>
    <w:rsid w:val="005F4B40"/>
    <w:rsid w:val="006045F7"/>
    <w:rsid w:val="0060692C"/>
    <w:rsid w:val="00624E09"/>
    <w:rsid w:val="00630149"/>
    <w:rsid w:val="006313E5"/>
    <w:rsid w:val="00643461"/>
    <w:rsid w:val="00682079"/>
    <w:rsid w:val="006A7A7A"/>
    <w:rsid w:val="006B2543"/>
    <w:rsid w:val="006E7A9F"/>
    <w:rsid w:val="006F50D3"/>
    <w:rsid w:val="006F7AF3"/>
    <w:rsid w:val="00711A5F"/>
    <w:rsid w:val="00723A7E"/>
    <w:rsid w:val="007573FD"/>
    <w:rsid w:val="00766050"/>
    <w:rsid w:val="00772C64"/>
    <w:rsid w:val="007764A9"/>
    <w:rsid w:val="007903AE"/>
    <w:rsid w:val="007C231B"/>
    <w:rsid w:val="007C35D0"/>
    <w:rsid w:val="007C7B92"/>
    <w:rsid w:val="007D6422"/>
    <w:rsid w:val="007E7B55"/>
    <w:rsid w:val="0080014F"/>
    <w:rsid w:val="008210B9"/>
    <w:rsid w:val="00832FA7"/>
    <w:rsid w:val="008407AB"/>
    <w:rsid w:val="00844C90"/>
    <w:rsid w:val="00860A40"/>
    <w:rsid w:val="008C4EFF"/>
    <w:rsid w:val="008D5F30"/>
    <w:rsid w:val="008E5560"/>
    <w:rsid w:val="00912641"/>
    <w:rsid w:val="00937340"/>
    <w:rsid w:val="009534A5"/>
    <w:rsid w:val="009C2AA1"/>
    <w:rsid w:val="009E0E2B"/>
    <w:rsid w:val="009E61B3"/>
    <w:rsid w:val="009F62B5"/>
    <w:rsid w:val="00A11D77"/>
    <w:rsid w:val="00A469FA"/>
    <w:rsid w:val="00AA0E4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85481"/>
    <w:rsid w:val="00B8799D"/>
    <w:rsid w:val="00B97BD0"/>
    <w:rsid w:val="00BB6962"/>
    <w:rsid w:val="00BC080B"/>
    <w:rsid w:val="00BC4F03"/>
    <w:rsid w:val="00BE73DD"/>
    <w:rsid w:val="00C14F90"/>
    <w:rsid w:val="00C57483"/>
    <w:rsid w:val="00C712E9"/>
    <w:rsid w:val="00C76F8D"/>
    <w:rsid w:val="00CA15D2"/>
    <w:rsid w:val="00CA6A64"/>
    <w:rsid w:val="00CA76CC"/>
    <w:rsid w:val="00CD2080"/>
    <w:rsid w:val="00CE04A2"/>
    <w:rsid w:val="00CE6895"/>
    <w:rsid w:val="00DC28E1"/>
    <w:rsid w:val="00DE4B2A"/>
    <w:rsid w:val="00E53990"/>
    <w:rsid w:val="00E66428"/>
    <w:rsid w:val="00E82989"/>
    <w:rsid w:val="00E95633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CDD5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129</cp:revision>
  <dcterms:created xsi:type="dcterms:W3CDTF">2022-12-14T12:00:00Z</dcterms:created>
  <dcterms:modified xsi:type="dcterms:W3CDTF">2026-02-12T08:41:00Z</dcterms:modified>
</cp:coreProperties>
</file>