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1E636" w14:textId="77777777" w:rsidR="005819FC" w:rsidRDefault="005819FC" w:rsidP="005819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uk-UA"/>
        </w:rPr>
      </w:pPr>
      <w:r w:rsidRPr="00980467"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ПЛАН РОБОТИ </w:t>
      </w:r>
    </w:p>
    <w:p w14:paraId="6A998406" w14:textId="77777777" w:rsidR="005819FC" w:rsidRDefault="005819FC" w:rsidP="005819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uk-UA"/>
        </w:rPr>
      </w:pPr>
      <w:r w:rsidRPr="00593D20"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Комітету практичного застосування митного законодавства </w:t>
      </w:r>
    </w:p>
    <w:p w14:paraId="1E6AD54A" w14:textId="77777777" w:rsidR="005819FC" w:rsidRDefault="005819FC" w:rsidP="005819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uk-UA"/>
        </w:rPr>
      </w:pPr>
      <w:r w:rsidRPr="00980467">
        <w:rPr>
          <w:rFonts w:ascii="Times New Roman" w:hAnsi="Times New Roman"/>
          <w:b/>
          <w:kern w:val="36"/>
          <w:sz w:val="24"/>
          <w:szCs w:val="24"/>
          <w:lang w:eastAsia="uk-UA"/>
        </w:rPr>
        <w:t>Громадської ради</w:t>
      </w:r>
      <w:r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 </w:t>
      </w:r>
      <w:r w:rsidRPr="00980467"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при Державній </w:t>
      </w:r>
      <w:r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митній службі України </w:t>
      </w:r>
      <w:r>
        <w:rPr>
          <w:rFonts w:ascii="Times New Roman" w:hAnsi="Times New Roman"/>
          <w:b/>
          <w:kern w:val="36"/>
          <w:sz w:val="24"/>
          <w:szCs w:val="24"/>
          <w:lang w:eastAsia="uk-UA"/>
        </w:rPr>
        <w:br/>
        <w:t>на 202</w:t>
      </w:r>
      <w:r w:rsidR="00082CC8">
        <w:rPr>
          <w:rFonts w:ascii="Times New Roman" w:hAnsi="Times New Roman"/>
          <w:b/>
          <w:kern w:val="36"/>
          <w:sz w:val="24"/>
          <w:szCs w:val="24"/>
          <w:lang w:eastAsia="uk-UA"/>
        </w:rPr>
        <w:t>6</w:t>
      </w:r>
      <w:r w:rsidRPr="00980467"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 рік</w:t>
      </w:r>
    </w:p>
    <w:p w14:paraId="03853C12" w14:textId="77777777" w:rsidR="005819FC" w:rsidRPr="00B6437F" w:rsidRDefault="005819FC" w:rsidP="005819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kern w:val="36"/>
          <w:sz w:val="16"/>
          <w:szCs w:val="16"/>
          <w:lang w:eastAsia="uk-UA"/>
        </w:rPr>
      </w:pPr>
    </w:p>
    <w:tbl>
      <w:tblPr>
        <w:tblW w:w="10747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720"/>
        <w:gridCol w:w="2939"/>
        <w:gridCol w:w="1276"/>
        <w:gridCol w:w="1843"/>
        <w:gridCol w:w="3969"/>
      </w:tblGrid>
      <w:tr w:rsidR="005819FC" w:rsidRPr="00E961CF" w14:paraId="08E5C1CF" w14:textId="77777777" w:rsidTr="003E68C0">
        <w:trPr>
          <w:trHeight w:val="945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3D41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№</w:t>
            </w:r>
          </w:p>
          <w:p w14:paraId="1F60C1BA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D19D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зміст заходу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A5419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F150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відповідальні виконавці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66AD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результат виконання</w:t>
            </w:r>
          </w:p>
        </w:tc>
      </w:tr>
      <w:tr w:rsidR="005819FC" w:rsidRPr="00E961CF" w14:paraId="002E14F8" w14:textId="77777777" w:rsidTr="003E68C0">
        <w:trPr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D632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E3E9E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Засідання Комітету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4F004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 потреби, але не рідше ніж</w:t>
            </w:r>
          </w:p>
          <w:p w14:paraId="4438A145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 раз в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FA969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</w:t>
            </w:r>
          </w:p>
          <w:p w14:paraId="6162F6B6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B2E6A">
              <w:rPr>
                <w:rFonts w:ascii="Times New Roman" w:hAnsi="Times New Roman"/>
                <w:sz w:val="24"/>
                <w:szCs w:val="24"/>
                <w:lang w:eastAsia="uk-UA"/>
              </w:rPr>
              <w:t>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F8E98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моніторинг та аналіз застосування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митного законодавства; оперативне реагування на проблемні питанн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я суб’єктів ЗЕД та громадян</w:t>
            </w:r>
          </w:p>
        </w:tc>
      </w:tr>
      <w:tr w:rsidR="005819FC" w:rsidRPr="00E961CF" w14:paraId="5F013AA1" w14:textId="77777777" w:rsidTr="003E68C0">
        <w:trPr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26F8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EA666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Засідання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окремих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робочих груп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28903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EF65A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голова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Комітету,</w:t>
            </w:r>
          </w:p>
          <w:p w14:paraId="299DD8BA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01EFB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удосконалення митного законодавства; оперативне реагування на проблемні питання суб’єктів ЗЕД та громадськості</w:t>
            </w:r>
          </w:p>
        </w:tc>
      </w:tr>
      <w:tr w:rsidR="005819FC" w:rsidRPr="00E961CF" w14:paraId="74A69D31" w14:textId="77777777" w:rsidTr="003E68C0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C36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E28C5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Участь у</w:t>
            </w:r>
            <w:r w:rsidRPr="00593D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зустрічах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>, ініційованих Держми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лужбою </w:t>
            </w:r>
            <w:r w:rsidRPr="00593D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представниками Торгово-промислової палати України, міжнародних торгівельних палат, асоціацій, галузевих об’єднань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тощо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EEFA6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 w:rsidRPr="00593D20">
              <w:rPr>
                <w:rFonts w:ascii="Times New Roman" w:hAnsi="Times New Roman"/>
                <w:sz w:val="24"/>
                <w:szCs w:val="24"/>
                <w:lang w:eastAsia="uk-UA"/>
              </w:rPr>
              <w:t>гідно інформації про захід від ДМСУ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C843B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98581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93D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одержання інформації про проблемні питання, пов’язані із здійсненням зовнішньоекономічної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діяльності для</w:t>
            </w:r>
            <w:r w:rsidRPr="00593D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вжиття відповідних заходів реагування щодо врегулювання таких проблемних питань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ініціювання залучення представників Комітету до участі в таких зустрічах</w:t>
            </w:r>
          </w:p>
          <w:p w14:paraId="7C7376EF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5819FC" w:rsidRPr="00E961CF" w14:paraId="7907F157" w14:textId="77777777" w:rsidTr="003E68C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012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19257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Учас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>ть в селекторних нарадах Держми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лужби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7D83D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у разі залучення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84AF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голова Комітету, </w:t>
            </w:r>
          </w:p>
          <w:p w14:paraId="3CD21653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заступник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F4571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оперативне реагування на проблемні питання суб’єктів ЗЕД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; ініціювання селекторних нарад</w:t>
            </w:r>
          </w:p>
        </w:tc>
      </w:tr>
      <w:tr w:rsidR="005819FC" w:rsidRPr="00E961CF" w14:paraId="4886CF86" w14:textId="77777777" w:rsidTr="003E68C0">
        <w:trPr>
          <w:trHeight w:val="5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905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F6CBF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Участь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 роботі </w:t>
            </w: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«гарячої»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телефонної </w:t>
            </w: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>лінії ДМСУ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B8C64" w14:textId="77777777" w:rsidR="005819FC" w:rsidRPr="00C350CE" w:rsidRDefault="005819FC" w:rsidP="003E68C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>у разі залучення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5AA3A" w14:textId="77777777" w:rsidR="005819FC" w:rsidRPr="00C350CE" w:rsidRDefault="005819FC" w:rsidP="003E68C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05201" w14:textId="77777777" w:rsidR="005819FC" w:rsidRPr="00C350CE" w:rsidRDefault="005819FC" w:rsidP="0008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оперативне реагування на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окремі </w:t>
            </w: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>проблемні питання суб’єктів ЗЕД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громадян</w:t>
            </w: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; ініціювання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роботи «гарячої» лінії ДМСУ з залученням керівництва ДМСУ та представників профільних департаментів ДМСУ</w:t>
            </w:r>
          </w:p>
        </w:tc>
      </w:tr>
      <w:tr w:rsidR="005819FC" w:rsidRPr="00E961CF" w14:paraId="7D2FA5D1" w14:textId="77777777" w:rsidTr="003E68C0">
        <w:trPr>
          <w:trHeight w:val="5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1561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511F0" w14:textId="77777777" w:rsidR="00A932BD" w:rsidRDefault="005819FC" w:rsidP="00A93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 „круглих столів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семінарів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спільно 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представниками ДМСУ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Мінфіну, </w:t>
            </w:r>
            <w:r w:rsidR="00415652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RST</w:t>
            </w:r>
            <w:r w:rsidR="00415652" w:rsidRPr="004156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>Мінфіну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консультування представників суб’єктів ЗЕД щодо роз’яснення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як новацій 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>діючого митного законодавства (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гармонізація з митним законодавством ЄС, 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>митний пост-аудит,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зміни 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в митно-тарифному регулювання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тощо) так і актуальних проблемних питань щодо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захисту</w:t>
            </w:r>
            <w:r w:rsidR="00415652" w:rsidRPr="004156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 інтелектуальної власності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під час митного оформлення,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контролю митної вартості товарів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номенклатури та класифікації товарів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>проблемні питання практичн</w:t>
            </w:r>
            <w:r w:rsidR="00A665F0">
              <w:rPr>
                <w:rFonts w:ascii="Times New Roman" w:hAnsi="Times New Roman"/>
                <w:sz w:val="24"/>
                <w:szCs w:val="24"/>
                <w:lang w:eastAsia="uk-UA"/>
              </w:rPr>
              <w:t>ої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роботи </w:t>
            </w:r>
            <w:r w:rsidR="00A932BD" w:rsidRPr="00A932BD">
              <w:rPr>
                <w:rFonts w:ascii="Times New Roman" w:hAnsi="Times New Roman"/>
                <w:sz w:val="24"/>
                <w:szCs w:val="24"/>
                <w:lang w:eastAsia="uk-UA"/>
              </w:rPr>
              <w:t>уповноважен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>их економічних</w:t>
            </w:r>
            <w:r w:rsidR="00A932BD" w:rsidRP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оператор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>ів</w:t>
            </w:r>
            <w:r w:rsidR="00A932BD" w:rsidRP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(АЕО), спільн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>ої</w:t>
            </w:r>
            <w:r w:rsidR="00A932BD" w:rsidRP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транзитн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>ої системи</w:t>
            </w:r>
            <w:r w:rsidR="00A932BD" w:rsidRP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(NCTS),</w:t>
            </w:r>
          </w:p>
          <w:p w14:paraId="11CE0D04" w14:textId="77777777" w:rsidR="005819FC" w:rsidRPr="00E961CF" w:rsidRDefault="005819FC" w:rsidP="00A93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60A5A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протягом</w:t>
            </w:r>
          </w:p>
          <w:p w14:paraId="3657E581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року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C524A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члени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Комітету</w:t>
            </w:r>
          </w:p>
          <w:p w14:paraId="24BDC537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38AC7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широке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обговорення митної проблематики та формування консолідованої думки бізнесу і громадськості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демонстрація транспарентності та ефективності роботи </w:t>
            </w:r>
          </w:p>
        </w:tc>
      </w:tr>
      <w:tr w:rsidR="005819FC" w:rsidRPr="00E961CF" w14:paraId="23872BA4" w14:textId="77777777" w:rsidTr="003E68C0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459A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FF665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 конференцій</w:t>
            </w:r>
          </w:p>
          <w:p w14:paraId="30CC452D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в онлайн-ф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орматі</w:t>
            </w: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ZOOM з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представниками </w:t>
            </w: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рофі</w:t>
            </w: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льн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ої бізнес спільноти</w:t>
            </w: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які працюють в зоні діяльності 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окремих </w:t>
            </w: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територіальних органів Держмитслужби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(зокрема, спільних з іншими Комітетами ГР)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6A9F0" w14:textId="77777777" w:rsidR="005819FC" w:rsidRPr="003E7DDA" w:rsidRDefault="005819FC" w:rsidP="003E68C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226D0" w14:textId="77777777" w:rsidR="005819FC" w:rsidRPr="003E7DDA" w:rsidRDefault="005819FC" w:rsidP="003E68C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123C7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7F678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123C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оперативне реагування на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регіональні</w:t>
            </w:r>
            <w:r w:rsidRPr="009123C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проблемні питання суб’єктів ЗЕД та громадян;</w:t>
            </w:r>
          </w:p>
        </w:tc>
      </w:tr>
      <w:tr w:rsidR="005819FC" w:rsidRPr="00E961CF" w14:paraId="3AF87799" w14:textId="77777777" w:rsidTr="003E68C0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873" w14:textId="77777777"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ADD66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Співпраця з Комітетами Громадської ради при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Держмитслужбі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України і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Митним 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комітетом Громадської ради </w:t>
            </w:r>
          </w:p>
          <w:p w14:paraId="697C5FAE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при Мін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істерстві фінансів</w:t>
            </w:r>
          </w:p>
          <w:p w14:paraId="636F76F1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2E87F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потреби </w:t>
            </w:r>
          </w:p>
          <w:p w14:paraId="2A0E2E06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86681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члени Комітету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16A42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рекомендацій з метою удосконалення митного законодавства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3C664882" w14:textId="77777777"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123C7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 сприятливого бізнес-клімату</w:t>
            </w:r>
          </w:p>
        </w:tc>
      </w:tr>
      <w:tr w:rsidR="005819FC" w:rsidRPr="007700C5" w14:paraId="38F25F6A" w14:textId="77777777" w:rsidTr="003E68C0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049" w14:textId="77777777" w:rsidR="005819FC" w:rsidRPr="00980467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F1A34" w14:textId="77777777" w:rsidR="005819FC" w:rsidRPr="00980467" w:rsidRDefault="005819FC" w:rsidP="004834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123C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Моніторинг </w:t>
            </w:r>
            <w:r w:rsidR="004834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роботи</w:t>
            </w:r>
            <w:r w:rsidRPr="009123C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офіційно</w:t>
            </w:r>
            <w:r w:rsidR="004834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го </w:t>
            </w:r>
            <w:r w:rsidRPr="009123C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веб-</w:t>
            </w:r>
            <w:r w:rsidR="004834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порталу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Держмитслужби </w:t>
            </w:r>
            <w:r w:rsidR="004834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 інформації, що оприлюднюється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D1622" w14:textId="77777777"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6D6A4" w14:textId="77777777" w:rsidR="00415652" w:rsidRDefault="00415652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С. Трусов,</w:t>
            </w:r>
          </w:p>
          <w:p w14:paraId="1EA52593" w14:textId="77777777"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5578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 Комітету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F43A1" w14:textId="77777777"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інформування юридичних та фізичних осіб щодо змін до митного законодавства</w:t>
            </w:r>
          </w:p>
        </w:tc>
      </w:tr>
      <w:tr w:rsidR="00415652" w:rsidRPr="007700C5" w14:paraId="0A6CC2D8" w14:textId="77777777" w:rsidTr="00A932BD">
        <w:trPr>
          <w:trHeight w:val="7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3CE0" w14:textId="77777777" w:rsidR="00415652" w:rsidRDefault="001C20F4" w:rsidP="003E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32F46" w14:textId="77777777" w:rsidR="00415652" w:rsidRDefault="00C567C3" w:rsidP="00315B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Аналіз </w:t>
            </w:r>
            <w:r w:rsidR="00315B9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дій, рішень та нормативних актів Держмитслужби та Міністерства фінансів України під час здійснення заходів з моніторингу підприємств, що здійснюють митну брокерську діяльність.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9585D" w14:textId="77777777" w:rsidR="00415652" w:rsidRDefault="00C567C3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FA9A6" w14:textId="77777777" w:rsidR="00415652" w:rsidRDefault="00C567C3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І.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Зібницький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14:paraId="4F9C122E" w14:textId="77777777" w:rsidR="00C567C3" w:rsidRPr="00A5578A" w:rsidRDefault="00C567C3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67C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 Комітету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2567D" w14:textId="77777777" w:rsidR="00415652" w:rsidRPr="00980467" w:rsidRDefault="00C567C3" w:rsidP="003D27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Моніторинг правозастосування під час впровадження, </w:t>
            </w:r>
            <w:r w:rsidR="003D27B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недопущення порушення прав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митних брокерів</w:t>
            </w:r>
            <w:r w:rsidR="003D27B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під час впровадження</w:t>
            </w:r>
          </w:p>
        </w:tc>
      </w:tr>
      <w:tr w:rsidR="005819FC" w:rsidRPr="007700C5" w14:paraId="119747AC" w14:textId="77777777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C3F" w14:textId="77777777" w:rsidR="005819FC" w:rsidRPr="00415652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  <w:r w:rsidR="001C20F4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01411" w14:textId="77777777"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Спільний з представниками Держмитслужби моніторинг проблематичних питань в частині здійснення митних формальностей щодо їх врегулювання в правовій площині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EBF71" w14:textId="77777777"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щоквартально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4823" w14:textId="77777777"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5578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34ABE" w14:textId="77777777"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8046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забезпечення реалізації прав громадян і юридичних 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 ініціювання отримання від Держмитслужби</w:t>
            </w:r>
            <w:r w:rsidRPr="0098046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вказаної інформації за кожний окремий період</w:t>
            </w:r>
          </w:p>
        </w:tc>
      </w:tr>
      <w:tr w:rsidR="00024BDB" w:rsidRPr="0026587B" w14:paraId="3D131604" w14:textId="77777777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537E" w14:textId="77777777" w:rsidR="00024BDB" w:rsidRDefault="00024BDB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109F4" w14:textId="77777777" w:rsidR="00024BDB" w:rsidRPr="00432C49" w:rsidRDefault="00024BDB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Моніторинг виконання орієнтовного плану проведення консультацій з громадськістю Держмитслужби в 2026 році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78ECF" w14:textId="77777777" w:rsidR="00024BDB" w:rsidRDefault="00024BDB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щоквартально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E8BBF" w14:textId="77777777" w:rsidR="00024BDB" w:rsidRPr="00024BDB" w:rsidRDefault="00024BDB" w:rsidP="0002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24BDB">
              <w:rPr>
                <w:rFonts w:ascii="Times New Roman" w:hAnsi="Times New Roman"/>
                <w:sz w:val="24"/>
                <w:szCs w:val="24"/>
                <w:lang w:eastAsia="uk-UA"/>
              </w:rPr>
              <w:t>С. Трусов,</w:t>
            </w:r>
          </w:p>
          <w:p w14:paraId="38A3CB45" w14:textId="77777777" w:rsidR="00024BDB" w:rsidRDefault="00024BDB" w:rsidP="00024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24BDB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9E856" w14:textId="77777777" w:rsidR="00024BDB" w:rsidRPr="00432C49" w:rsidRDefault="00024BDB" w:rsidP="00024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контроль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Держмитслубою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орієнтовного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плану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консультацій</w:t>
            </w:r>
            <w:proofErr w:type="spellEnd"/>
          </w:p>
        </w:tc>
      </w:tr>
      <w:tr w:rsidR="00315B9C" w:rsidRPr="0026587B" w14:paraId="7FAA39DC" w14:textId="77777777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B26" w14:textId="77777777" w:rsidR="00315B9C" w:rsidRPr="0026587B" w:rsidRDefault="00024BDB" w:rsidP="007E0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7E0066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B6685" w14:textId="77777777" w:rsidR="00315B9C" w:rsidRPr="0026587B" w:rsidRDefault="007E0066" w:rsidP="00B9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Впровадження елементів П</w:t>
            </w:r>
            <w:r w:rsidRPr="007E006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ереглянутої </w:t>
            </w:r>
            <w:proofErr w:type="spellStart"/>
            <w:r w:rsidRPr="007E0066">
              <w:rPr>
                <w:rFonts w:ascii="Times New Roman" w:hAnsi="Times New Roman"/>
                <w:sz w:val="24"/>
                <w:szCs w:val="24"/>
                <w:lang w:eastAsia="uk-UA"/>
              </w:rPr>
              <w:t>Арушської</w:t>
            </w:r>
            <w:proofErr w:type="spellEnd"/>
            <w:r w:rsidRPr="007E006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декларації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8F4B9" w14:textId="77777777" w:rsidR="00B93585" w:rsidRDefault="007E0066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15971" w14:textId="77777777" w:rsidR="00315B9C" w:rsidRDefault="00315B9C" w:rsidP="0031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5B9C">
              <w:rPr>
                <w:rFonts w:ascii="Times New Roman" w:hAnsi="Times New Roman"/>
                <w:sz w:val="24"/>
                <w:szCs w:val="24"/>
                <w:lang w:eastAsia="uk-UA"/>
              </w:rPr>
              <w:t>С. Трусов,</w:t>
            </w:r>
          </w:p>
          <w:p w14:paraId="19E0FDAC" w14:textId="77777777" w:rsidR="00EC3B3E" w:rsidRPr="00315B9C" w:rsidRDefault="00EC3B3E" w:rsidP="0031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67707D1C" w14:textId="77777777" w:rsidR="00315B9C" w:rsidRPr="007505E2" w:rsidRDefault="00315B9C" w:rsidP="0031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C7BE7" w14:textId="77777777" w:rsidR="00315B9C" w:rsidRPr="00315B9C" w:rsidRDefault="007E0066" w:rsidP="00B935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ознайомлення та впровадження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Держмитслужбою </w:t>
            </w:r>
            <w:r w:rsidRPr="007E0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таких інструментів Переглянутої 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Арушської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декларації, як Меморандум про взаєморозуміння (угода про взаємне співробітництво), Кодекс поведінки для приватного сектору; налагодження діалогу з медіа (проведення акредитації, бри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фінгів, тощо</w:t>
            </w:r>
            <w:r w:rsidRPr="007E0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51CD7" w:rsidRPr="0026587B" w14:paraId="7C0CCB8D" w14:textId="77777777" w:rsidTr="00E51CD7">
        <w:trPr>
          <w:trHeight w:val="113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12C" w14:textId="77777777" w:rsidR="00E51CD7" w:rsidRPr="0026587B" w:rsidRDefault="007E0066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BAF63" w14:textId="77777777" w:rsidR="00E51CD7" w:rsidRPr="0026587B" w:rsidRDefault="007E0066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0066">
              <w:rPr>
                <w:rFonts w:ascii="Times New Roman" w:hAnsi="Times New Roman"/>
                <w:sz w:val="24"/>
                <w:szCs w:val="24"/>
                <w:lang w:eastAsia="uk-UA"/>
              </w:rPr>
              <w:t>Діалог «Бізнес – Наука – Влада»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450F8" w14:textId="77777777" w:rsidR="00E51CD7" w:rsidRPr="00E51CD7" w:rsidRDefault="00E51CD7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>протягом</w:t>
            </w:r>
          </w:p>
          <w:p w14:paraId="4192F211" w14:textId="77777777" w:rsidR="00E51CD7" w:rsidRDefault="00E51CD7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D43F4" w14:textId="77777777" w:rsidR="00E51CD7" w:rsidRPr="00E51CD7" w:rsidRDefault="00E51CD7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>С. Трусов,</w:t>
            </w:r>
          </w:p>
          <w:p w14:paraId="3E04AFF2" w14:textId="77777777" w:rsidR="00E51CD7" w:rsidRDefault="00E51CD7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</w:t>
            </w:r>
            <w:r w:rsidR="00C94AF2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</w:p>
          <w:p w14:paraId="54DEBB9E" w14:textId="77777777" w:rsidR="00C94AF2" w:rsidRPr="007505E2" w:rsidRDefault="00C94AF2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07B08" w14:textId="77777777" w:rsidR="00E51CD7" w:rsidRPr="0026587B" w:rsidRDefault="007E0066" w:rsidP="007E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онсультації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митних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новацій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впровадження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стандарту «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Інспектор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митний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» в 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освітні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</w:t>
            </w:r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акладів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0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</w:p>
        </w:tc>
      </w:tr>
      <w:tr w:rsidR="005819FC" w:rsidRPr="0026587B" w14:paraId="3FEED117" w14:textId="77777777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E4EC" w14:textId="77777777" w:rsidR="005819FC" w:rsidRPr="0026587B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587B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7E0066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FFF95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587B">
              <w:rPr>
                <w:rFonts w:ascii="Times New Roman" w:hAnsi="Times New Roman"/>
                <w:sz w:val="24"/>
                <w:szCs w:val="24"/>
                <w:lang w:eastAsia="uk-UA"/>
              </w:rPr>
              <w:t>Розробка пропозицій щодо удос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коналення митного законодавства</w:t>
            </w:r>
          </w:p>
          <w:p w14:paraId="7BFCECC3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3FBC9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F2D1A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505E2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22B8A" w14:textId="77777777" w:rsidR="005819FC" w:rsidRPr="0026587B" w:rsidRDefault="005819FC" w:rsidP="003E6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усунення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розбіжностей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тлумаченні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норм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митного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гармонізація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14:paraId="762D38F4" w14:textId="77777777" w:rsidR="005819FC" w:rsidRPr="0026587B" w:rsidRDefault="005819FC" w:rsidP="00C07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вирішення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актуальних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митної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 w:rsidR="00C07C4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4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DE4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4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DE4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4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бізнесу</w:t>
            </w:r>
            <w:proofErr w:type="spellEnd"/>
            <w:r w:rsidR="00C07C4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</w:p>
        </w:tc>
      </w:tr>
      <w:tr w:rsidR="005819FC" w:rsidRPr="0026587B" w14:paraId="47A9DA30" w14:textId="77777777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149" w14:textId="77777777" w:rsidR="005819FC" w:rsidRDefault="007E0066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D76DE" w14:textId="77777777" w:rsidR="005819FC" w:rsidRPr="00A5578A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9399E">
              <w:rPr>
                <w:rFonts w:ascii="Times New Roman" w:hAnsi="Times New Roman"/>
                <w:sz w:val="24"/>
                <w:szCs w:val="24"/>
                <w:lang w:eastAsia="uk-UA"/>
              </w:rPr>
              <w:t>Здійснення контролю за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врахуванням в роботі </w:t>
            </w:r>
            <w:r w:rsidRPr="0009399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пропозицій та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інших рішень Комітету, що були направлені до</w:t>
            </w:r>
            <w:r w:rsidRPr="0009399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Держмитслужби та інших органів влади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60B54" w14:textId="77777777" w:rsidR="005819FC" w:rsidRPr="006B11B2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F1D56">
              <w:rPr>
                <w:rFonts w:ascii="Times New Roman" w:hAnsi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D3F7B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F1D56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8FA60" w14:textId="77777777" w:rsidR="005819FC" w:rsidRDefault="00EC3B3E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r w:rsidR="005819FC">
              <w:rPr>
                <w:rFonts w:ascii="Times New Roman" w:hAnsi="Times New Roman"/>
                <w:sz w:val="24"/>
                <w:szCs w:val="24"/>
                <w:lang w:eastAsia="uk-UA"/>
              </w:rPr>
              <w:t>ідвищення ефективності роботи Комітету</w:t>
            </w:r>
          </w:p>
        </w:tc>
      </w:tr>
      <w:tr w:rsidR="005819FC" w:rsidRPr="0026587B" w14:paraId="4A03EB6F" w14:textId="77777777" w:rsidTr="00315B9C">
        <w:trPr>
          <w:trHeight w:val="4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4ED0" w14:textId="77777777" w:rsidR="005819FC" w:rsidRPr="0026587B" w:rsidRDefault="007E0066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05735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5578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Проведення інформаційних кампаній щодо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розповсюдження</w:t>
            </w:r>
            <w:r w:rsidRPr="00A5578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інформації про механізм </w:t>
            </w:r>
            <w:r w:rsidRPr="00A5578A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участі громадськості у реалізації державної політики у галузі митної справи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E5755" w14:textId="77777777" w:rsidR="005819FC" w:rsidRPr="006B11B2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протягом</w:t>
            </w:r>
          </w:p>
          <w:p w14:paraId="007931DF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F142" w14:textId="77777777" w:rsidR="00C567C3" w:rsidRDefault="00C567C3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С. Трусов</w:t>
            </w:r>
          </w:p>
          <w:p w14:paraId="3B864220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члени Комітету,</w:t>
            </w:r>
          </w:p>
          <w:p w14:paraId="28A3A011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068DF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r w:rsidRPr="00A5578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опуляризація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залучення якнайширшого числа </w:t>
            </w:r>
            <w:r w:rsidRPr="00A5578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профільної бізнес-спільноти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 участі в роботі Громадської ради </w:t>
            </w:r>
          </w:p>
        </w:tc>
      </w:tr>
      <w:tr w:rsidR="005819FC" w:rsidRPr="0026587B" w14:paraId="702DFD56" w14:textId="77777777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D28D" w14:textId="77777777" w:rsidR="005819FC" w:rsidRPr="0026587B" w:rsidRDefault="007E0066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91ACE" w14:textId="77777777" w:rsidR="005819FC" w:rsidRPr="0026587B" w:rsidRDefault="0048345F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8345F">
              <w:rPr>
                <w:rFonts w:ascii="Times New Roman" w:hAnsi="Times New Roman"/>
                <w:sz w:val="24"/>
                <w:szCs w:val="24"/>
                <w:lang w:eastAsia="uk-UA"/>
              </w:rPr>
              <w:t>Інформування громадськості про роботу Комітету через соціальні мережі, ініціювання та участь у публічних заходах з актуальних питань митної справи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6116E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протягом</w:t>
            </w:r>
          </w:p>
          <w:p w14:paraId="1AD74C1B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F628E" w14:textId="77777777" w:rsidR="00C567C3" w:rsidRDefault="00C567C3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С. Трусов,</w:t>
            </w:r>
          </w:p>
          <w:p w14:paraId="27C4BBA7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члени</w:t>
            </w:r>
            <w:r w:rsidRPr="007505E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Комітету, </w:t>
            </w:r>
          </w:p>
          <w:p w14:paraId="415FB5E2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16C22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висвітлення діяльності Комітету</w:t>
            </w:r>
            <w:r>
              <w:t xml:space="preserve"> </w:t>
            </w:r>
            <w:r w:rsidRPr="008101B6">
              <w:rPr>
                <w:rFonts w:ascii="Times New Roman" w:hAnsi="Times New Roman"/>
                <w:sz w:val="24"/>
                <w:szCs w:val="24"/>
                <w:lang w:eastAsia="uk-UA"/>
              </w:rPr>
              <w:t>та соціальна комунікація</w:t>
            </w:r>
          </w:p>
        </w:tc>
      </w:tr>
      <w:tr w:rsidR="005819FC" w:rsidRPr="0026587B" w14:paraId="59A8655D" w14:textId="77777777" w:rsidTr="003E68C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B3CB" w14:textId="77777777" w:rsidR="005819FC" w:rsidRPr="0026587B" w:rsidRDefault="007E0066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A4DC9" w14:textId="77777777" w:rsidR="00D447A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Складання та направлення до 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Держмитслужби України пр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отоколів засідань К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омітету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робочих груп</w:t>
            </w:r>
            <w:r w:rsidR="00D447A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та/або оприлюднення відповідного відеозапису</w:t>
            </w:r>
          </w:p>
          <w:p w14:paraId="1336E619" w14:textId="77777777" w:rsidR="005819FC" w:rsidRPr="0026587B" w:rsidRDefault="00D447AB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YouTube-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каналі Комітету   </w:t>
            </w:r>
            <w:r w:rsidR="005819FC"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60AE6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протягом 7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днів після проведен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CEDC7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AA510" w14:textId="77777777"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прилюднення на офіційному веб-порталі</w:t>
            </w:r>
            <w:r>
              <w:t xml:space="preserve"> 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Держмитслужби</w:t>
            </w:r>
            <w:r w:rsidR="00D447A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та/або</w:t>
            </w:r>
          </w:p>
          <w:p w14:paraId="245B3260" w14:textId="77777777" w:rsidR="00D447AB" w:rsidRPr="00D447AB" w:rsidRDefault="00D447AB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447A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 YouTube-каналі Комітету    </w:t>
            </w:r>
          </w:p>
        </w:tc>
      </w:tr>
      <w:tr w:rsidR="005819FC" w:rsidRPr="0026587B" w14:paraId="0FD8EACE" w14:textId="77777777" w:rsidTr="003E68C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8E7B" w14:textId="77777777" w:rsidR="005819FC" w:rsidRPr="0026587B" w:rsidRDefault="007E0066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7DB88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Підготовка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віту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 результатами роботи Комітету за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D9187" w14:textId="77777777" w:rsidR="005819FC" w:rsidRPr="00FA6B48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A6B48">
              <w:rPr>
                <w:rFonts w:ascii="Times New Roman" w:hAnsi="Times New Roman"/>
                <w:sz w:val="24"/>
                <w:szCs w:val="24"/>
                <w:lang w:eastAsia="uk-UA"/>
              </w:rPr>
              <w:t>грудень</w:t>
            </w:r>
          </w:p>
          <w:p w14:paraId="7734A675" w14:textId="77777777" w:rsidR="005819FC" w:rsidRPr="0026587B" w:rsidRDefault="00A932BD" w:rsidP="00B9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202</w:t>
            </w:r>
            <w:r w:rsidR="00B93585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="005819FC" w:rsidRPr="00FA6B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2BC1B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</w:t>
            </w:r>
            <w:r w:rsidRPr="0026587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73D56" w14:textId="77777777"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Обговорення та оцінка діяльності Комітету</w:t>
            </w:r>
            <w:r w:rsidR="003D27B5">
              <w:rPr>
                <w:rFonts w:ascii="Times New Roman" w:hAnsi="Times New Roman"/>
                <w:sz w:val="24"/>
                <w:szCs w:val="24"/>
                <w:lang w:eastAsia="uk-UA"/>
              </w:rPr>
              <w:t>, публікація звіту</w:t>
            </w:r>
            <w:r w:rsidR="003D27B5">
              <w:t xml:space="preserve"> </w:t>
            </w:r>
            <w:r w:rsidR="003D27B5" w:rsidRPr="003D27B5">
              <w:rPr>
                <w:rFonts w:ascii="Times New Roman" w:hAnsi="Times New Roman"/>
                <w:sz w:val="24"/>
                <w:szCs w:val="24"/>
                <w:lang w:eastAsia="uk-UA"/>
              </w:rPr>
              <w:t>на офіційному веб-порталі Держмитслужби</w:t>
            </w:r>
          </w:p>
        </w:tc>
      </w:tr>
    </w:tbl>
    <w:p w14:paraId="0FB49D28" w14:textId="77777777" w:rsidR="005819FC" w:rsidRPr="0009399E" w:rsidRDefault="005819FC" w:rsidP="005819FC">
      <w:pPr>
        <w:pStyle w:val="a5"/>
        <w:rPr>
          <w:rFonts w:ascii="Times New Roman" w:hAnsi="Times New Roman"/>
          <w:b/>
          <w:sz w:val="24"/>
          <w:szCs w:val="24"/>
        </w:rPr>
      </w:pPr>
      <w:r w:rsidRPr="0009399E">
        <w:rPr>
          <w:b/>
          <w:sz w:val="28"/>
          <w:szCs w:val="28"/>
        </w:rPr>
        <w:t xml:space="preserve">      </w:t>
      </w:r>
      <w:r w:rsidRPr="0009399E">
        <w:rPr>
          <w:rFonts w:ascii="Times New Roman" w:hAnsi="Times New Roman"/>
          <w:b/>
          <w:sz w:val="24"/>
          <w:szCs w:val="24"/>
        </w:rPr>
        <w:t xml:space="preserve">*За потреби до плану роботи можуть вноситись зміни та доповнення, які будуть </w:t>
      </w:r>
      <w:r>
        <w:rPr>
          <w:rFonts w:ascii="Times New Roman" w:hAnsi="Times New Roman"/>
          <w:b/>
          <w:sz w:val="24"/>
          <w:szCs w:val="24"/>
        </w:rPr>
        <w:t xml:space="preserve">додатково </w:t>
      </w:r>
      <w:r w:rsidRPr="0009399E">
        <w:rPr>
          <w:rFonts w:ascii="Times New Roman" w:hAnsi="Times New Roman"/>
          <w:b/>
          <w:sz w:val="24"/>
          <w:szCs w:val="24"/>
        </w:rPr>
        <w:t>затверджуватись Комітетом.</w:t>
      </w:r>
    </w:p>
    <w:p w14:paraId="1EFDC37A" w14:textId="77777777" w:rsidR="005819FC" w:rsidRPr="0026587B" w:rsidRDefault="005819FC" w:rsidP="005819FC">
      <w:pPr>
        <w:pStyle w:val="a5"/>
        <w:rPr>
          <w:b/>
          <w:sz w:val="28"/>
          <w:szCs w:val="28"/>
        </w:rPr>
      </w:pPr>
    </w:p>
    <w:p w14:paraId="0840DECA" w14:textId="77777777" w:rsidR="005819FC" w:rsidRPr="0026587B" w:rsidRDefault="005819FC" w:rsidP="005819FC">
      <w:pPr>
        <w:pStyle w:val="a5"/>
        <w:rPr>
          <w:rFonts w:ascii="Times New Roman" w:hAnsi="Times New Roman"/>
          <w:b/>
          <w:sz w:val="28"/>
          <w:szCs w:val="28"/>
          <w:lang w:eastAsia="uk-UA"/>
        </w:rPr>
      </w:pPr>
      <w:r w:rsidRPr="0026587B">
        <w:rPr>
          <w:rFonts w:ascii="Times New Roman" w:hAnsi="Times New Roman"/>
          <w:b/>
          <w:sz w:val="28"/>
          <w:szCs w:val="28"/>
          <w:lang w:eastAsia="uk-UA"/>
        </w:rPr>
        <w:t xml:space="preserve">Голова </w:t>
      </w:r>
      <w:r w:rsidRPr="00FA6B48">
        <w:rPr>
          <w:rFonts w:ascii="Times New Roman" w:hAnsi="Times New Roman"/>
          <w:b/>
          <w:sz w:val="28"/>
          <w:szCs w:val="28"/>
          <w:lang w:eastAsia="uk-UA"/>
        </w:rPr>
        <w:t>Комітету практичного застосування митного законодавства</w:t>
      </w:r>
    </w:p>
    <w:p w14:paraId="3BAF9917" w14:textId="77777777" w:rsidR="005819FC" w:rsidRPr="002D245B" w:rsidRDefault="005819FC" w:rsidP="005819FC">
      <w:pPr>
        <w:pStyle w:val="a5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26587B">
        <w:rPr>
          <w:rFonts w:ascii="Times New Roman" w:hAnsi="Times New Roman"/>
          <w:b/>
          <w:sz w:val="28"/>
          <w:szCs w:val="28"/>
          <w:lang w:eastAsia="uk-UA"/>
        </w:rPr>
        <w:t>Громадської ради при Д</w:t>
      </w:r>
      <w:r>
        <w:rPr>
          <w:rFonts w:ascii="Times New Roman" w:hAnsi="Times New Roman"/>
          <w:b/>
          <w:sz w:val="28"/>
          <w:szCs w:val="28"/>
          <w:lang w:eastAsia="uk-UA"/>
        </w:rPr>
        <w:t>ержмитслужбі</w:t>
      </w:r>
      <w:r w:rsidRPr="0026587B">
        <w:rPr>
          <w:rFonts w:ascii="Times New Roman" w:hAnsi="Times New Roman"/>
          <w:b/>
          <w:sz w:val="28"/>
          <w:szCs w:val="28"/>
          <w:lang w:eastAsia="uk-UA"/>
        </w:rPr>
        <w:t xml:space="preserve"> України</w:t>
      </w:r>
      <w:r w:rsidRPr="002D245B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    </w:t>
      </w:r>
      <w:r w:rsidR="003D27B5">
        <w:rPr>
          <w:rFonts w:ascii="Times New Roman" w:hAnsi="Times New Roman"/>
          <w:b/>
          <w:color w:val="000000"/>
          <w:sz w:val="28"/>
          <w:szCs w:val="28"/>
          <w:lang w:eastAsia="uk-UA"/>
        </w:rPr>
        <w:t>Петро Стеценко</w:t>
      </w:r>
      <w:r w:rsidRPr="002D245B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         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 </w:t>
      </w:r>
      <w:r w:rsidRPr="002D245B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                              </w:t>
      </w:r>
    </w:p>
    <w:p w14:paraId="5A90D98D" w14:textId="77777777" w:rsidR="00471DA5" w:rsidRDefault="00471DA5"/>
    <w:sectPr w:rsidR="00471DA5" w:rsidSect="00AB5A86">
      <w:headerReference w:type="default" r:id="rId6"/>
      <w:pgSz w:w="11906" w:h="16838"/>
      <w:pgMar w:top="54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11876" w14:textId="77777777" w:rsidR="00534D23" w:rsidRDefault="00534D23">
      <w:pPr>
        <w:spacing w:after="0" w:line="240" w:lineRule="auto"/>
      </w:pPr>
      <w:r>
        <w:separator/>
      </w:r>
    </w:p>
  </w:endnote>
  <w:endnote w:type="continuationSeparator" w:id="0">
    <w:p w14:paraId="4262F55D" w14:textId="77777777" w:rsidR="00534D23" w:rsidRDefault="0053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DEC11" w14:textId="77777777" w:rsidR="00534D23" w:rsidRDefault="00534D23">
      <w:pPr>
        <w:spacing w:after="0" w:line="240" w:lineRule="auto"/>
      </w:pPr>
      <w:r>
        <w:separator/>
      </w:r>
    </w:p>
  </w:footnote>
  <w:footnote w:type="continuationSeparator" w:id="0">
    <w:p w14:paraId="3F91D1B6" w14:textId="77777777" w:rsidR="00534D23" w:rsidRDefault="00534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53196"/>
      <w:docPartObj>
        <w:docPartGallery w:val="Page Numbers (Top of Page)"/>
        <w:docPartUnique/>
      </w:docPartObj>
    </w:sdtPr>
    <w:sdtContent>
      <w:p w14:paraId="3A6A1A33" w14:textId="77777777" w:rsidR="00000000" w:rsidRDefault="005819F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B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7BDBB0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FC"/>
    <w:rsid w:val="00024BDB"/>
    <w:rsid w:val="00082CC8"/>
    <w:rsid w:val="00157542"/>
    <w:rsid w:val="00164EA9"/>
    <w:rsid w:val="001C20F4"/>
    <w:rsid w:val="002D57F5"/>
    <w:rsid w:val="00315B9C"/>
    <w:rsid w:val="00345420"/>
    <w:rsid w:val="00364E43"/>
    <w:rsid w:val="003D27B5"/>
    <w:rsid w:val="00415652"/>
    <w:rsid w:val="004275CD"/>
    <w:rsid w:val="00471DA5"/>
    <w:rsid w:val="0048345F"/>
    <w:rsid w:val="00534D23"/>
    <w:rsid w:val="005819FC"/>
    <w:rsid w:val="00792040"/>
    <w:rsid w:val="007B619B"/>
    <w:rsid w:val="007D1118"/>
    <w:rsid w:val="007E0066"/>
    <w:rsid w:val="007F4240"/>
    <w:rsid w:val="00880A68"/>
    <w:rsid w:val="00945A26"/>
    <w:rsid w:val="00970972"/>
    <w:rsid w:val="00980025"/>
    <w:rsid w:val="009A5252"/>
    <w:rsid w:val="009D2EC9"/>
    <w:rsid w:val="009F27D5"/>
    <w:rsid w:val="00A665F0"/>
    <w:rsid w:val="00A932BD"/>
    <w:rsid w:val="00B93585"/>
    <w:rsid w:val="00C07C48"/>
    <w:rsid w:val="00C567C3"/>
    <w:rsid w:val="00C94AF2"/>
    <w:rsid w:val="00D447AB"/>
    <w:rsid w:val="00DE1C22"/>
    <w:rsid w:val="00DE35B9"/>
    <w:rsid w:val="00E51CD7"/>
    <w:rsid w:val="00E84387"/>
    <w:rsid w:val="00EB05ED"/>
    <w:rsid w:val="00EC3B3E"/>
    <w:rsid w:val="00F16949"/>
    <w:rsid w:val="00F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2B99"/>
  <w15:docId w15:val="{584C2A1E-7DFF-654E-92B9-2C620673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9F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9FC"/>
    <w:rPr>
      <w:rFonts w:ascii="Calibri" w:eastAsia="Calibri" w:hAnsi="Calibri" w:cs="Times New Roman"/>
      <w:lang w:val="uk-UA"/>
    </w:rPr>
  </w:style>
  <w:style w:type="paragraph" w:styleId="a5">
    <w:name w:val="No Spacing"/>
    <w:uiPriority w:val="1"/>
    <w:qFormat/>
    <w:rsid w:val="005819FC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Olexandr Krylach</cp:lastModifiedBy>
  <cp:revision>2</cp:revision>
  <dcterms:created xsi:type="dcterms:W3CDTF">2026-03-02T15:50:00Z</dcterms:created>
  <dcterms:modified xsi:type="dcterms:W3CDTF">2026-03-02T15:50:00Z</dcterms:modified>
</cp:coreProperties>
</file>