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B2DCB" w14:textId="377A003C" w:rsidR="00E14DA9" w:rsidRPr="00F716D7" w:rsidRDefault="002A0AB3" w:rsidP="00C81D48">
      <w:pPr>
        <w:pStyle w:val="a9"/>
        <w:spacing w:before="0" w:beforeAutospacing="0" w:after="0" w:afterAutospacing="0"/>
        <w:jc w:val="center"/>
        <w:rPr>
          <w:rFonts w:ascii="Calibri" w:hAnsi="Calibri" w:cs="Calibri"/>
          <w:color w:val="1F3864"/>
          <w:lang w:val="uk-UA"/>
        </w:rPr>
      </w:pPr>
      <w:r w:rsidRPr="00165D2C">
        <w:rPr>
          <w:caps/>
          <w:noProof/>
        </w:rPr>
        <w:drawing>
          <wp:anchor distT="0" distB="0" distL="114300" distR="114300" simplePos="0" relativeHeight="251661312" behindDoc="1" locked="0" layoutInCell="1" allowOverlap="1" wp14:anchorId="74772F24" wp14:editId="1B587A88">
            <wp:simplePos x="0" y="0"/>
            <wp:positionH relativeFrom="column">
              <wp:posOffset>95250</wp:posOffset>
            </wp:positionH>
            <wp:positionV relativeFrom="paragraph">
              <wp:posOffset>-1905</wp:posOffset>
            </wp:positionV>
            <wp:extent cx="658495" cy="622300"/>
            <wp:effectExtent l="38100" t="57150" r="46355" b="44450"/>
            <wp:wrapThrough wrapText="bothSides">
              <wp:wrapPolygon edited="0">
                <wp:start x="-1250" y="-1984"/>
                <wp:lineTo x="-1250" y="22482"/>
                <wp:lineTo x="22496" y="22482"/>
                <wp:lineTo x="22496" y="-1984"/>
                <wp:lineTo x="-1250" y="-1984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-transparent-florence-wet-openbaarheid-van-bestuur-graphic-design-art-freedom-of-information-laws-by-country-others-blue-angle-text.png"/>
                    <pic:cNvPicPr/>
                  </pic:nvPicPr>
                  <pic:blipFill>
                    <a:blip r:embed="rId7" cstate="print">
                      <a:duotone>
                        <a:prstClr val="black"/>
                        <a:srgbClr val="FFE705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2230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extrusionH="76200">
                      <a:extrusionClr>
                        <a:schemeClr val="accent4">
                          <a:lumMod val="40000"/>
                          <a:lumOff val="60000"/>
                        </a:schemeClr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290" w:rsidRPr="00165D2C">
        <w:rPr>
          <w:caps/>
          <w:noProof/>
          <w:color w:val="1F3864" w:themeColor="accent5" w:themeShade="80"/>
          <w:sz w:val="2"/>
        </w:rPr>
        <w:drawing>
          <wp:anchor distT="0" distB="0" distL="114300" distR="114300" simplePos="0" relativeHeight="251659264" behindDoc="0" locked="0" layoutInCell="1" allowOverlap="1" wp14:anchorId="2C617006" wp14:editId="1FCF345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61689" cy="621792"/>
            <wp:effectExtent l="0" t="0" r="1270" b="6985"/>
            <wp:wrapTopAndBottom/>
            <wp:docPr id="30" name="Picture 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Picture 6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689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4DA9" w:rsidRPr="00165D2C">
        <w:rPr>
          <w:rFonts w:cstheme="minorHAnsi"/>
          <w:b/>
          <w:caps/>
          <w:color w:val="1F3864" w:themeColor="accent5" w:themeShade="80"/>
        </w:rPr>
        <w:t>Інформаційно-комунікаційн</w:t>
      </w:r>
      <w:r w:rsidR="00EC27F1">
        <w:rPr>
          <w:rFonts w:cstheme="minorHAnsi"/>
          <w:b/>
          <w:caps/>
          <w:color w:val="1F3864" w:themeColor="accent5" w:themeShade="80"/>
          <w:lang w:val="uk-UA"/>
        </w:rPr>
        <w:t>ий</w:t>
      </w:r>
      <w:r w:rsidR="00E14DA9" w:rsidRPr="00165D2C">
        <w:rPr>
          <w:rFonts w:cstheme="minorHAnsi"/>
          <w:b/>
          <w:caps/>
          <w:color w:val="1F3864" w:themeColor="accent5" w:themeShade="80"/>
        </w:rPr>
        <w:t xml:space="preserve"> комітет взаємодії з громадськістю</w:t>
      </w:r>
      <w:r w:rsidR="00E14DA9" w:rsidRPr="00C81D48">
        <w:rPr>
          <w:rFonts w:cstheme="minorHAnsi"/>
          <w:b/>
          <w:caps/>
          <w:color w:val="1F3864" w:themeColor="accent5" w:themeShade="80"/>
        </w:rPr>
        <w:t>, органами державної влади та митницями</w:t>
      </w:r>
      <w:r w:rsidR="00F716D7">
        <w:rPr>
          <w:rFonts w:cstheme="minorHAnsi"/>
          <w:b/>
          <w:caps/>
          <w:color w:val="1F3864" w:themeColor="accent5" w:themeShade="80"/>
          <w:lang w:val="uk-UA"/>
        </w:rPr>
        <w:t xml:space="preserve"> ДЕРЖМИТСЛУЖБИ</w:t>
      </w:r>
    </w:p>
    <w:p w14:paraId="2388AC4D" w14:textId="77777777" w:rsidR="00165D2C" w:rsidRDefault="00165D2C" w:rsidP="00165D2C">
      <w:pPr>
        <w:pStyle w:val="a9"/>
        <w:spacing w:before="0" w:beforeAutospacing="0" w:after="0" w:afterAutospacing="0"/>
        <w:jc w:val="center"/>
      </w:pPr>
      <w:r>
        <w:rPr>
          <w:rFonts w:ascii="Calibri" w:hAnsi="Calibri" w:cs="Calibri"/>
          <w:color w:val="1F3864"/>
        </w:rPr>
        <w:t xml:space="preserve">04119, м. </w:t>
      </w:r>
      <w:proofErr w:type="spellStart"/>
      <w:r>
        <w:rPr>
          <w:rFonts w:ascii="Calibri" w:hAnsi="Calibri" w:cs="Calibri"/>
          <w:color w:val="1F3864"/>
        </w:rPr>
        <w:t>Київ</w:t>
      </w:r>
      <w:proofErr w:type="spellEnd"/>
      <w:r>
        <w:rPr>
          <w:rFonts w:ascii="Calibri" w:hAnsi="Calibri" w:cs="Calibri"/>
          <w:color w:val="1F3864"/>
        </w:rPr>
        <w:t xml:space="preserve">, </w:t>
      </w:r>
      <w:proofErr w:type="spellStart"/>
      <w:r>
        <w:rPr>
          <w:rFonts w:ascii="Calibri" w:hAnsi="Calibri" w:cs="Calibri"/>
          <w:color w:val="1F3864"/>
        </w:rPr>
        <w:t>вул</w:t>
      </w:r>
      <w:proofErr w:type="spellEnd"/>
      <w:r>
        <w:rPr>
          <w:rFonts w:ascii="Calibri" w:hAnsi="Calibri" w:cs="Calibri"/>
          <w:color w:val="1F3864"/>
        </w:rPr>
        <w:t xml:space="preserve">. </w:t>
      </w:r>
      <w:proofErr w:type="spellStart"/>
      <w:r>
        <w:rPr>
          <w:rFonts w:ascii="Calibri" w:hAnsi="Calibri" w:cs="Calibri"/>
          <w:color w:val="1F3864"/>
        </w:rPr>
        <w:t>Дегтярівська</w:t>
      </w:r>
      <w:proofErr w:type="spellEnd"/>
      <w:r>
        <w:rPr>
          <w:rFonts w:ascii="Calibri" w:hAnsi="Calibri" w:cs="Calibri"/>
          <w:color w:val="1F3864"/>
        </w:rPr>
        <w:t>, 11-Г,</w:t>
      </w:r>
    </w:p>
    <w:p w14:paraId="4D46BA7F" w14:textId="35E84E5C" w:rsidR="00165D2C" w:rsidRPr="00165D2C" w:rsidRDefault="00165D2C" w:rsidP="00165D2C">
      <w:pPr>
        <w:pStyle w:val="a9"/>
        <w:spacing w:before="0" w:beforeAutospacing="0" w:after="0" w:afterAutospacing="0"/>
        <w:jc w:val="center"/>
        <w:rPr>
          <w:lang w:val="en-US"/>
        </w:rPr>
      </w:pPr>
      <w:r>
        <w:rPr>
          <w:rFonts w:ascii="Calibri" w:hAnsi="Calibri" w:cs="Calibri"/>
          <w:color w:val="1F3864"/>
        </w:rPr>
        <w:t>тел</w:t>
      </w:r>
      <w:r w:rsidRPr="00165D2C">
        <w:rPr>
          <w:rFonts w:ascii="Calibri" w:hAnsi="Calibri" w:cs="Calibri"/>
          <w:color w:val="1F3864"/>
          <w:lang w:val="en-US"/>
        </w:rPr>
        <w:t>.: (0</w:t>
      </w:r>
      <w:r w:rsidR="00C81D48">
        <w:rPr>
          <w:rFonts w:ascii="Calibri" w:hAnsi="Calibri" w:cs="Calibri"/>
          <w:color w:val="1F3864"/>
          <w:lang w:val="uk-UA"/>
        </w:rPr>
        <w:t>50</w:t>
      </w:r>
      <w:r w:rsidRPr="00165D2C">
        <w:rPr>
          <w:rFonts w:ascii="Calibri" w:hAnsi="Calibri" w:cs="Calibri"/>
          <w:color w:val="1F3864"/>
          <w:lang w:val="en-US"/>
        </w:rPr>
        <w:t xml:space="preserve">) </w:t>
      </w:r>
      <w:r w:rsidR="00C81D48">
        <w:rPr>
          <w:rFonts w:ascii="Calibri" w:hAnsi="Calibri" w:cs="Calibri"/>
          <w:color w:val="1F3864"/>
          <w:lang w:val="uk-UA"/>
        </w:rPr>
        <w:t>331</w:t>
      </w:r>
      <w:r w:rsidRPr="00165D2C">
        <w:rPr>
          <w:rFonts w:ascii="Calibri" w:hAnsi="Calibri" w:cs="Calibri"/>
          <w:color w:val="1F3864"/>
          <w:lang w:val="en-US"/>
        </w:rPr>
        <w:t xml:space="preserve"> </w:t>
      </w:r>
      <w:r w:rsidR="00C81D48">
        <w:rPr>
          <w:rFonts w:ascii="Calibri" w:hAnsi="Calibri" w:cs="Calibri"/>
          <w:color w:val="1F3864"/>
          <w:lang w:val="uk-UA"/>
        </w:rPr>
        <w:t>45</w:t>
      </w:r>
      <w:r w:rsidRPr="00165D2C">
        <w:rPr>
          <w:rFonts w:ascii="Calibri" w:hAnsi="Calibri" w:cs="Calibri"/>
          <w:color w:val="1F3864"/>
          <w:lang w:val="en-US"/>
        </w:rPr>
        <w:t xml:space="preserve"> 1</w:t>
      </w:r>
      <w:r w:rsidR="00C81D48">
        <w:rPr>
          <w:rFonts w:ascii="Calibri" w:hAnsi="Calibri" w:cs="Calibri"/>
          <w:color w:val="1F3864"/>
          <w:lang w:val="uk-UA"/>
        </w:rPr>
        <w:t>1</w:t>
      </w:r>
      <w:r w:rsidRPr="00165D2C">
        <w:rPr>
          <w:rFonts w:ascii="Calibri" w:hAnsi="Calibri" w:cs="Calibri"/>
          <w:color w:val="1F3864"/>
          <w:lang w:val="en-US"/>
        </w:rPr>
        <w:t xml:space="preserve">; e-mail: </w:t>
      </w:r>
      <w:r w:rsidR="00C8562F">
        <w:rPr>
          <w:rFonts w:ascii="Calibri" w:hAnsi="Calibri" w:cs="Calibri"/>
          <w:color w:val="1F3864"/>
          <w:lang w:val="en-US"/>
        </w:rPr>
        <w:t>islife88</w:t>
      </w:r>
      <w:r w:rsidR="00C81D48" w:rsidRPr="00C81D48">
        <w:rPr>
          <w:rFonts w:ascii="Calibri" w:hAnsi="Calibri" w:cs="Calibri"/>
          <w:color w:val="1F3864"/>
          <w:lang w:val="en-US"/>
        </w:rPr>
        <w:t>@</w:t>
      </w:r>
      <w:r w:rsidR="00C8562F">
        <w:rPr>
          <w:rFonts w:ascii="Calibri" w:hAnsi="Calibri" w:cs="Calibri"/>
          <w:color w:val="1F3864"/>
          <w:lang w:val="en-US"/>
        </w:rPr>
        <w:t>gmail.com</w:t>
      </w:r>
    </w:p>
    <w:p w14:paraId="2D6D80A4" w14:textId="77777777" w:rsidR="00D77616" w:rsidRDefault="00FC77EF" w:rsidP="00FC77EF">
      <w:pPr>
        <w:spacing w:after="0" w:line="240" w:lineRule="auto"/>
        <w:rPr>
          <w:noProof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FA4FB" wp14:editId="431906C0">
                <wp:simplePos x="0" y="0"/>
                <wp:positionH relativeFrom="column">
                  <wp:posOffset>-22860</wp:posOffset>
                </wp:positionH>
                <wp:positionV relativeFrom="paragraph">
                  <wp:posOffset>43815</wp:posOffset>
                </wp:positionV>
                <wp:extent cx="6115050" cy="0"/>
                <wp:effectExtent l="0" t="1905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24838011" id="Прямая соединительная линия 3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3.45pt" to="479.7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" strokecolor="black [3213]" strokeweight="3pt">
                <v:stroke joinstyle="miter"/>
              </v:line>
            </w:pict>
          </mc:Fallback>
        </mc:AlternateContent>
      </w:r>
    </w:p>
    <w:p w14:paraId="5CECD9A2" w14:textId="77777777" w:rsidR="00785290" w:rsidRDefault="00785290">
      <w:pPr>
        <w:rPr>
          <w:noProof/>
          <w:lang w:val="en-US" w:eastAsia="ru-RU"/>
        </w:rPr>
      </w:pPr>
    </w:p>
    <w:p w14:paraId="71CCE3D0" w14:textId="77777777" w:rsidR="00941573" w:rsidRPr="00CC53C1" w:rsidRDefault="00941573" w:rsidP="00F261F1">
      <w:pPr>
        <w:spacing w:before="24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звіт"/>
      <w:proofErr w:type="gramStart"/>
      <w:r w:rsidRPr="00CC53C1">
        <w:rPr>
          <w:rFonts w:ascii="Times New Roman" w:eastAsia="Georgia" w:hAnsi="Times New Roman" w:cs="Times New Roman"/>
          <w:b/>
          <w:sz w:val="24"/>
          <w:szCs w:val="24"/>
        </w:rPr>
        <w:t>ЗВІТ</w:t>
      </w:r>
      <w:bookmarkEnd w:id="0"/>
      <w:r>
        <w:rPr>
          <w:rFonts w:ascii="Times New Roman" w:eastAsia="Georgia" w:hAnsi="Times New Roman" w:cs="Times New Roman"/>
          <w:b/>
          <w:sz w:val="24"/>
          <w:szCs w:val="24"/>
        </w:rPr>
        <w:t xml:space="preserve">  </w:t>
      </w:r>
      <w:bookmarkStart w:id="1" w:name="про_роботу_25_го_інформаційно_ком_3ec28e"/>
      <w:r w:rsidRPr="00CC53C1">
        <w:rPr>
          <w:rFonts w:ascii="Times New Roman" w:eastAsia="Georgia" w:hAnsi="Times New Roman" w:cs="Times New Roman"/>
          <w:b/>
          <w:sz w:val="24"/>
          <w:szCs w:val="24"/>
        </w:rPr>
        <w:t>про</w:t>
      </w:r>
      <w:proofErr w:type="gramEnd"/>
      <w:r w:rsidRPr="00CC53C1">
        <w:rPr>
          <w:rFonts w:ascii="Times New Roman" w:eastAsia="Georgia" w:hAnsi="Times New Roman" w:cs="Times New Roman"/>
          <w:b/>
          <w:sz w:val="24"/>
          <w:szCs w:val="24"/>
        </w:rPr>
        <w:t xml:space="preserve"> роботу </w:t>
      </w:r>
      <w:proofErr w:type="spellStart"/>
      <w:r w:rsidRPr="00CC53C1">
        <w:rPr>
          <w:rFonts w:ascii="Times New Roman" w:eastAsia="Georgia" w:hAnsi="Times New Roman" w:cs="Times New Roman"/>
          <w:b/>
          <w:sz w:val="24"/>
          <w:szCs w:val="24"/>
        </w:rPr>
        <w:t>Інформаційно-комунікаційного</w:t>
      </w:r>
      <w:proofErr w:type="spellEnd"/>
      <w:r w:rsidRPr="00CC53C1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b/>
          <w:sz w:val="24"/>
          <w:szCs w:val="24"/>
        </w:rPr>
        <w:t>комітету</w:t>
      </w:r>
      <w:bookmarkEnd w:id="1"/>
      <w:proofErr w:type="spellEnd"/>
    </w:p>
    <w:p w14:paraId="5C4CA9A8" w14:textId="77777777" w:rsidR="00941573" w:rsidRPr="00CC53C1" w:rsidRDefault="00941573" w:rsidP="00F261F1">
      <w:pPr>
        <w:spacing w:before="24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громадської_ради_при_державній_ми_2528c5"/>
      <w:proofErr w:type="spellStart"/>
      <w:r w:rsidRPr="00CC53C1">
        <w:rPr>
          <w:rFonts w:ascii="Times New Roman" w:eastAsia="Georgia" w:hAnsi="Times New Roman" w:cs="Times New Roman"/>
          <w:b/>
          <w:sz w:val="24"/>
          <w:szCs w:val="24"/>
        </w:rPr>
        <w:t>Громадської</w:t>
      </w:r>
      <w:proofErr w:type="spellEnd"/>
      <w:r w:rsidRPr="00CC53C1">
        <w:rPr>
          <w:rFonts w:ascii="Times New Roman" w:eastAsia="Georgia" w:hAnsi="Times New Roman" w:cs="Times New Roman"/>
          <w:b/>
          <w:sz w:val="24"/>
          <w:szCs w:val="24"/>
        </w:rPr>
        <w:t xml:space="preserve"> ради при </w:t>
      </w:r>
      <w:proofErr w:type="spellStart"/>
      <w:r w:rsidRPr="00CC53C1">
        <w:rPr>
          <w:rFonts w:ascii="Times New Roman" w:eastAsia="Georgia" w:hAnsi="Times New Roman" w:cs="Times New Roman"/>
          <w:b/>
          <w:sz w:val="24"/>
          <w:szCs w:val="24"/>
        </w:rPr>
        <w:t>Державній</w:t>
      </w:r>
      <w:proofErr w:type="spellEnd"/>
      <w:r w:rsidRPr="00CC53C1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b/>
          <w:sz w:val="24"/>
          <w:szCs w:val="24"/>
        </w:rPr>
        <w:t>митній</w:t>
      </w:r>
      <w:proofErr w:type="spellEnd"/>
      <w:r w:rsidRPr="00CC53C1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b/>
          <w:sz w:val="24"/>
          <w:szCs w:val="24"/>
        </w:rPr>
        <w:t>службі</w:t>
      </w:r>
      <w:proofErr w:type="spellEnd"/>
      <w:r w:rsidRPr="00CC53C1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b/>
          <w:sz w:val="24"/>
          <w:szCs w:val="24"/>
        </w:rPr>
        <w:t>України</w:t>
      </w:r>
      <w:bookmarkEnd w:id="2"/>
      <w:proofErr w:type="spellEnd"/>
    </w:p>
    <w:p w14:paraId="04157F0E" w14:textId="77777777" w:rsidR="00941573" w:rsidRPr="00CC53C1" w:rsidRDefault="00941573" w:rsidP="00F261F1">
      <w:pPr>
        <w:spacing w:before="24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за_2025_рік"/>
      <w:r w:rsidRPr="00CC53C1">
        <w:rPr>
          <w:rFonts w:ascii="Times New Roman" w:eastAsia="Georgia" w:hAnsi="Times New Roman" w:cs="Times New Roman"/>
          <w:b/>
          <w:sz w:val="24"/>
          <w:szCs w:val="24"/>
        </w:rPr>
        <w:t xml:space="preserve">за 2025 </w:t>
      </w:r>
      <w:proofErr w:type="spellStart"/>
      <w:r w:rsidRPr="00CC53C1">
        <w:rPr>
          <w:rFonts w:ascii="Times New Roman" w:eastAsia="Georgia" w:hAnsi="Times New Roman" w:cs="Times New Roman"/>
          <w:b/>
          <w:sz w:val="24"/>
          <w:szCs w:val="24"/>
        </w:rPr>
        <w:t>рік</w:t>
      </w:r>
      <w:bookmarkEnd w:id="3"/>
      <w:proofErr w:type="spellEnd"/>
    </w:p>
    <w:p w14:paraId="47B7FA93" w14:textId="77777777" w:rsidR="00941573" w:rsidRPr="00CC53C1" w:rsidRDefault="00371421" w:rsidP="00941573">
      <w:pPr>
        <w:rPr>
          <w:rFonts w:ascii="Times New Roman" w:hAnsi="Times New Roman" w:cs="Times New Roman"/>
          <w:sz w:val="24"/>
          <w:szCs w:val="24"/>
        </w:rPr>
      </w:pPr>
      <w:r w:rsidRPr="00371421">
        <w:rPr>
          <w:rFonts w:ascii="Times New Roman" w:hAnsi="Times New Roman" w:cs="Times New Roman"/>
          <w:noProof/>
          <w:sz w:val="24"/>
          <w:szCs w:val="24"/>
        </w:rPr>
        <w:pict w14:anchorId="1A227A67">
          <v:rect id="_x0000_i1031" alt="" style="width:451.3pt;height:.05pt;mso-width-percent:0;mso-height-percent:0;mso-width-percent:0;mso-height-percent:0" o:hralign="center" o:hrstd="t" o:hr="t"/>
        </w:pict>
      </w:r>
    </w:p>
    <w:p w14:paraId="7814C5F8" w14:textId="77777777" w:rsidR="00941573" w:rsidRPr="00CC53C1" w:rsidRDefault="00941573" w:rsidP="00941573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4" w:name="вступ"/>
      <w:r w:rsidRPr="00CC53C1">
        <w:rPr>
          <w:rFonts w:ascii="Times New Roman" w:eastAsia="Georgia" w:hAnsi="Times New Roman" w:cs="Times New Roman"/>
          <w:b/>
          <w:sz w:val="24"/>
          <w:szCs w:val="24"/>
        </w:rPr>
        <w:t>ВСТУП</w:t>
      </w:r>
      <w:bookmarkEnd w:id="4"/>
    </w:p>
    <w:p w14:paraId="4FFBC2DD" w14:textId="77777777" w:rsidR="00941573" w:rsidRPr="00CC53C1" w:rsidRDefault="00941573" w:rsidP="00941573">
      <w:pPr>
        <w:spacing w:after="210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Протягом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2025 року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Інформаційно-комунікаційний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комітет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Громадської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ради при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Державній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митній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службі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України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(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далі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—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Комітет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) активно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сприяв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підвищенню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прозорості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зрозумілості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регулювання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для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бізнесу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й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громадськості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.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Комітет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здійснював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роз'яснювальну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консультативну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інформаційну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діяльність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спрямовану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на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налагодження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конструктивного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діалогу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між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органами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державної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влади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митницями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Держмитслужби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представниками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бізнес-спільноти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086F7739" w14:textId="77777777" w:rsidR="00941573" w:rsidRPr="00CC53C1" w:rsidRDefault="00371421" w:rsidP="00941573">
      <w:pPr>
        <w:rPr>
          <w:rFonts w:ascii="Times New Roman" w:hAnsi="Times New Roman" w:cs="Times New Roman"/>
          <w:sz w:val="24"/>
          <w:szCs w:val="24"/>
        </w:rPr>
      </w:pPr>
      <w:r w:rsidRPr="00371421">
        <w:rPr>
          <w:rFonts w:ascii="Times New Roman" w:hAnsi="Times New Roman" w:cs="Times New Roman"/>
          <w:noProof/>
          <w:sz w:val="24"/>
          <w:szCs w:val="24"/>
        </w:rPr>
        <w:pict w14:anchorId="37BE8501">
          <v:rect id="_x0000_i1030" alt="" style="width:451.3pt;height:.05pt;mso-width-percent:0;mso-height-percent:0;mso-width-percent:0;mso-height-percent:0" o:hralign="center" o:hrstd="t" o:hr="t"/>
        </w:pict>
      </w:r>
    </w:p>
    <w:p w14:paraId="373D7E81" w14:textId="77777777" w:rsidR="00941573" w:rsidRPr="00CC53C1" w:rsidRDefault="00941573" w:rsidP="00941573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5" w:name="bm_1_участь_комітету_в_роботі_гро_25dbb1"/>
      <w:r w:rsidRPr="00CC53C1">
        <w:rPr>
          <w:rFonts w:ascii="Times New Roman" w:eastAsia="Georgia" w:hAnsi="Times New Roman" w:cs="Times New Roman"/>
          <w:b/>
          <w:sz w:val="24"/>
          <w:szCs w:val="24"/>
        </w:rPr>
        <w:t>1. УЧАСТЬ КОМІТЕТУ В РОБОТІ ГРОМАДСЬКОЇ РАДИ</w:t>
      </w:r>
      <w:bookmarkEnd w:id="5"/>
    </w:p>
    <w:p w14:paraId="4D2AE890" w14:textId="77777777" w:rsidR="00941573" w:rsidRPr="00CC53C1" w:rsidRDefault="00941573" w:rsidP="00941573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У 2025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році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члени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Комітету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активно брали участь у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засіданнях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Громадської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ради при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Держмитслужбі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.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Ключові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засідання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й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обговорення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включали:</w:t>
      </w:r>
    </w:p>
    <w:p w14:paraId="0228C404" w14:textId="77777777" w:rsidR="00941573" w:rsidRPr="00CC53C1" w:rsidRDefault="00941573" w:rsidP="00941573">
      <w:pPr>
        <w:spacing w:after="2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CC53C1">
        <w:rPr>
          <w:rFonts w:ascii="Times New Roman" w:eastAsia="Georgia" w:hAnsi="Times New Roman" w:cs="Times New Roman"/>
          <w:sz w:val="24"/>
          <w:szCs w:val="24"/>
        </w:rPr>
        <w:t>асідання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Громадської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ради з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підсумками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роботи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2024 року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визначенням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викликів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і перспектив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розвитку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митної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служби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на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рік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. </w:t>
      </w:r>
      <w:proofErr w:type="gramStart"/>
      <w:r w:rsidRPr="00CC53C1">
        <w:rPr>
          <w:rFonts w:ascii="Times New Roman" w:eastAsia="Georgia" w:hAnsi="Times New Roman" w:cs="Times New Roman"/>
          <w:sz w:val="24"/>
          <w:szCs w:val="24"/>
        </w:rPr>
        <w:t>На порядку</w:t>
      </w:r>
      <w:proofErr w:type="gram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денному були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стратегічні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питання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реформування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митниці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включаючи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:</w:t>
      </w:r>
    </w:p>
    <w:p w14:paraId="70F48FE9" w14:textId="77777777" w:rsidR="00941573" w:rsidRPr="00CC53C1" w:rsidRDefault="00941573" w:rsidP="00941573">
      <w:pPr>
        <w:numPr>
          <w:ilvl w:val="0"/>
          <w:numId w:val="3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адаптацію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до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законодавства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ЄС;</w:t>
      </w:r>
    </w:p>
    <w:p w14:paraId="7141E244" w14:textId="77777777" w:rsidR="00941573" w:rsidRPr="00CC53C1" w:rsidRDefault="00941573" w:rsidP="00941573">
      <w:pPr>
        <w:numPr>
          <w:ilvl w:val="0"/>
          <w:numId w:val="3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затвердження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ІТ-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стратегії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митниці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до 2028 року;</w:t>
      </w:r>
    </w:p>
    <w:p w14:paraId="07924EF5" w14:textId="77777777" w:rsidR="00941573" w:rsidRPr="00CC53C1" w:rsidRDefault="00941573" w:rsidP="00941573">
      <w:pPr>
        <w:numPr>
          <w:ilvl w:val="0"/>
          <w:numId w:val="3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розробку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нового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кодексу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України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;</w:t>
      </w:r>
    </w:p>
    <w:p w14:paraId="12EBB10C" w14:textId="77777777" w:rsidR="00941573" w:rsidRPr="00320BC8" w:rsidRDefault="00941573" w:rsidP="00941573">
      <w:pPr>
        <w:numPr>
          <w:ilvl w:val="0"/>
          <w:numId w:val="3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підготовку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нормативно-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правових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актів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до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впровадження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Закону № 3926-ІХ.</w:t>
      </w:r>
    </w:p>
    <w:p w14:paraId="76F3DAFE" w14:textId="77777777" w:rsidR="00941573" w:rsidRPr="00320BC8" w:rsidRDefault="00941573" w:rsidP="0094157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42546FA" w14:textId="77777777" w:rsidR="00941573" w:rsidRDefault="00941573" w:rsidP="00941573">
      <w:pPr>
        <w:spacing w:after="2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спільно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ГР 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організації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CC53C1">
        <w:rPr>
          <w:rFonts w:ascii="Times New Roman" w:hAnsi="Times New Roman" w:cs="Times New Roman"/>
          <w:b/>
          <w:sz w:val="24"/>
          <w:szCs w:val="24"/>
        </w:rPr>
        <w:t>онсультаці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Закону № 3926-ІХ та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його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практичного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застосування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>:</w:t>
      </w:r>
    </w:p>
    <w:p w14:paraId="25208C4F" w14:textId="77777777" w:rsidR="00941573" w:rsidRPr="00CC53C1" w:rsidRDefault="00941573" w:rsidP="00941573">
      <w:pPr>
        <w:numPr>
          <w:ilvl w:val="0"/>
          <w:numId w:val="4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CC53C1">
        <w:rPr>
          <w:rFonts w:ascii="Times New Roman" w:hAnsi="Times New Roman" w:cs="Times New Roman"/>
          <w:b/>
          <w:sz w:val="24"/>
          <w:szCs w:val="24"/>
        </w:rPr>
        <w:t xml:space="preserve">15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квітня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2025 року</w:t>
      </w:r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—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масштабний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роз'яснювальний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семінар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(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понад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1000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учасників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)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щодо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новацій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передбачених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Законом № 3926-ІХ,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організований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спільно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з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Держмитслужбою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Міністерством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фінансів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України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.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Обговорювались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:</w:t>
      </w:r>
      <w:r w:rsidRPr="00CC53C1">
        <w:rPr>
          <w:rFonts w:ascii="Times New Roman" w:hAnsi="Times New Roman" w:cs="Times New Roman"/>
          <w:sz w:val="24"/>
          <w:szCs w:val="24"/>
        </w:rPr>
        <w:br/>
      </w:r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-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інститут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представництва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(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пряме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непряме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представництво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обов'язки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lastRenderedPageBreak/>
        <w:t>ризики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);</w:t>
      </w:r>
      <w:r w:rsidRPr="00CC53C1">
        <w:rPr>
          <w:rFonts w:ascii="Times New Roman" w:hAnsi="Times New Roman" w:cs="Times New Roman"/>
          <w:sz w:val="24"/>
          <w:szCs w:val="24"/>
        </w:rPr>
        <w:br/>
      </w:r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-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нові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підходи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до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авторизації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митно-брокерської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діяльності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;</w:t>
      </w:r>
      <w:r w:rsidRPr="00CC53C1">
        <w:rPr>
          <w:rFonts w:ascii="Times New Roman" w:hAnsi="Times New Roman" w:cs="Times New Roman"/>
          <w:sz w:val="24"/>
          <w:szCs w:val="24"/>
        </w:rPr>
        <w:br/>
      </w:r>
    </w:p>
    <w:p w14:paraId="6CB381F9" w14:textId="2FB47C33" w:rsidR="00941573" w:rsidRPr="00320BC8" w:rsidRDefault="00941573" w:rsidP="00941573">
      <w:pPr>
        <w:numPr>
          <w:ilvl w:val="0"/>
          <w:numId w:val="4"/>
        </w:numPr>
        <w:spacing w:after="210" w:line="240" w:lineRule="atLeast"/>
        <w:rPr>
          <w:rFonts w:ascii="Times New Roman" w:hAnsi="Times New Roman" w:cs="Times New Roman"/>
          <w:sz w:val="24"/>
          <w:szCs w:val="24"/>
        </w:rPr>
      </w:pPr>
      <w:r w:rsidRPr="00320BC8">
        <w:rPr>
          <w:rFonts w:ascii="Times New Roman" w:hAnsi="Times New Roman" w:cs="Times New Roman"/>
          <w:b/>
          <w:sz w:val="24"/>
          <w:szCs w:val="24"/>
        </w:rPr>
        <w:t xml:space="preserve">17 </w:t>
      </w:r>
      <w:proofErr w:type="spellStart"/>
      <w:r w:rsidRPr="00320BC8">
        <w:rPr>
          <w:rFonts w:ascii="Times New Roman" w:hAnsi="Times New Roman" w:cs="Times New Roman"/>
          <w:b/>
          <w:sz w:val="24"/>
          <w:szCs w:val="24"/>
        </w:rPr>
        <w:t>квітня</w:t>
      </w:r>
      <w:proofErr w:type="spellEnd"/>
      <w:r w:rsidRPr="00320BC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F13D5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320BC8">
        <w:rPr>
          <w:rFonts w:ascii="Times New Roman" w:hAnsi="Times New Roman" w:cs="Times New Roman"/>
          <w:b/>
          <w:sz w:val="24"/>
          <w:szCs w:val="24"/>
        </w:rPr>
        <w:t xml:space="preserve"> року</w:t>
      </w:r>
      <w:r w:rsidRPr="00320BC8">
        <w:rPr>
          <w:rFonts w:ascii="Times New Roman" w:eastAsia="Georgia" w:hAnsi="Times New Roman" w:cs="Times New Roman"/>
          <w:sz w:val="24"/>
          <w:szCs w:val="24"/>
        </w:rPr>
        <w:t xml:space="preserve"> — </w:t>
      </w:r>
      <w:proofErr w:type="spellStart"/>
      <w:r w:rsidRPr="00320BC8">
        <w:rPr>
          <w:rFonts w:ascii="Times New Roman" w:eastAsia="Georgia" w:hAnsi="Times New Roman" w:cs="Times New Roman"/>
          <w:sz w:val="24"/>
          <w:szCs w:val="24"/>
        </w:rPr>
        <w:t>другий</w:t>
      </w:r>
      <w:proofErr w:type="spellEnd"/>
      <w:r w:rsidRPr="00320BC8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320BC8">
        <w:rPr>
          <w:rFonts w:ascii="Times New Roman" w:eastAsia="Georgia" w:hAnsi="Times New Roman" w:cs="Times New Roman"/>
          <w:sz w:val="24"/>
          <w:szCs w:val="24"/>
        </w:rPr>
        <w:t>роз'яснювальний</w:t>
      </w:r>
      <w:proofErr w:type="spellEnd"/>
      <w:r w:rsidRPr="00320BC8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320BC8">
        <w:rPr>
          <w:rFonts w:ascii="Times New Roman" w:eastAsia="Georgia" w:hAnsi="Times New Roman" w:cs="Times New Roman"/>
          <w:sz w:val="24"/>
          <w:szCs w:val="24"/>
        </w:rPr>
        <w:t>семінар</w:t>
      </w:r>
      <w:proofErr w:type="spellEnd"/>
      <w:r w:rsidRPr="00320BC8">
        <w:rPr>
          <w:rFonts w:ascii="Times New Roman" w:eastAsia="Georgia" w:hAnsi="Times New Roman" w:cs="Times New Roman"/>
          <w:sz w:val="24"/>
          <w:szCs w:val="24"/>
        </w:rPr>
        <w:t xml:space="preserve"> (</w:t>
      </w:r>
      <w:proofErr w:type="spellStart"/>
      <w:r w:rsidRPr="00320BC8">
        <w:rPr>
          <w:rFonts w:ascii="Times New Roman" w:eastAsia="Georgia" w:hAnsi="Times New Roman" w:cs="Times New Roman"/>
          <w:sz w:val="24"/>
          <w:szCs w:val="24"/>
        </w:rPr>
        <w:t>понад</w:t>
      </w:r>
      <w:proofErr w:type="spellEnd"/>
      <w:r w:rsidRPr="00320BC8">
        <w:rPr>
          <w:rFonts w:ascii="Times New Roman" w:eastAsia="Georgia" w:hAnsi="Times New Roman" w:cs="Times New Roman"/>
          <w:sz w:val="24"/>
          <w:szCs w:val="24"/>
        </w:rPr>
        <w:t xml:space="preserve"> 1000 </w:t>
      </w:r>
      <w:proofErr w:type="spellStart"/>
      <w:r w:rsidRPr="00320BC8">
        <w:rPr>
          <w:rFonts w:ascii="Times New Roman" w:eastAsia="Georgia" w:hAnsi="Times New Roman" w:cs="Times New Roman"/>
          <w:sz w:val="24"/>
          <w:szCs w:val="24"/>
        </w:rPr>
        <w:t>учасників</w:t>
      </w:r>
      <w:proofErr w:type="spellEnd"/>
      <w:r w:rsidRPr="00320BC8">
        <w:rPr>
          <w:rFonts w:ascii="Times New Roman" w:eastAsia="Georgia" w:hAnsi="Times New Roman" w:cs="Times New Roman"/>
          <w:sz w:val="24"/>
          <w:szCs w:val="24"/>
        </w:rPr>
        <w:t xml:space="preserve">) </w:t>
      </w:r>
      <w:proofErr w:type="spellStart"/>
      <w:r w:rsidRPr="00320BC8">
        <w:rPr>
          <w:rFonts w:ascii="Times New Roman" w:eastAsia="Georgia" w:hAnsi="Times New Roman" w:cs="Times New Roman"/>
          <w:sz w:val="24"/>
          <w:szCs w:val="24"/>
        </w:rPr>
        <w:t>щодо</w:t>
      </w:r>
      <w:proofErr w:type="spellEnd"/>
      <w:r w:rsidRPr="00320BC8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320BC8">
        <w:rPr>
          <w:rFonts w:ascii="Times New Roman" w:eastAsia="Georgia" w:hAnsi="Times New Roman" w:cs="Times New Roman"/>
          <w:sz w:val="24"/>
          <w:szCs w:val="24"/>
        </w:rPr>
        <w:t>авторизацій</w:t>
      </w:r>
      <w:proofErr w:type="spellEnd"/>
      <w:r w:rsidRPr="00320BC8">
        <w:rPr>
          <w:rFonts w:ascii="Times New Roman" w:eastAsia="Georgia" w:hAnsi="Times New Roman" w:cs="Times New Roman"/>
          <w:sz w:val="24"/>
          <w:szCs w:val="24"/>
        </w:rPr>
        <w:t xml:space="preserve"> у </w:t>
      </w:r>
      <w:proofErr w:type="spellStart"/>
      <w:r w:rsidRPr="00320BC8">
        <w:rPr>
          <w:rFonts w:ascii="Times New Roman" w:eastAsia="Georgia" w:hAnsi="Times New Roman" w:cs="Times New Roman"/>
          <w:sz w:val="24"/>
          <w:szCs w:val="24"/>
        </w:rPr>
        <w:t>митній</w:t>
      </w:r>
      <w:proofErr w:type="spellEnd"/>
      <w:r w:rsidRPr="00320BC8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320BC8">
        <w:rPr>
          <w:rFonts w:ascii="Times New Roman" w:eastAsia="Georgia" w:hAnsi="Times New Roman" w:cs="Times New Roman"/>
          <w:sz w:val="24"/>
          <w:szCs w:val="24"/>
        </w:rPr>
        <w:t>сфері</w:t>
      </w:r>
      <w:proofErr w:type="spellEnd"/>
      <w:r w:rsidRPr="00320BC8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320BC8">
        <w:rPr>
          <w:rFonts w:ascii="Times New Roman" w:eastAsia="Georgia" w:hAnsi="Times New Roman" w:cs="Times New Roman"/>
          <w:sz w:val="24"/>
          <w:szCs w:val="24"/>
        </w:rPr>
        <w:t>критеріїв</w:t>
      </w:r>
      <w:proofErr w:type="spellEnd"/>
      <w:r w:rsidRPr="00320BC8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320BC8">
        <w:rPr>
          <w:rFonts w:ascii="Times New Roman" w:eastAsia="Georgia" w:hAnsi="Times New Roman" w:cs="Times New Roman"/>
          <w:sz w:val="24"/>
          <w:szCs w:val="24"/>
        </w:rPr>
        <w:t>фінансової</w:t>
      </w:r>
      <w:proofErr w:type="spellEnd"/>
      <w:r w:rsidRPr="00320BC8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320BC8">
        <w:rPr>
          <w:rFonts w:ascii="Times New Roman" w:eastAsia="Georgia" w:hAnsi="Times New Roman" w:cs="Times New Roman"/>
          <w:sz w:val="24"/>
          <w:szCs w:val="24"/>
        </w:rPr>
        <w:t>стійкості</w:t>
      </w:r>
      <w:proofErr w:type="spellEnd"/>
      <w:r w:rsidRPr="00320BC8">
        <w:rPr>
          <w:rFonts w:ascii="Times New Roman" w:eastAsia="Georgia" w:hAnsi="Times New Roman" w:cs="Times New Roman"/>
          <w:sz w:val="24"/>
          <w:szCs w:val="24"/>
        </w:rPr>
        <w:t xml:space="preserve"> АЕО, </w:t>
      </w:r>
      <w:proofErr w:type="spellStart"/>
      <w:r w:rsidRPr="00320BC8">
        <w:rPr>
          <w:rFonts w:ascii="Times New Roman" w:eastAsia="Georgia" w:hAnsi="Times New Roman" w:cs="Times New Roman"/>
          <w:sz w:val="24"/>
          <w:szCs w:val="24"/>
        </w:rPr>
        <w:t>функціонування</w:t>
      </w:r>
      <w:proofErr w:type="spellEnd"/>
      <w:r w:rsidRPr="00320BC8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320BC8">
        <w:rPr>
          <w:rFonts w:ascii="Times New Roman" w:eastAsia="Georgia" w:hAnsi="Times New Roman" w:cs="Times New Roman"/>
          <w:sz w:val="24"/>
          <w:szCs w:val="24"/>
        </w:rPr>
        <w:t>митних</w:t>
      </w:r>
      <w:proofErr w:type="spellEnd"/>
      <w:r w:rsidRPr="00320BC8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320BC8">
        <w:rPr>
          <w:rFonts w:ascii="Times New Roman" w:eastAsia="Georgia" w:hAnsi="Times New Roman" w:cs="Times New Roman"/>
          <w:sz w:val="24"/>
          <w:szCs w:val="24"/>
        </w:rPr>
        <w:t>складів</w:t>
      </w:r>
      <w:proofErr w:type="spellEnd"/>
      <w:r w:rsidRPr="00320BC8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320BC8">
        <w:rPr>
          <w:rFonts w:ascii="Times New Roman" w:eastAsia="Georgia" w:hAnsi="Times New Roman" w:cs="Times New Roman"/>
          <w:sz w:val="24"/>
          <w:szCs w:val="24"/>
        </w:rPr>
        <w:t>змін</w:t>
      </w:r>
      <w:proofErr w:type="spellEnd"/>
      <w:r w:rsidRPr="00320BC8">
        <w:rPr>
          <w:rFonts w:ascii="Times New Roman" w:eastAsia="Georgia" w:hAnsi="Times New Roman" w:cs="Times New Roman"/>
          <w:sz w:val="24"/>
          <w:szCs w:val="24"/>
        </w:rPr>
        <w:t xml:space="preserve"> у </w:t>
      </w:r>
      <w:proofErr w:type="spellStart"/>
      <w:r w:rsidRPr="00320BC8">
        <w:rPr>
          <w:rFonts w:ascii="Times New Roman" w:eastAsia="Georgia" w:hAnsi="Times New Roman" w:cs="Times New Roman"/>
          <w:sz w:val="24"/>
          <w:szCs w:val="24"/>
        </w:rPr>
        <w:t>подачі</w:t>
      </w:r>
      <w:proofErr w:type="spellEnd"/>
      <w:r w:rsidRPr="00320BC8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320BC8">
        <w:rPr>
          <w:rFonts w:ascii="Times New Roman" w:eastAsia="Georgia" w:hAnsi="Times New Roman" w:cs="Times New Roman"/>
          <w:sz w:val="24"/>
          <w:szCs w:val="24"/>
        </w:rPr>
        <w:t>заяв</w:t>
      </w:r>
      <w:proofErr w:type="spellEnd"/>
      <w:r w:rsidRPr="00320BC8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3D8E0E0A" w14:textId="77777777" w:rsidR="00941573" w:rsidRPr="00CC53C1" w:rsidRDefault="00941573" w:rsidP="00941573">
      <w:pPr>
        <w:spacing w:after="2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CC53C1">
        <w:rPr>
          <w:rFonts w:ascii="Times New Roman" w:hAnsi="Times New Roman" w:cs="Times New Roman"/>
          <w:b/>
          <w:sz w:val="24"/>
          <w:szCs w:val="24"/>
        </w:rPr>
        <w:t>ерп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C53C1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2025 року</w:t>
      </w:r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— онлайн-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семінар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«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перевірки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: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практичні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аспекти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акценти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для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бізнесу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»,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організований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Державною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митною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службою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України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спільно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з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Громадською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радою. </w:t>
      </w:r>
      <w:r>
        <w:rPr>
          <w:rFonts w:ascii="Times New Roman" w:eastAsia="Georgia" w:hAnsi="Times New Roman" w:cs="Times New Roman"/>
          <w:sz w:val="24"/>
          <w:szCs w:val="24"/>
        </w:rPr>
        <w:t xml:space="preserve">Разом з ГР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К</w:t>
      </w:r>
      <w:r w:rsidRPr="00CC53C1">
        <w:rPr>
          <w:rFonts w:ascii="Times New Roman" w:eastAsia="Georgia" w:hAnsi="Times New Roman" w:cs="Times New Roman"/>
          <w:sz w:val="24"/>
          <w:szCs w:val="24"/>
        </w:rPr>
        <w:t>омітет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сприяв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роз'ясненню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законодавства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наданню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практичних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порад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бізнесу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щодо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мінімізації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ризиків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під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час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перевірок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0DBD74B8" w14:textId="77777777" w:rsidR="00941573" w:rsidRPr="00CC53C1" w:rsidRDefault="00941573" w:rsidP="00941573">
      <w:pPr>
        <w:spacing w:after="2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CC53C1">
        <w:rPr>
          <w:rFonts w:ascii="Times New Roman" w:hAnsi="Times New Roman" w:cs="Times New Roman"/>
          <w:b/>
          <w:sz w:val="24"/>
          <w:szCs w:val="24"/>
        </w:rPr>
        <w:t>руд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C53C1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2025 року</w:t>
      </w:r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—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засідання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Громадської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ради з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підсумками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року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визначенням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пріоритетів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на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наступний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період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.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Обговорювались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основні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досягнення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напрями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подальшої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роботи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38337D94" w14:textId="77777777" w:rsidR="00941573" w:rsidRPr="00CC53C1" w:rsidRDefault="00371421" w:rsidP="00941573">
      <w:pPr>
        <w:rPr>
          <w:rFonts w:ascii="Times New Roman" w:hAnsi="Times New Roman" w:cs="Times New Roman"/>
          <w:sz w:val="24"/>
          <w:szCs w:val="24"/>
        </w:rPr>
      </w:pPr>
      <w:r w:rsidRPr="00371421">
        <w:rPr>
          <w:rFonts w:ascii="Times New Roman" w:hAnsi="Times New Roman" w:cs="Times New Roman"/>
          <w:noProof/>
          <w:sz w:val="24"/>
          <w:szCs w:val="24"/>
        </w:rPr>
        <w:pict w14:anchorId="23014B0F">
          <v:rect id="_x0000_i1029" alt="" style="width:451.3pt;height:.05pt;mso-width-percent:0;mso-height-percent:0;mso-width-percent:0;mso-height-percent:0" o:hralign="center" o:hrstd="t" o:hr="t"/>
        </w:pict>
      </w:r>
    </w:p>
    <w:p w14:paraId="2A655C3A" w14:textId="77777777" w:rsidR="00941573" w:rsidRPr="00CC53C1" w:rsidRDefault="00941573" w:rsidP="00941573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6" w:name="bm_2_роз_яснювальна_та_консультат_8a56c8"/>
      <w:r w:rsidRPr="00CC53C1">
        <w:rPr>
          <w:rFonts w:ascii="Times New Roman" w:eastAsia="Georgia" w:hAnsi="Times New Roman" w:cs="Times New Roman"/>
          <w:b/>
          <w:sz w:val="24"/>
          <w:szCs w:val="24"/>
        </w:rPr>
        <w:t>2. РОЗ'ЯСНЮВАЛЬНА ТА КОНСУЛЬТАТИВНА ДІЯЛЬНІСТЬ КОМІТЕТУ</w:t>
      </w:r>
      <w:bookmarkEnd w:id="6"/>
    </w:p>
    <w:p w14:paraId="0D8FDF29" w14:textId="77777777" w:rsidR="00941573" w:rsidRPr="00CC53C1" w:rsidRDefault="00941573" w:rsidP="00941573">
      <w:pPr>
        <w:spacing w:after="210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Комітет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здійснював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безпосередню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роз'яснювальну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консультативну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роботу з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питань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регулювання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6370E350" w14:textId="77777777" w:rsidR="00941573" w:rsidRPr="00CC53C1" w:rsidRDefault="00941573" w:rsidP="00941573">
      <w:pPr>
        <w:numPr>
          <w:ilvl w:val="0"/>
          <w:numId w:val="4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У </w:t>
      </w:r>
      <w:r w:rsidRPr="00CC53C1">
        <w:rPr>
          <w:rFonts w:ascii="Times New Roman" w:hAnsi="Times New Roman" w:cs="Times New Roman"/>
          <w:b/>
          <w:sz w:val="24"/>
          <w:szCs w:val="24"/>
        </w:rPr>
        <w:t>лютому 2025 року</w:t>
      </w:r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Комітет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організував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консультації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щодо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оформлення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товарів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що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містять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об'єкти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права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інтелектуальної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власності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зокрема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роз'яснення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понять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контрафактної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продукції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правових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наслідків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7CCD4F79" w14:textId="77777777" w:rsidR="00941573" w:rsidRPr="00CC53C1" w:rsidRDefault="00941573" w:rsidP="00941573">
      <w:pPr>
        <w:spacing w:after="210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Консультації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авторизацій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брокерської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діяльності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>:</w:t>
      </w:r>
    </w:p>
    <w:p w14:paraId="6B6EC5DF" w14:textId="77777777" w:rsidR="00941573" w:rsidRPr="00CC53C1" w:rsidRDefault="00941573" w:rsidP="00941573">
      <w:pPr>
        <w:numPr>
          <w:ilvl w:val="0"/>
          <w:numId w:val="5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CC53C1">
        <w:rPr>
          <w:rFonts w:ascii="Times New Roman" w:hAnsi="Times New Roman" w:cs="Times New Roman"/>
          <w:b/>
          <w:sz w:val="24"/>
          <w:szCs w:val="24"/>
        </w:rPr>
        <w:t xml:space="preserve">21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серпня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2025 року</w:t>
      </w:r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— перша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роз'яснювальна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зустріч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фахівців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Держмитслужби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з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регіональними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митницями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представниками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митно-брокерської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спільноти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щодо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проблемних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питань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які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виникають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під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час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отримання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авторизації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на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митно-брокерську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діяльність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.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Нагад</w:t>
      </w:r>
      <w:r>
        <w:rPr>
          <w:rFonts w:ascii="Times New Roman" w:eastAsia="Georgia" w:hAnsi="Times New Roman" w:cs="Times New Roman"/>
          <w:sz w:val="24"/>
          <w:szCs w:val="24"/>
        </w:rPr>
        <w:t>ува</w:t>
      </w:r>
      <w:r w:rsidRPr="00CC53C1">
        <w:rPr>
          <w:rFonts w:ascii="Times New Roman" w:eastAsia="Georgia" w:hAnsi="Times New Roman" w:cs="Times New Roman"/>
          <w:sz w:val="24"/>
          <w:szCs w:val="24"/>
        </w:rPr>
        <w:t>ання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про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набрання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чинності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нового формату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авторизації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з 19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квітня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2026 року.</w:t>
      </w:r>
    </w:p>
    <w:p w14:paraId="13A9F207" w14:textId="77777777" w:rsidR="00941573" w:rsidRPr="00CC53C1" w:rsidRDefault="00941573" w:rsidP="00941573">
      <w:pPr>
        <w:spacing w:after="210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Роз'яснення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статусу та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повноважень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прямого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митного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представника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>:</w:t>
      </w:r>
    </w:p>
    <w:p w14:paraId="79B6AD50" w14:textId="77777777" w:rsidR="00941573" w:rsidRPr="00CC53C1" w:rsidRDefault="00941573" w:rsidP="00941573">
      <w:pPr>
        <w:numPr>
          <w:ilvl w:val="0"/>
          <w:numId w:val="6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CC53C1">
        <w:rPr>
          <w:rFonts w:ascii="Times New Roman" w:hAnsi="Times New Roman" w:cs="Times New Roman"/>
          <w:b/>
          <w:sz w:val="24"/>
          <w:szCs w:val="24"/>
        </w:rPr>
        <w:t xml:space="preserve">9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травня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2025 року</w:t>
      </w:r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— за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звернення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Інформаційно-комунікаційного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комітету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Державна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митна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служба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України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надала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офіційні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роз'яснення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щодо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правового статусу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повноважень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прямого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представника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підтверджуючи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обсяг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повноважень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умови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декларування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можливість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делегування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повноважень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.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Роз'яснення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розміщені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на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офіційному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веб-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сайті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Держмитслужби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7023CDCC" w14:textId="77777777" w:rsidR="00941573" w:rsidRPr="00CC53C1" w:rsidRDefault="00941573" w:rsidP="00941573">
      <w:pPr>
        <w:spacing w:after="210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Консультації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Держпродспоживслужбою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>:</w:t>
      </w:r>
    </w:p>
    <w:p w14:paraId="289AEF24" w14:textId="77777777" w:rsidR="00941573" w:rsidRPr="00CC53C1" w:rsidRDefault="00941573" w:rsidP="00941573">
      <w:pPr>
        <w:numPr>
          <w:ilvl w:val="0"/>
          <w:numId w:val="7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У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вересні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2025 року</w:t>
      </w:r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Комітет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організував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консультації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з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Держпродспоживслужбою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щодо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переліку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документів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відомостей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які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подаються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для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проведення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офіційного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контролю,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особливостей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перетину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кордону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групами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товарів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підконтрольних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ДПСС.</w:t>
      </w:r>
    </w:p>
    <w:p w14:paraId="5AD4FE6F" w14:textId="77777777" w:rsidR="00941573" w:rsidRPr="00CC53C1" w:rsidRDefault="00371421" w:rsidP="00941573">
      <w:pPr>
        <w:rPr>
          <w:rFonts w:ascii="Times New Roman" w:hAnsi="Times New Roman" w:cs="Times New Roman"/>
          <w:sz w:val="24"/>
          <w:szCs w:val="24"/>
        </w:rPr>
      </w:pPr>
      <w:r w:rsidRPr="00371421">
        <w:rPr>
          <w:rFonts w:ascii="Times New Roman" w:hAnsi="Times New Roman" w:cs="Times New Roman"/>
          <w:noProof/>
          <w:sz w:val="24"/>
          <w:szCs w:val="24"/>
        </w:rPr>
        <w:pict w14:anchorId="03A9542C">
          <v:rect id="_x0000_i1028" alt="" style="width:451.3pt;height:.05pt;mso-width-percent:0;mso-height-percent:0;mso-width-percent:0;mso-height-percent:0" o:hralign="center" o:hrstd="t" o:hr="t"/>
        </w:pict>
      </w:r>
    </w:p>
    <w:p w14:paraId="3831D7AB" w14:textId="77777777" w:rsidR="00941573" w:rsidRDefault="00941573" w:rsidP="00941573">
      <w:pPr>
        <w:spacing w:before="240" w:line="271" w:lineRule="auto"/>
        <w:rPr>
          <w:rFonts w:ascii="Times New Roman" w:eastAsia="Georgia" w:hAnsi="Times New Roman" w:cs="Times New Roman"/>
          <w:b/>
          <w:sz w:val="24"/>
          <w:szCs w:val="24"/>
        </w:rPr>
      </w:pPr>
      <w:bookmarkStart w:id="7" w:name="bm_3_діалог_з_бізнес_спільнотою_т_8e2b9e"/>
    </w:p>
    <w:p w14:paraId="6B2B91D0" w14:textId="77777777" w:rsidR="00941573" w:rsidRPr="00CC53C1" w:rsidRDefault="00941573" w:rsidP="00941573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r w:rsidRPr="00CC53C1">
        <w:rPr>
          <w:rFonts w:ascii="Times New Roman" w:eastAsia="Georgia" w:hAnsi="Times New Roman" w:cs="Times New Roman"/>
          <w:b/>
          <w:sz w:val="24"/>
          <w:szCs w:val="24"/>
        </w:rPr>
        <w:t>3. ДІАЛОГ З БІЗНЕС-СПІЛЬНОТОЮ ТА НАПРАЦЮВАННЯ ПРОПОЗИЦІЙ</w:t>
      </w:r>
      <w:bookmarkEnd w:id="7"/>
    </w:p>
    <w:p w14:paraId="0185B87A" w14:textId="77777777" w:rsidR="00941573" w:rsidRPr="00CC53C1" w:rsidRDefault="00941573" w:rsidP="00941573">
      <w:pPr>
        <w:spacing w:after="210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lastRenderedPageBreak/>
        <w:t>Комітет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активно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працював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над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налагодженням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конструктивного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діалогу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з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представниками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бізнесу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напрацюванням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пропозицій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до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розвитку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законодавства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0202C09E" w14:textId="77777777" w:rsidR="00941573" w:rsidRPr="00CC53C1" w:rsidRDefault="00941573" w:rsidP="00941573">
      <w:pPr>
        <w:spacing w:after="210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Співпраця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з операторами </w:t>
      </w:r>
      <w:proofErr w:type="spellStart"/>
      <w:proofErr w:type="gramStart"/>
      <w:r w:rsidRPr="00CC53C1">
        <w:rPr>
          <w:rFonts w:ascii="Times New Roman" w:hAnsi="Times New Roman" w:cs="Times New Roman"/>
          <w:b/>
          <w:sz w:val="24"/>
          <w:szCs w:val="24"/>
        </w:rPr>
        <w:t>поштов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53C1">
        <w:rPr>
          <w:rFonts w:ascii="Times New Roman" w:hAnsi="Times New Roman" w:cs="Times New Roman"/>
          <w:b/>
          <w:sz w:val="24"/>
          <w:szCs w:val="24"/>
        </w:rPr>
        <w:t xml:space="preserve"> та</w:t>
      </w:r>
      <w:proofErr w:type="gram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експрес-перевезен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>:</w:t>
      </w:r>
    </w:p>
    <w:p w14:paraId="3EA42BE4" w14:textId="77777777" w:rsidR="00941573" w:rsidRPr="00CC53C1" w:rsidRDefault="00941573" w:rsidP="00941573">
      <w:pPr>
        <w:numPr>
          <w:ilvl w:val="0"/>
          <w:numId w:val="8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CC53C1">
        <w:rPr>
          <w:rFonts w:ascii="Times New Roman" w:hAnsi="Times New Roman" w:cs="Times New Roman"/>
          <w:b/>
          <w:sz w:val="24"/>
          <w:szCs w:val="24"/>
        </w:rPr>
        <w:t xml:space="preserve">27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серпня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2025 року</w:t>
      </w:r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—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спільна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зустріч-</w:t>
      </w:r>
      <w:proofErr w:type="gramStart"/>
      <w:r w:rsidRPr="00CC53C1">
        <w:rPr>
          <w:rFonts w:ascii="Times New Roman" w:eastAsia="Georgia" w:hAnsi="Times New Roman" w:cs="Times New Roman"/>
          <w:sz w:val="24"/>
          <w:szCs w:val="24"/>
        </w:rPr>
        <w:t>обговорення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Комітету</w:t>
      </w:r>
      <w:proofErr w:type="spellEnd"/>
      <w:proofErr w:type="gramEnd"/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CC53C1">
        <w:rPr>
          <w:rFonts w:ascii="Times New Roman" w:eastAsia="Georgia" w:hAnsi="Times New Roman" w:cs="Times New Roman"/>
          <w:sz w:val="24"/>
          <w:szCs w:val="24"/>
        </w:rPr>
        <w:t>з членами ГО «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Об'єднання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експрес-перевізників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»,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Мінфіном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Держмитслужбою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щодо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особливостей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оподаткування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у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період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дії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воєнного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стану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змін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у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роботі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компаній-</w:t>
      </w:r>
      <w:r>
        <w:rPr>
          <w:rFonts w:ascii="Times New Roman" w:eastAsia="Georgia" w:hAnsi="Times New Roman" w:cs="Times New Roman"/>
          <w:sz w:val="24"/>
          <w:szCs w:val="24"/>
        </w:rPr>
        <w:t>членів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Об'єднання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. За результатами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зустрічі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Комітет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напрацював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пропозиції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щодо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оформлення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міжнародних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поштових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експрес-відправлень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3B349B89" w14:textId="77777777" w:rsidR="00941573" w:rsidRPr="00CC53C1" w:rsidRDefault="00941573" w:rsidP="00941573">
      <w:pPr>
        <w:numPr>
          <w:ilvl w:val="0"/>
          <w:numId w:val="8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CC53C1">
        <w:rPr>
          <w:rFonts w:ascii="Times New Roman" w:hAnsi="Times New Roman" w:cs="Times New Roman"/>
          <w:b/>
          <w:sz w:val="24"/>
          <w:szCs w:val="24"/>
        </w:rPr>
        <w:t xml:space="preserve">30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жовтня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2025 року</w:t>
      </w:r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—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робоча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зустріч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Комітету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з операторами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поштового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зв'язку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Об'єднанням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експрес-перевізників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щодо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обговорення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складних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питань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можливості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внесення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змін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до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проєкту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нового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кодексу.</w:t>
      </w:r>
    </w:p>
    <w:p w14:paraId="6C3FAFDB" w14:textId="77777777" w:rsidR="00941573" w:rsidRPr="00CC53C1" w:rsidRDefault="00941573" w:rsidP="00941573">
      <w:pPr>
        <w:numPr>
          <w:ilvl w:val="0"/>
          <w:numId w:val="8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CC53C1">
        <w:rPr>
          <w:rFonts w:ascii="Times New Roman" w:hAnsi="Times New Roman" w:cs="Times New Roman"/>
          <w:b/>
          <w:sz w:val="24"/>
          <w:szCs w:val="24"/>
        </w:rPr>
        <w:t xml:space="preserve">9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грудня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2025 року</w:t>
      </w:r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—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запрошення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до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участі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в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робочому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засіданні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з метою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обговорення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положень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проєкту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нового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кодексу,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що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безпосередньо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стосуються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діяльності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експрес-перевізників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обміну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досвідом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європейських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партнерів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обговорення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пропозицій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щодо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процедур і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спрощень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624A63A3" w14:textId="77777777" w:rsidR="00941573" w:rsidRPr="00CC53C1" w:rsidRDefault="00941573" w:rsidP="00941573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CC53C1">
        <w:rPr>
          <w:rFonts w:ascii="Times New Roman" w:hAnsi="Times New Roman" w:cs="Times New Roman"/>
          <w:b/>
          <w:sz w:val="24"/>
          <w:szCs w:val="24"/>
        </w:rPr>
        <w:t xml:space="preserve">Участь у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діалозі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Митниця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бізнес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нові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кроки до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ефективної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взаємодії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>»:</w:t>
      </w:r>
    </w:p>
    <w:p w14:paraId="5ADD4073" w14:textId="77777777" w:rsidR="00941573" w:rsidRPr="00CC53C1" w:rsidRDefault="00941573" w:rsidP="00941573">
      <w:pPr>
        <w:spacing w:after="210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Комітет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активно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сприяв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налаштуванню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творчого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партнерства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між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Держмитслужбою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бізнес-спільнотою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демонструючи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прагнення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України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до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створення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передбачуваного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сприятливого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бізнес-середовища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наближення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до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європейських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стандартів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74FE6C9E" w14:textId="77777777" w:rsidR="00941573" w:rsidRPr="00CC53C1" w:rsidRDefault="00371421" w:rsidP="00941573">
      <w:pPr>
        <w:rPr>
          <w:rFonts w:ascii="Times New Roman" w:hAnsi="Times New Roman" w:cs="Times New Roman"/>
          <w:sz w:val="24"/>
          <w:szCs w:val="24"/>
        </w:rPr>
      </w:pPr>
      <w:r w:rsidRPr="00371421">
        <w:rPr>
          <w:rFonts w:ascii="Times New Roman" w:hAnsi="Times New Roman" w:cs="Times New Roman"/>
          <w:noProof/>
          <w:sz w:val="24"/>
          <w:szCs w:val="24"/>
        </w:rPr>
        <w:pict w14:anchorId="120EC7AC">
          <v:rect id="_x0000_i1027" alt="" style="width:451.3pt;height:.05pt;mso-width-percent:0;mso-height-percent:0;mso-width-percent:0;mso-height-percent:0" o:hralign="center" o:hrstd="t" o:hr="t"/>
        </w:pict>
      </w:r>
    </w:p>
    <w:p w14:paraId="5F99D85E" w14:textId="77777777" w:rsidR="00941573" w:rsidRPr="00CC53C1" w:rsidRDefault="00941573" w:rsidP="00941573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8" w:name="bm_4_інформаційна_та_освітня_діяльність"/>
      <w:r w:rsidRPr="00CC53C1">
        <w:rPr>
          <w:rFonts w:ascii="Times New Roman" w:eastAsia="Georgia" w:hAnsi="Times New Roman" w:cs="Times New Roman"/>
          <w:b/>
          <w:sz w:val="24"/>
          <w:szCs w:val="24"/>
        </w:rPr>
        <w:t>4. ІНФОРМАЦІЙНА ТА ОСВІТНЯ ДІЯЛЬНІСТЬ</w:t>
      </w:r>
      <w:bookmarkEnd w:id="8"/>
    </w:p>
    <w:p w14:paraId="2C0E6870" w14:textId="77777777" w:rsidR="00941573" w:rsidRPr="00CC53C1" w:rsidRDefault="00941573" w:rsidP="00941573">
      <w:pPr>
        <w:spacing w:after="210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Комітет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здійснював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широку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інформаційну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діяльність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спрямовану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на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популяризацію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знань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про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нові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законодавчі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ініціативи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в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митній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сфері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3FC965CE" w14:textId="77777777" w:rsidR="00941573" w:rsidRPr="00CC53C1" w:rsidRDefault="00941573" w:rsidP="00941573">
      <w:pPr>
        <w:spacing w:after="210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Інформування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про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законодавчі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зміни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>:</w:t>
      </w:r>
    </w:p>
    <w:p w14:paraId="2C5376DD" w14:textId="77777777" w:rsidR="00941573" w:rsidRPr="00CC53C1" w:rsidRDefault="00941573" w:rsidP="00941573">
      <w:pPr>
        <w:numPr>
          <w:ilvl w:val="0"/>
          <w:numId w:val="9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Роз'яснення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положень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Закону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України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№ 4323-ІХ (липень 2025),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який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системно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вдосконалює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адміністративну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відповідальність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у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сфері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порушень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правил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впроваджує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індивідуалізацію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покарання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з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урахуванням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характеру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порушення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намірів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особи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пом'якшуючих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/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обтяжуючих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обставин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1903CCC3" w14:textId="77777777" w:rsidR="00941573" w:rsidRPr="00CC53C1" w:rsidRDefault="00941573" w:rsidP="00941573">
      <w:pPr>
        <w:numPr>
          <w:ilvl w:val="0"/>
          <w:numId w:val="9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Інформування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про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зміни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у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функціонуванні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складів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що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набрали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чинності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з 19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квітня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2025 року,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включаючи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впровадження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поняття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«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утримувач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режиму»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диференціацію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видів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складів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за типами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відповідальності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41D30B76" w14:textId="77777777" w:rsidR="00941573" w:rsidRPr="00CC53C1" w:rsidRDefault="00941573" w:rsidP="00941573">
      <w:pPr>
        <w:spacing w:after="210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Напрацювання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аналітичних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матеріалів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>:</w:t>
      </w:r>
    </w:p>
    <w:p w14:paraId="586B97AA" w14:textId="77777777" w:rsidR="00941573" w:rsidRPr="00CC53C1" w:rsidRDefault="00941573" w:rsidP="00941573">
      <w:pPr>
        <w:numPr>
          <w:ilvl w:val="0"/>
          <w:numId w:val="10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Комітет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за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участю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членів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Громадської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ради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представників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профільної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громадськості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підготував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аналіз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ключових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новацій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практичних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аспектів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функціонування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операторів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поштового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зв</w:t>
      </w:r>
      <w:r w:rsidRPr="00C66D5D">
        <w:rPr>
          <w:rFonts w:ascii="Times New Roman" w:eastAsia="Georgia" w:hAnsi="Times New Roman" w:cs="Times New Roman"/>
          <w:sz w:val="24"/>
          <w:szCs w:val="24"/>
        </w:rPr>
        <w:t>’</w:t>
      </w:r>
      <w:r>
        <w:rPr>
          <w:rFonts w:ascii="Times New Roman" w:eastAsia="Georgia" w:hAnsi="Times New Roman" w:cs="Times New Roman"/>
          <w:sz w:val="24"/>
          <w:szCs w:val="24"/>
        </w:rPr>
        <w:t>язку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експрес-перевізників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складів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митних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брокерів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розміщуючи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інформацію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у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відкритому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доступі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для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бізнесу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32A640E1" w14:textId="77777777" w:rsidR="00941573" w:rsidRPr="00CC53C1" w:rsidRDefault="00371421" w:rsidP="00941573">
      <w:pPr>
        <w:rPr>
          <w:rFonts w:ascii="Times New Roman" w:hAnsi="Times New Roman" w:cs="Times New Roman"/>
          <w:sz w:val="24"/>
          <w:szCs w:val="24"/>
        </w:rPr>
      </w:pPr>
      <w:r w:rsidRPr="00371421">
        <w:rPr>
          <w:rFonts w:ascii="Times New Roman" w:hAnsi="Times New Roman" w:cs="Times New Roman"/>
          <w:noProof/>
          <w:sz w:val="24"/>
          <w:szCs w:val="24"/>
        </w:rPr>
        <w:pict w14:anchorId="5C0EC0FD">
          <v:rect id="_x0000_i1026" alt="" style="width:451.3pt;height:.05pt;mso-width-percent:0;mso-height-percent:0;mso-width-percent:0;mso-height-percent:0" o:hralign="center" o:hrstd="t" o:hr="t"/>
        </w:pict>
      </w:r>
    </w:p>
    <w:p w14:paraId="2F13D5B3" w14:textId="77777777" w:rsidR="00941573" w:rsidRPr="00CC53C1" w:rsidRDefault="00941573" w:rsidP="00941573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9" w:name="висновки_та_перспективи"/>
      <w:r w:rsidRPr="00CC53C1">
        <w:rPr>
          <w:rFonts w:ascii="Times New Roman" w:eastAsia="Georgia" w:hAnsi="Times New Roman" w:cs="Times New Roman"/>
          <w:b/>
          <w:sz w:val="24"/>
          <w:szCs w:val="24"/>
        </w:rPr>
        <w:t>ВИСНОВКИ ТА ПЕРСПЕКТИВИ</w:t>
      </w:r>
      <w:bookmarkEnd w:id="9"/>
    </w:p>
    <w:p w14:paraId="26FA0554" w14:textId="77777777" w:rsidR="00941573" w:rsidRPr="00CC53C1" w:rsidRDefault="00941573" w:rsidP="00941573">
      <w:pPr>
        <w:spacing w:after="210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Протягом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2025 року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Інформаційно-комунікаційний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комітет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Громадської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ради при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Держмитслужбі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:</w:t>
      </w:r>
    </w:p>
    <w:p w14:paraId="60AB1E10" w14:textId="77777777" w:rsidR="00941573" w:rsidRPr="00CC53C1" w:rsidRDefault="00941573" w:rsidP="00941573">
      <w:pPr>
        <w:numPr>
          <w:ilvl w:val="0"/>
          <w:numId w:val="11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CC53C1">
        <w:rPr>
          <w:rFonts w:ascii="Times New Roman" w:eastAsia="Georgia" w:hAnsi="Times New Roman" w:cs="Times New Roman"/>
          <w:sz w:val="24"/>
          <w:szCs w:val="24"/>
        </w:rPr>
        <w:lastRenderedPageBreak/>
        <w:t>Активн</w:t>
      </w:r>
      <w:r>
        <w:rPr>
          <w:rFonts w:ascii="Times New Roman" w:eastAsia="Georgia" w:hAnsi="Times New Roman" w:cs="Times New Roman"/>
          <w:sz w:val="24"/>
          <w:szCs w:val="24"/>
        </w:rPr>
        <w:t xml:space="preserve">о </w:t>
      </w:r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приймав</w:t>
      </w:r>
      <w:proofErr w:type="spellEnd"/>
      <w:proofErr w:type="gramEnd"/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CC53C1">
        <w:rPr>
          <w:rFonts w:ascii="Times New Roman" w:eastAsia="Georgia" w:hAnsi="Times New Roman" w:cs="Times New Roman"/>
          <w:sz w:val="24"/>
          <w:szCs w:val="24"/>
        </w:rPr>
        <w:t>учас</w:t>
      </w:r>
      <w:r>
        <w:rPr>
          <w:rFonts w:ascii="Times New Roman" w:eastAsia="Georgia" w:hAnsi="Times New Roman" w:cs="Times New Roman"/>
          <w:sz w:val="24"/>
          <w:szCs w:val="24"/>
        </w:rPr>
        <w:t xml:space="preserve">ть </w:t>
      </w:r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у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роботі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Громадської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ради,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сприяючи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розробці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узгодженню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пропозицій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щодо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розвитку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законодавства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;</w:t>
      </w:r>
    </w:p>
    <w:p w14:paraId="1FAD2EA5" w14:textId="77777777" w:rsidR="00941573" w:rsidRPr="00CC53C1" w:rsidRDefault="00941573" w:rsidP="00941573">
      <w:pPr>
        <w:numPr>
          <w:ilvl w:val="0"/>
          <w:numId w:val="11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здійснював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масштабну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роз'яснювальну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консультативну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діяльність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з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питань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впровадження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нових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законів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процедур;</w:t>
      </w:r>
    </w:p>
    <w:p w14:paraId="51E339D2" w14:textId="77777777" w:rsidR="00941573" w:rsidRPr="00CC53C1" w:rsidRDefault="00941573" w:rsidP="00941573">
      <w:pPr>
        <w:numPr>
          <w:ilvl w:val="0"/>
          <w:numId w:val="11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організ</w:t>
      </w:r>
      <w:r>
        <w:rPr>
          <w:rFonts w:ascii="Times New Roman" w:eastAsia="Georgia" w:hAnsi="Times New Roman" w:cs="Times New Roman"/>
          <w:sz w:val="24"/>
          <w:szCs w:val="24"/>
        </w:rPr>
        <w:t>ов</w:t>
      </w:r>
      <w:r w:rsidRPr="00CC53C1">
        <w:rPr>
          <w:rFonts w:ascii="Times New Roman" w:eastAsia="Georgia" w:hAnsi="Times New Roman" w:cs="Times New Roman"/>
          <w:sz w:val="24"/>
          <w:szCs w:val="24"/>
        </w:rPr>
        <w:t>ував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семінари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зустрічі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з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залученням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органів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влади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</w:t>
      </w:r>
      <w:r>
        <w:rPr>
          <w:rFonts w:ascii="Times New Roman" w:eastAsia="Georgia" w:hAnsi="Times New Roman" w:cs="Times New Roman"/>
          <w:sz w:val="24"/>
          <w:szCs w:val="24"/>
        </w:rPr>
        <w:t>и</w:t>
      </w:r>
      <w:r w:rsidRPr="00CC53C1">
        <w:rPr>
          <w:rFonts w:ascii="Times New Roman" w:eastAsia="Georgia" w:hAnsi="Times New Roman" w:cs="Times New Roman"/>
          <w:sz w:val="24"/>
          <w:szCs w:val="24"/>
        </w:rPr>
        <w:t>тних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органів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бізнес-спільноти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;</w:t>
      </w:r>
    </w:p>
    <w:p w14:paraId="152E0AE1" w14:textId="77777777" w:rsidR="00941573" w:rsidRPr="00CC53C1" w:rsidRDefault="00941573" w:rsidP="00941573">
      <w:pPr>
        <w:numPr>
          <w:ilvl w:val="0"/>
          <w:numId w:val="11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напрац</w:t>
      </w:r>
      <w:r>
        <w:rPr>
          <w:rFonts w:ascii="Times New Roman" w:eastAsia="Georgia" w:hAnsi="Times New Roman" w:cs="Times New Roman"/>
          <w:sz w:val="24"/>
          <w:szCs w:val="24"/>
        </w:rPr>
        <w:t>ьо</w:t>
      </w:r>
      <w:r w:rsidRPr="00CC53C1">
        <w:rPr>
          <w:rFonts w:ascii="Times New Roman" w:eastAsia="Georgia" w:hAnsi="Times New Roman" w:cs="Times New Roman"/>
          <w:sz w:val="24"/>
          <w:szCs w:val="24"/>
        </w:rPr>
        <w:t>в</w:t>
      </w:r>
      <w:r>
        <w:rPr>
          <w:rFonts w:ascii="Times New Roman" w:eastAsia="Georgia" w:hAnsi="Times New Roman" w:cs="Times New Roman"/>
          <w:sz w:val="24"/>
          <w:szCs w:val="24"/>
        </w:rPr>
        <w:t>ув</w:t>
      </w:r>
      <w:r w:rsidRPr="00CC53C1">
        <w:rPr>
          <w:rFonts w:ascii="Times New Roman" w:eastAsia="Georgia" w:hAnsi="Times New Roman" w:cs="Times New Roman"/>
          <w:sz w:val="24"/>
          <w:szCs w:val="24"/>
        </w:rPr>
        <w:t>ав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пропозиції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аналітичні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матеріали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до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проєкту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нового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кодексу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України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;</w:t>
      </w:r>
    </w:p>
    <w:p w14:paraId="22640832" w14:textId="77777777" w:rsidR="00941573" w:rsidRPr="00CC53C1" w:rsidRDefault="00941573" w:rsidP="00941573">
      <w:pPr>
        <w:numPr>
          <w:ilvl w:val="0"/>
          <w:numId w:val="11"/>
        </w:num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налашт</w:t>
      </w:r>
      <w:r>
        <w:rPr>
          <w:rFonts w:ascii="Times New Roman" w:eastAsia="Georgia" w:hAnsi="Times New Roman" w:cs="Times New Roman"/>
          <w:sz w:val="24"/>
          <w:szCs w:val="24"/>
        </w:rPr>
        <w:t>ов</w:t>
      </w:r>
      <w:r w:rsidRPr="00CC53C1">
        <w:rPr>
          <w:rFonts w:ascii="Times New Roman" w:eastAsia="Georgia" w:hAnsi="Times New Roman" w:cs="Times New Roman"/>
          <w:sz w:val="24"/>
          <w:szCs w:val="24"/>
        </w:rPr>
        <w:t>ував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конструктивний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діалог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між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державою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бізнесом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сприяючи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створенню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прозорого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передбачуваного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середовища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729B3150" w14:textId="77777777" w:rsidR="00941573" w:rsidRPr="00CC53C1" w:rsidRDefault="00941573" w:rsidP="00941573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Робота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Комітету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у 2025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році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демонструє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важливість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активної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взаємодії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громадськості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з органами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влади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для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удосконалення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законодавства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практичного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застосування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нормативно-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правових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актів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.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Комітет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перейде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до 2026 року з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новими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викликами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й перспективами,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продовжуючи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сприяти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прозорості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ефективності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та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євроінтеграції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українського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митного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CC53C1">
        <w:rPr>
          <w:rFonts w:ascii="Times New Roman" w:eastAsia="Georgia" w:hAnsi="Times New Roman" w:cs="Times New Roman"/>
          <w:sz w:val="24"/>
          <w:szCs w:val="24"/>
        </w:rPr>
        <w:t>регулювання</w:t>
      </w:r>
      <w:proofErr w:type="spellEnd"/>
      <w:r w:rsidRPr="00CC53C1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46BFD162" w14:textId="77777777" w:rsidR="00941573" w:rsidRPr="00CC53C1" w:rsidRDefault="00371421" w:rsidP="00941573">
      <w:pPr>
        <w:rPr>
          <w:rFonts w:ascii="Times New Roman" w:hAnsi="Times New Roman" w:cs="Times New Roman"/>
          <w:sz w:val="24"/>
          <w:szCs w:val="24"/>
        </w:rPr>
      </w:pPr>
      <w:r w:rsidRPr="00371421">
        <w:rPr>
          <w:rFonts w:ascii="Times New Roman" w:hAnsi="Times New Roman" w:cs="Times New Roman"/>
          <w:noProof/>
          <w:sz w:val="24"/>
          <w:szCs w:val="24"/>
        </w:rPr>
        <w:pict w14:anchorId="3D0E89E5">
          <v:rect id="_x0000_i1025" alt="" style="width:451.3pt;height:.05pt;mso-width-percent:0;mso-height-percent:0;mso-width-percent:0;mso-height-percent:0" o:hralign="center" o:hrstd="t" o:hr="t"/>
        </w:pict>
      </w:r>
    </w:p>
    <w:p w14:paraId="47D0783D" w14:textId="77777777" w:rsidR="00941573" w:rsidRPr="00CC53C1" w:rsidRDefault="00941573" w:rsidP="00941573">
      <w:pPr>
        <w:spacing w:after="210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Інформаційно-комунікаційний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комітет</w:t>
      </w:r>
      <w:proofErr w:type="spellEnd"/>
    </w:p>
    <w:p w14:paraId="23A19B9F" w14:textId="77777777" w:rsidR="00941573" w:rsidRPr="00CC53C1" w:rsidRDefault="00941573" w:rsidP="00941573">
      <w:pPr>
        <w:spacing w:after="210"/>
        <w:rPr>
          <w:rFonts w:ascii="Times New Roman" w:hAnsi="Times New Roman" w:cs="Times New Roman"/>
          <w:sz w:val="24"/>
          <w:szCs w:val="24"/>
        </w:rPr>
      </w:pP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Громадської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ради при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Державній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митній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службі</w:t>
      </w:r>
      <w:proofErr w:type="spellEnd"/>
      <w:r w:rsidRPr="00CC53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3C1">
        <w:rPr>
          <w:rFonts w:ascii="Times New Roman" w:hAnsi="Times New Roman" w:cs="Times New Roman"/>
          <w:b/>
          <w:sz w:val="24"/>
          <w:szCs w:val="24"/>
        </w:rPr>
        <w:t>України</w:t>
      </w:r>
      <w:proofErr w:type="spellEnd"/>
    </w:p>
    <w:p w14:paraId="09DBE5FA" w14:textId="77777777" w:rsidR="00941573" w:rsidRDefault="00941573" w:rsidP="00941573">
      <w:pPr>
        <w:spacing w:after="21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C53C1">
        <w:rPr>
          <w:rFonts w:ascii="Times New Roman" w:hAnsi="Times New Roman" w:cs="Times New Roman"/>
          <w:i/>
          <w:sz w:val="24"/>
          <w:szCs w:val="24"/>
        </w:rPr>
        <w:t>Звіт</w:t>
      </w:r>
      <w:proofErr w:type="spellEnd"/>
      <w:r w:rsidRPr="00CC53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53C1">
        <w:rPr>
          <w:rFonts w:ascii="Times New Roman" w:hAnsi="Times New Roman" w:cs="Times New Roman"/>
          <w:i/>
          <w:sz w:val="24"/>
          <w:szCs w:val="24"/>
        </w:rPr>
        <w:t>підготовлено</w:t>
      </w:r>
      <w:proofErr w:type="spellEnd"/>
      <w:r w:rsidRPr="00CC53C1">
        <w:rPr>
          <w:rFonts w:ascii="Times New Roman" w:hAnsi="Times New Roman" w:cs="Times New Roman"/>
          <w:i/>
          <w:sz w:val="24"/>
          <w:szCs w:val="24"/>
        </w:rPr>
        <w:t xml:space="preserve"> за результатами </w:t>
      </w:r>
      <w:proofErr w:type="spellStart"/>
      <w:r w:rsidRPr="00CC53C1">
        <w:rPr>
          <w:rFonts w:ascii="Times New Roman" w:hAnsi="Times New Roman" w:cs="Times New Roman"/>
          <w:i/>
          <w:sz w:val="24"/>
          <w:szCs w:val="24"/>
        </w:rPr>
        <w:t>роботи</w:t>
      </w:r>
      <w:proofErr w:type="spellEnd"/>
      <w:r w:rsidRPr="00CC53C1">
        <w:rPr>
          <w:rFonts w:ascii="Times New Roman" w:hAnsi="Times New Roman" w:cs="Times New Roman"/>
          <w:i/>
          <w:sz w:val="24"/>
          <w:szCs w:val="24"/>
        </w:rPr>
        <w:t xml:space="preserve"> у 2025 </w:t>
      </w:r>
      <w:proofErr w:type="spellStart"/>
      <w:r w:rsidRPr="00CC53C1">
        <w:rPr>
          <w:rFonts w:ascii="Times New Roman" w:hAnsi="Times New Roman" w:cs="Times New Roman"/>
          <w:i/>
          <w:sz w:val="24"/>
          <w:szCs w:val="24"/>
        </w:rPr>
        <w:t>році</w:t>
      </w:r>
      <w:proofErr w:type="spellEnd"/>
    </w:p>
    <w:p w14:paraId="541258AC" w14:textId="77777777" w:rsidR="00941573" w:rsidRPr="00CC53C1" w:rsidRDefault="00941573" w:rsidP="00941573">
      <w:pPr>
        <w:spacing w:after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Голова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Комітету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Іріна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Сарнсян</w:t>
      </w:r>
      <w:proofErr w:type="spellEnd"/>
    </w:p>
    <w:p w14:paraId="06F9587D" w14:textId="77777777" w:rsidR="00D77616" w:rsidRPr="00205655" w:rsidRDefault="00D77616">
      <w:pPr>
        <w:rPr>
          <w:rFonts w:ascii="Arial Narrow" w:hAnsi="Arial Narrow" w:cs="Times New Roman"/>
          <w:noProof/>
          <w:sz w:val="28"/>
          <w:szCs w:val="28"/>
          <w:lang w:eastAsia="ru-RU"/>
        </w:rPr>
      </w:pPr>
    </w:p>
    <w:p w14:paraId="26C46218" w14:textId="77777777" w:rsidR="00D77616" w:rsidRPr="00205655" w:rsidRDefault="00D7761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6F3EC6A" w14:textId="77777777" w:rsidR="00D77616" w:rsidRPr="00205655" w:rsidRDefault="00D7761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6C1731A" w14:textId="77777777" w:rsidR="00D77616" w:rsidRPr="00205655" w:rsidRDefault="00D77616">
      <w:pPr>
        <w:rPr>
          <w:noProof/>
          <w:sz w:val="28"/>
          <w:szCs w:val="28"/>
          <w:lang w:eastAsia="ru-RU"/>
        </w:rPr>
      </w:pPr>
    </w:p>
    <w:p w14:paraId="2669890F" w14:textId="77777777" w:rsidR="00D77616" w:rsidRPr="00516E8C" w:rsidRDefault="00D77616">
      <w:pPr>
        <w:rPr>
          <w:noProof/>
          <w:lang w:eastAsia="ru-RU"/>
        </w:rPr>
      </w:pPr>
    </w:p>
    <w:p w14:paraId="39BBCB68" w14:textId="77777777" w:rsidR="00D77616" w:rsidRPr="00516E8C" w:rsidRDefault="00D77616"/>
    <w:sectPr w:rsidR="00D77616" w:rsidRPr="00516E8C" w:rsidSect="008D580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DAC0F" w14:textId="77777777" w:rsidR="00371421" w:rsidRDefault="00371421" w:rsidP="00D77616">
      <w:pPr>
        <w:spacing w:after="0" w:line="240" w:lineRule="auto"/>
      </w:pPr>
      <w:r>
        <w:separator/>
      </w:r>
    </w:p>
  </w:endnote>
  <w:endnote w:type="continuationSeparator" w:id="0">
    <w:p w14:paraId="075E0FD3" w14:textId="77777777" w:rsidR="00371421" w:rsidRDefault="00371421" w:rsidP="00D7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B53DD" w14:textId="77777777" w:rsidR="00371421" w:rsidRDefault="00371421" w:rsidP="00D77616">
      <w:pPr>
        <w:spacing w:after="0" w:line="240" w:lineRule="auto"/>
      </w:pPr>
      <w:r>
        <w:separator/>
      </w:r>
    </w:p>
  </w:footnote>
  <w:footnote w:type="continuationSeparator" w:id="0">
    <w:p w14:paraId="7BFACCD8" w14:textId="77777777" w:rsidR="00371421" w:rsidRDefault="00371421" w:rsidP="00D77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B17B0"/>
    <w:multiLevelType w:val="hybridMultilevel"/>
    <w:tmpl w:val="EA904894"/>
    <w:lvl w:ilvl="0" w:tplc="CEB22B3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34EA9F6">
      <w:numFmt w:val="decimal"/>
      <w:lvlText w:val=""/>
      <w:lvlJc w:val="left"/>
    </w:lvl>
    <w:lvl w:ilvl="2" w:tplc="E8F469CC">
      <w:numFmt w:val="decimal"/>
      <w:lvlText w:val=""/>
      <w:lvlJc w:val="left"/>
    </w:lvl>
    <w:lvl w:ilvl="3" w:tplc="21AE7302">
      <w:numFmt w:val="decimal"/>
      <w:lvlText w:val=""/>
      <w:lvlJc w:val="left"/>
    </w:lvl>
    <w:lvl w:ilvl="4" w:tplc="AF4EC8E6">
      <w:numFmt w:val="decimal"/>
      <w:lvlText w:val=""/>
      <w:lvlJc w:val="left"/>
    </w:lvl>
    <w:lvl w:ilvl="5" w:tplc="ABBCF0DE">
      <w:numFmt w:val="decimal"/>
      <w:lvlText w:val=""/>
      <w:lvlJc w:val="left"/>
    </w:lvl>
    <w:lvl w:ilvl="6" w:tplc="FE46880C">
      <w:numFmt w:val="decimal"/>
      <w:lvlText w:val=""/>
      <w:lvlJc w:val="left"/>
    </w:lvl>
    <w:lvl w:ilvl="7" w:tplc="93FA7962">
      <w:numFmt w:val="decimal"/>
      <w:lvlText w:val=""/>
      <w:lvlJc w:val="left"/>
    </w:lvl>
    <w:lvl w:ilvl="8" w:tplc="32426BBE">
      <w:numFmt w:val="decimal"/>
      <w:lvlText w:val=""/>
      <w:lvlJc w:val="left"/>
    </w:lvl>
  </w:abstractNum>
  <w:abstractNum w:abstractNumId="1" w15:restartNumberingAfterBreak="0">
    <w:nsid w:val="089C7ECC"/>
    <w:multiLevelType w:val="hybridMultilevel"/>
    <w:tmpl w:val="68D4ED92"/>
    <w:lvl w:ilvl="0" w:tplc="926A635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C2A602AA">
      <w:numFmt w:val="decimal"/>
      <w:lvlText w:val=""/>
      <w:lvlJc w:val="left"/>
    </w:lvl>
    <w:lvl w:ilvl="2" w:tplc="9EDC0642">
      <w:numFmt w:val="decimal"/>
      <w:lvlText w:val=""/>
      <w:lvlJc w:val="left"/>
    </w:lvl>
    <w:lvl w:ilvl="3" w:tplc="5C78F964">
      <w:numFmt w:val="decimal"/>
      <w:lvlText w:val=""/>
      <w:lvlJc w:val="left"/>
    </w:lvl>
    <w:lvl w:ilvl="4" w:tplc="2A067BA8">
      <w:numFmt w:val="decimal"/>
      <w:lvlText w:val=""/>
      <w:lvlJc w:val="left"/>
    </w:lvl>
    <w:lvl w:ilvl="5" w:tplc="3F58642E">
      <w:numFmt w:val="decimal"/>
      <w:lvlText w:val=""/>
      <w:lvlJc w:val="left"/>
    </w:lvl>
    <w:lvl w:ilvl="6" w:tplc="ABA69868">
      <w:numFmt w:val="decimal"/>
      <w:lvlText w:val=""/>
      <w:lvlJc w:val="left"/>
    </w:lvl>
    <w:lvl w:ilvl="7" w:tplc="4BA0CA3A">
      <w:numFmt w:val="decimal"/>
      <w:lvlText w:val=""/>
      <w:lvlJc w:val="left"/>
    </w:lvl>
    <w:lvl w:ilvl="8" w:tplc="B2B453E2">
      <w:numFmt w:val="decimal"/>
      <w:lvlText w:val=""/>
      <w:lvlJc w:val="left"/>
    </w:lvl>
  </w:abstractNum>
  <w:abstractNum w:abstractNumId="2" w15:restartNumberingAfterBreak="0">
    <w:nsid w:val="107C1FAB"/>
    <w:multiLevelType w:val="hybridMultilevel"/>
    <w:tmpl w:val="3AA65F6A"/>
    <w:lvl w:ilvl="0" w:tplc="F6B8A02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40C46C8">
      <w:numFmt w:val="decimal"/>
      <w:lvlText w:val=""/>
      <w:lvlJc w:val="left"/>
    </w:lvl>
    <w:lvl w:ilvl="2" w:tplc="EF505A86">
      <w:numFmt w:val="decimal"/>
      <w:lvlText w:val=""/>
      <w:lvlJc w:val="left"/>
    </w:lvl>
    <w:lvl w:ilvl="3" w:tplc="3FB806D2">
      <w:numFmt w:val="decimal"/>
      <w:lvlText w:val=""/>
      <w:lvlJc w:val="left"/>
    </w:lvl>
    <w:lvl w:ilvl="4" w:tplc="1536230C">
      <w:numFmt w:val="decimal"/>
      <w:lvlText w:val=""/>
      <w:lvlJc w:val="left"/>
    </w:lvl>
    <w:lvl w:ilvl="5" w:tplc="E17ACAF4">
      <w:numFmt w:val="decimal"/>
      <w:lvlText w:val=""/>
      <w:lvlJc w:val="left"/>
    </w:lvl>
    <w:lvl w:ilvl="6" w:tplc="68E0CD98">
      <w:numFmt w:val="decimal"/>
      <w:lvlText w:val=""/>
      <w:lvlJc w:val="left"/>
    </w:lvl>
    <w:lvl w:ilvl="7" w:tplc="C48E2B98">
      <w:numFmt w:val="decimal"/>
      <w:lvlText w:val=""/>
      <w:lvlJc w:val="left"/>
    </w:lvl>
    <w:lvl w:ilvl="8" w:tplc="E94A57AA">
      <w:numFmt w:val="decimal"/>
      <w:lvlText w:val=""/>
      <w:lvlJc w:val="left"/>
    </w:lvl>
  </w:abstractNum>
  <w:abstractNum w:abstractNumId="3" w15:restartNumberingAfterBreak="0">
    <w:nsid w:val="1A624D9F"/>
    <w:multiLevelType w:val="hybridMultilevel"/>
    <w:tmpl w:val="0CDA8AEA"/>
    <w:lvl w:ilvl="0" w:tplc="D1EE532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C8E3AD6">
      <w:numFmt w:val="decimal"/>
      <w:lvlText w:val=""/>
      <w:lvlJc w:val="left"/>
    </w:lvl>
    <w:lvl w:ilvl="2" w:tplc="8CB69728">
      <w:numFmt w:val="decimal"/>
      <w:lvlText w:val=""/>
      <w:lvlJc w:val="left"/>
    </w:lvl>
    <w:lvl w:ilvl="3" w:tplc="3EEE8798">
      <w:numFmt w:val="decimal"/>
      <w:lvlText w:val=""/>
      <w:lvlJc w:val="left"/>
    </w:lvl>
    <w:lvl w:ilvl="4" w:tplc="472847D4">
      <w:numFmt w:val="decimal"/>
      <w:lvlText w:val=""/>
      <w:lvlJc w:val="left"/>
    </w:lvl>
    <w:lvl w:ilvl="5" w:tplc="FA8A2A24">
      <w:numFmt w:val="decimal"/>
      <w:lvlText w:val=""/>
      <w:lvlJc w:val="left"/>
    </w:lvl>
    <w:lvl w:ilvl="6" w:tplc="ECAAC3F2">
      <w:numFmt w:val="decimal"/>
      <w:lvlText w:val=""/>
      <w:lvlJc w:val="left"/>
    </w:lvl>
    <w:lvl w:ilvl="7" w:tplc="9A8C81D0">
      <w:numFmt w:val="decimal"/>
      <w:lvlText w:val=""/>
      <w:lvlJc w:val="left"/>
    </w:lvl>
    <w:lvl w:ilvl="8" w:tplc="AAEA7BAE">
      <w:numFmt w:val="decimal"/>
      <w:lvlText w:val=""/>
      <w:lvlJc w:val="left"/>
    </w:lvl>
  </w:abstractNum>
  <w:abstractNum w:abstractNumId="4" w15:restartNumberingAfterBreak="0">
    <w:nsid w:val="1F8C7A16"/>
    <w:multiLevelType w:val="hybridMultilevel"/>
    <w:tmpl w:val="CB3A17A8"/>
    <w:lvl w:ilvl="0" w:tplc="FDAC757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B1407978">
      <w:numFmt w:val="decimal"/>
      <w:lvlText w:val=""/>
      <w:lvlJc w:val="left"/>
    </w:lvl>
    <w:lvl w:ilvl="2" w:tplc="4F86505A">
      <w:numFmt w:val="decimal"/>
      <w:lvlText w:val=""/>
      <w:lvlJc w:val="left"/>
    </w:lvl>
    <w:lvl w:ilvl="3" w:tplc="1F265A26">
      <w:numFmt w:val="decimal"/>
      <w:lvlText w:val=""/>
      <w:lvlJc w:val="left"/>
    </w:lvl>
    <w:lvl w:ilvl="4" w:tplc="D800FA9A">
      <w:numFmt w:val="decimal"/>
      <w:lvlText w:val=""/>
      <w:lvlJc w:val="left"/>
    </w:lvl>
    <w:lvl w:ilvl="5" w:tplc="9D02F68C">
      <w:numFmt w:val="decimal"/>
      <w:lvlText w:val=""/>
      <w:lvlJc w:val="left"/>
    </w:lvl>
    <w:lvl w:ilvl="6" w:tplc="11F8B8E6">
      <w:numFmt w:val="decimal"/>
      <w:lvlText w:val=""/>
      <w:lvlJc w:val="left"/>
    </w:lvl>
    <w:lvl w:ilvl="7" w:tplc="D56C1AC6">
      <w:numFmt w:val="decimal"/>
      <w:lvlText w:val=""/>
      <w:lvlJc w:val="left"/>
    </w:lvl>
    <w:lvl w:ilvl="8" w:tplc="74BA6564">
      <w:numFmt w:val="decimal"/>
      <w:lvlText w:val=""/>
      <w:lvlJc w:val="left"/>
    </w:lvl>
  </w:abstractNum>
  <w:abstractNum w:abstractNumId="5" w15:restartNumberingAfterBreak="0">
    <w:nsid w:val="34DF09B3"/>
    <w:multiLevelType w:val="hybridMultilevel"/>
    <w:tmpl w:val="B75030AA"/>
    <w:lvl w:ilvl="0" w:tplc="3F88973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A1280518">
      <w:numFmt w:val="decimal"/>
      <w:lvlText w:val=""/>
      <w:lvlJc w:val="left"/>
    </w:lvl>
    <w:lvl w:ilvl="2" w:tplc="B3265802">
      <w:numFmt w:val="decimal"/>
      <w:lvlText w:val=""/>
      <w:lvlJc w:val="left"/>
    </w:lvl>
    <w:lvl w:ilvl="3" w:tplc="B5367450">
      <w:numFmt w:val="decimal"/>
      <w:lvlText w:val=""/>
      <w:lvlJc w:val="left"/>
    </w:lvl>
    <w:lvl w:ilvl="4" w:tplc="A1269CF0">
      <w:numFmt w:val="decimal"/>
      <w:lvlText w:val=""/>
      <w:lvlJc w:val="left"/>
    </w:lvl>
    <w:lvl w:ilvl="5" w:tplc="2062AFE6">
      <w:numFmt w:val="decimal"/>
      <w:lvlText w:val=""/>
      <w:lvlJc w:val="left"/>
    </w:lvl>
    <w:lvl w:ilvl="6" w:tplc="BBE0F8D8">
      <w:numFmt w:val="decimal"/>
      <w:lvlText w:val=""/>
      <w:lvlJc w:val="left"/>
    </w:lvl>
    <w:lvl w:ilvl="7" w:tplc="43D48C08">
      <w:numFmt w:val="decimal"/>
      <w:lvlText w:val=""/>
      <w:lvlJc w:val="left"/>
    </w:lvl>
    <w:lvl w:ilvl="8" w:tplc="A9E2C902">
      <w:numFmt w:val="decimal"/>
      <w:lvlText w:val=""/>
      <w:lvlJc w:val="left"/>
    </w:lvl>
  </w:abstractNum>
  <w:abstractNum w:abstractNumId="6" w15:restartNumberingAfterBreak="0">
    <w:nsid w:val="4358554B"/>
    <w:multiLevelType w:val="hybridMultilevel"/>
    <w:tmpl w:val="EF14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D3425"/>
    <w:multiLevelType w:val="hybridMultilevel"/>
    <w:tmpl w:val="35AA20E6"/>
    <w:lvl w:ilvl="0" w:tplc="82E0462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55F8791A">
      <w:numFmt w:val="decimal"/>
      <w:lvlText w:val=""/>
      <w:lvlJc w:val="left"/>
    </w:lvl>
    <w:lvl w:ilvl="2" w:tplc="41163F94">
      <w:numFmt w:val="decimal"/>
      <w:lvlText w:val=""/>
      <w:lvlJc w:val="left"/>
    </w:lvl>
    <w:lvl w:ilvl="3" w:tplc="6F00CDDE">
      <w:numFmt w:val="decimal"/>
      <w:lvlText w:val=""/>
      <w:lvlJc w:val="left"/>
    </w:lvl>
    <w:lvl w:ilvl="4" w:tplc="70A28A5E">
      <w:numFmt w:val="decimal"/>
      <w:lvlText w:val=""/>
      <w:lvlJc w:val="left"/>
    </w:lvl>
    <w:lvl w:ilvl="5" w:tplc="CC52F3C6">
      <w:numFmt w:val="decimal"/>
      <w:lvlText w:val=""/>
      <w:lvlJc w:val="left"/>
    </w:lvl>
    <w:lvl w:ilvl="6" w:tplc="9670F41A">
      <w:numFmt w:val="decimal"/>
      <w:lvlText w:val=""/>
      <w:lvlJc w:val="left"/>
    </w:lvl>
    <w:lvl w:ilvl="7" w:tplc="26667EEA">
      <w:numFmt w:val="decimal"/>
      <w:lvlText w:val=""/>
      <w:lvlJc w:val="left"/>
    </w:lvl>
    <w:lvl w:ilvl="8" w:tplc="6492CD6C">
      <w:numFmt w:val="decimal"/>
      <w:lvlText w:val=""/>
      <w:lvlJc w:val="left"/>
    </w:lvl>
  </w:abstractNum>
  <w:abstractNum w:abstractNumId="8" w15:restartNumberingAfterBreak="0">
    <w:nsid w:val="4CB32658"/>
    <w:multiLevelType w:val="hybridMultilevel"/>
    <w:tmpl w:val="77764FD8"/>
    <w:lvl w:ilvl="0" w:tplc="61C40BC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6BB67D7A">
      <w:numFmt w:val="decimal"/>
      <w:lvlText w:val=""/>
      <w:lvlJc w:val="left"/>
    </w:lvl>
    <w:lvl w:ilvl="2" w:tplc="436C16C4">
      <w:numFmt w:val="decimal"/>
      <w:lvlText w:val=""/>
      <w:lvlJc w:val="left"/>
    </w:lvl>
    <w:lvl w:ilvl="3" w:tplc="BA40BCA0">
      <w:numFmt w:val="decimal"/>
      <w:lvlText w:val=""/>
      <w:lvlJc w:val="left"/>
    </w:lvl>
    <w:lvl w:ilvl="4" w:tplc="E9C48FE2">
      <w:numFmt w:val="decimal"/>
      <w:lvlText w:val=""/>
      <w:lvlJc w:val="left"/>
    </w:lvl>
    <w:lvl w:ilvl="5" w:tplc="67A82F34">
      <w:numFmt w:val="decimal"/>
      <w:lvlText w:val=""/>
      <w:lvlJc w:val="left"/>
    </w:lvl>
    <w:lvl w:ilvl="6" w:tplc="50AC502C">
      <w:numFmt w:val="decimal"/>
      <w:lvlText w:val=""/>
      <w:lvlJc w:val="left"/>
    </w:lvl>
    <w:lvl w:ilvl="7" w:tplc="07443CAC">
      <w:numFmt w:val="decimal"/>
      <w:lvlText w:val=""/>
      <w:lvlJc w:val="left"/>
    </w:lvl>
    <w:lvl w:ilvl="8" w:tplc="2534BA32">
      <w:numFmt w:val="decimal"/>
      <w:lvlText w:val=""/>
      <w:lvlJc w:val="left"/>
    </w:lvl>
  </w:abstractNum>
  <w:abstractNum w:abstractNumId="9" w15:restartNumberingAfterBreak="0">
    <w:nsid w:val="6D7A2E5A"/>
    <w:multiLevelType w:val="hybridMultilevel"/>
    <w:tmpl w:val="B0064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F4878"/>
    <w:multiLevelType w:val="hybridMultilevel"/>
    <w:tmpl w:val="BA109E62"/>
    <w:lvl w:ilvl="0" w:tplc="9D6A927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65C9562">
      <w:numFmt w:val="decimal"/>
      <w:lvlText w:val=""/>
      <w:lvlJc w:val="left"/>
    </w:lvl>
    <w:lvl w:ilvl="2" w:tplc="3EE67C32">
      <w:numFmt w:val="decimal"/>
      <w:lvlText w:val=""/>
      <w:lvlJc w:val="left"/>
    </w:lvl>
    <w:lvl w:ilvl="3" w:tplc="F1E0A198">
      <w:numFmt w:val="decimal"/>
      <w:lvlText w:val=""/>
      <w:lvlJc w:val="left"/>
    </w:lvl>
    <w:lvl w:ilvl="4" w:tplc="DEA4CA58">
      <w:numFmt w:val="decimal"/>
      <w:lvlText w:val=""/>
      <w:lvlJc w:val="left"/>
    </w:lvl>
    <w:lvl w:ilvl="5" w:tplc="19F63964">
      <w:numFmt w:val="decimal"/>
      <w:lvlText w:val=""/>
      <w:lvlJc w:val="left"/>
    </w:lvl>
    <w:lvl w:ilvl="6" w:tplc="289426AA">
      <w:numFmt w:val="decimal"/>
      <w:lvlText w:val=""/>
      <w:lvlJc w:val="left"/>
    </w:lvl>
    <w:lvl w:ilvl="7" w:tplc="A18CEEB8">
      <w:numFmt w:val="decimal"/>
      <w:lvlText w:val=""/>
      <w:lvlJc w:val="left"/>
    </w:lvl>
    <w:lvl w:ilvl="8" w:tplc="C9C067A8">
      <w:numFmt w:val="decimal"/>
      <w:lvlText w:val=""/>
      <w:lvlJc w:val="left"/>
    </w:lvl>
  </w:abstractNum>
  <w:num w:numId="1" w16cid:durableId="1777360430">
    <w:abstractNumId w:val="6"/>
  </w:num>
  <w:num w:numId="2" w16cid:durableId="844201142">
    <w:abstractNumId w:val="9"/>
  </w:num>
  <w:num w:numId="3" w16cid:durableId="108353557">
    <w:abstractNumId w:val="3"/>
  </w:num>
  <w:num w:numId="4" w16cid:durableId="1150944816">
    <w:abstractNumId w:val="8"/>
  </w:num>
  <w:num w:numId="5" w16cid:durableId="2119132242">
    <w:abstractNumId w:val="7"/>
  </w:num>
  <w:num w:numId="6" w16cid:durableId="131217055">
    <w:abstractNumId w:val="1"/>
  </w:num>
  <w:num w:numId="7" w16cid:durableId="2064214368">
    <w:abstractNumId w:val="2"/>
  </w:num>
  <w:num w:numId="8" w16cid:durableId="325936717">
    <w:abstractNumId w:val="0"/>
  </w:num>
  <w:num w:numId="9" w16cid:durableId="1575093100">
    <w:abstractNumId w:val="10"/>
  </w:num>
  <w:num w:numId="10" w16cid:durableId="2058502742">
    <w:abstractNumId w:val="5"/>
  </w:num>
  <w:num w:numId="11" w16cid:durableId="2058161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616"/>
    <w:rsid w:val="00060378"/>
    <w:rsid w:val="00086602"/>
    <w:rsid w:val="00130C97"/>
    <w:rsid w:val="00165D2C"/>
    <w:rsid w:val="001E206B"/>
    <w:rsid w:val="001E2288"/>
    <w:rsid w:val="00205655"/>
    <w:rsid w:val="002746AE"/>
    <w:rsid w:val="002A0AB3"/>
    <w:rsid w:val="00330115"/>
    <w:rsid w:val="00371421"/>
    <w:rsid w:val="003B37DC"/>
    <w:rsid w:val="003B6155"/>
    <w:rsid w:val="003C4503"/>
    <w:rsid w:val="003F5168"/>
    <w:rsid w:val="00482C49"/>
    <w:rsid w:val="00490975"/>
    <w:rsid w:val="00495574"/>
    <w:rsid w:val="00516E8C"/>
    <w:rsid w:val="00551BCF"/>
    <w:rsid w:val="00563519"/>
    <w:rsid w:val="0056763B"/>
    <w:rsid w:val="00571E0F"/>
    <w:rsid w:val="00590ED2"/>
    <w:rsid w:val="005C62C2"/>
    <w:rsid w:val="005F7D31"/>
    <w:rsid w:val="00612C5F"/>
    <w:rsid w:val="00630285"/>
    <w:rsid w:val="006D6638"/>
    <w:rsid w:val="007252D8"/>
    <w:rsid w:val="00727722"/>
    <w:rsid w:val="00774782"/>
    <w:rsid w:val="007810A0"/>
    <w:rsid w:val="00785290"/>
    <w:rsid w:val="00792040"/>
    <w:rsid w:val="007979AA"/>
    <w:rsid w:val="00804F39"/>
    <w:rsid w:val="00811A4D"/>
    <w:rsid w:val="008135FC"/>
    <w:rsid w:val="00861537"/>
    <w:rsid w:val="00863EBD"/>
    <w:rsid w:val="008C7B34"/>
    <w:rsid w:val="008D5802"/>
    <w:rsid w:val="00925DDC"/>
    <w:rsid w:val="00941573"/>
    <w:rsid w:val="009448FF"/>
    <w:rsid w:val="00951039"/>
    <w:rsid w:val="00966C22"/>
    <w:rsid w:val="009E2107"/>
    <w:rsid w:val="009E384A"/>
    <w:rsid w:val="00A25A5C"/>
    <w:rsid w:val="00A339D0"/>
    <w:rsid w:val="00A728AC"/>
    <w:rsid w:val="00A767F7"/>
    <w:rsid w:val="00AD016B"/>
    <w:rsid w:val="00AD1298"/>
    <w:rsid w:val="00AD45EF"/>
    <w:rsid w:val="00B14352"/>
    <w:rsid w:val="00BC31AC"/>
    <w:rsid w:val="00C81D48"/>
    <w:rsid w:val="00C8562F"/>
    <w:rsid w:val="00C93857"/>
    <w:rsid w:val="00CC6FB4"/>
    <w:rsid w:val="00D21459"/>
    <w:rsid w:val="00D24278"/>
    <w:rsid w:val="00D6571E"/>
    <w:rsid w:val="00D77616"/>
    <w:rsid w:val="00D807A6"/>
    <w:rsid w:val="00DF13D5"/>
    <w:rsid w:val="00E14DA9"/>
    <w:rsid w:val="00E347FD"/>
    <w:rsid w:val="00E457B6"/>
    <w:rsid w:val="00EC27F1"/>
    <w:rsid w:val="00ED50F1"/>
    <w:rsid w:val="00EE1E5F"/>
    <w:rsid w:val="00F261F1"/>
    <w:rsid w:val="00F51ADF"/>
    <w:rsid w:val="00F631D2"/>
    <w:rsid w:val="00F716D7"/>
    <w:rsid w:val="00FA145B"/>
    <w:rsid w:val="00FA1E6D"/>
    <w:rsid w:val="00FC77EF"/>
    <w:rsid w:val="00FD201A"/>
    <w:rsid w:val="00FD6B42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651E"/>
  <w15:docId w15:val="{6CD8CA2A-C1D9-4801-A0A5-69C5902D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616"/>
  </w:style>
  <w:style w:type="paragraph" w:styleId="a5">
    <w:name w:val="footer"/>
    <w:basedOn w:val="a"/>
    <w:link w:val="a6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616"/>
  </w:style>
  <w:style w:type="paragraph" w:styleId="a7">
    <w:name w:val="Balloon Text"/>
    <w:basedOn w:val="a"/>
    <w:link w:val="a8"/>
    <w:uiPriority w:val="99"/>
    <w:semiHidden/>
    <w:unhideWhenUsed/>
    <w:rsid w:val="002A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AB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6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1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Olexandr Krylach</cp:lastModifiedBy>
  <cp:revision>2</cp:revision>
  <dcterms:created xsi:type="dcterms:W3CDTF">2026-03-02T15:29:00Z</dcterms:created>
  <dcterms:modified xsi:type="dcterms:W3CDTF">2026-03-02T15:29:00Z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2024-04-28T21:51:13Z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635a7a35-d9e3-469e-8b09-767971f9b2d1</vt:lpwstr>
  </property>
  <property fmtid="{D5CDD505-2E9C-101B-9397-08002B2CF9AE}" pid="8" name="MSIP_Label_b029aa55-c717-49c7-96ad-42e953bc7712_ContentBits">
    <vt:lpwstr>0</vt:lpwstr>
  </property>
</Properties>
</file>