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B87" w:rsidRPr="00D52FBC" w:rsidRDefault="00CC6AC2" w:rsidP="00B70655">
      <w:pPr>
        <w:ind w:left="6464"/>
        <w:rPr>
          <w:sz w:val="24"/>
          <w:szCs w:val="24"/>
          <w:lang w:val="ru-RU"/>
        </w:rPr>
      </w:pPr>
      <w:r w:rsidRPr="00D52FBC">
        <w:rPr>
          <w:sz w:val="24"/>
          <w:szCs w:val="24"/>
        </w:rPr>
        <w:t xml:space="preserve"> </w:t>
      </w:r>
    </w:p>
    <w:p w:rsidR="00B7795F" w:rsidRPr="00D52FBC" w:rsidRDefault="00B7795F" w:rsidP="00FC5B87">
      <w:pPr>
        <w:tabs>
          <w:tab w:val="left" w:pos="709"/>
          <w:tab w:val="left" w:pos="851"/>
        </w:tabs>
        <w:jc w:val="both"/>
        <w:rPr>
          <w:b/>
          <w:spacing w:val="10"/>
          <w:sz w:val="24"/>
          <w:szCs w:val="24"/>
        </w:rPr>
      </w:pPr>
      <w:r w:rsidRPr="00D52FBC">
        <w:rPr>
          <w:b/>
          <w:sz w:val="24"/>
          <w:szCs w:val="24"/>
        </w:rPr>
        <w:t xml:space="preserve">                   </w:t>
      </w:r>
      <w:r w:rsidR="00A461E8" w:rsidRPr="00D52FBC">
        <w:rPr>
          <w:b/>
          <w:sz w:val="24"/>
          <w:szCs w:val="24"/>
        </w:rPr>
        <w:t xml:space="preserve">         </w:t>
      </w:r>
      <w:r w:rsidRPr="00D52FBC">
        <w:rPr>
          <w:b/>
          <w:sz w:val="24"/>
          <w:szCs w:val="24"/>
        </w:rPr>
        <w:t xml:space="preserve"> </w:t>
      </w:r>
      <w:r w:rsidRPr="00D52FBC">
        <w:rPr>
          <w:b/>
          <w:spacing w:val="10"/>
          <w:sz w:val="24"/>
          <w:szCs w:val="24"/>
        </w:rPr>
        <w:t xml:space="preserve">Івано-Франківська митниця, </w:t>
      </w:r>
      <w:r w:rsidRPr="00D52FBC">
        <w:rPr>
          <w:b/>
          <w:spacing w:val="10"/>
          <w:sz w:val="24"/>
          <w:szCs w:val="24"/>
          <w:lang w:val="ru-RU"/>
        </w:rPr>
        <w:t xml:space="preserve">як </w:t>
      </w:r>
      <w:proofErr w:type="spellStart"/>
      <w:r w:rsidRPr="00D52FBC">
        <w:rPr>
          <w:b/>
          <w:spacing w:val="10"/>
          <w:sz w:val="24"/>
          <w:szCs w:val="24"/>
          <w:lang w:val="ru-RU"/>
        </w:rPr>
        <w:t>відокремлений</w:t>
      </w:r>
      <w:proofErr w:type="spellEnd"/>
      <w:r w:rsidRPr="00D52FBC">
        <w:rPr>
          <w:b/>
          <w:spacing w:val="10"/>
          <w:sz w:val="24"/>
          <w:szCs w:val="24"/>
          <w:lang w:val="ru-RU"/>
        </w:rPr>
        <w:t xml:space="preserve"> </w:t>
      </w:r>
      <w:proofErr w:type="spellStart"/>
      <w:r w:rsidRPr="00D52FBC">
        <w:rPr>
          <w:b/>
          <w:spacing w:val="10"/>
          <w:sz w:val="24"/>
          <w:szCs w:val="24"/>
          <w:lang w:val="ru-RU"/>
        </w:rPr>
        <w:t>підрозділ</w:t>
      </w:r>
      <w:proofErr w:type="spellEnd"/>
      <w:r w:rsidRPr="00D52FBC">
        <w:rPr>
          <w:b/>
          <w:spacing w:val="10"/>
          <w:sz w:val="24"/>
          <w:szCs w:val="24"/>
          <w:lang w:val="ru-RU"/>
        </w:rPr>
        <w:t xml:space="preserve"> </w:t>
      </w:r>
      <w:r w:rsidRPr="00D52FBC">
        <w:rPr>
          <w:b/>
          <w:spacing w:val="10"/>
          <w:sz w:val="24"/>
          <w:szCs w:val="24"/>
        </w:rPr>
        <w:t xml:space="preserve">   </w:t>
      </w:r>
    </w:p>
    <w:p w:rsidR="00B40DCF" w:rsidRPr="00D52FBC" w:rsidRDefault="00B7795F" w:rsidP="00FC5B87">
      <w:pPr>
        <w:tabs>
          <w:tab w:val="left" w:pos="709"/>
          <w:tab w:val="left" w:pos="851"/>
        </w:tabs>
        <w:jc w:val="both"/>
        <w:rPr>
          <w:b/>
          <w:spacing w:val="10"/>
          <w:sz w:val="24"/>
          <w:szCs w:val="24"/>
        </w:rPr>
      </w:pPr>
      <w:r w:rsidRPr="00D52FBC">
        <w:rPr>
          <w:b/>
          <w:spacing w:val="10"/>
          <w:sz w:val="24"/>
          <w:szCs w:val="24"/>
        </w:rPr>
        <w:t xml:space="preserve">                                </w:t>
      </w:r>
      <w:r w:rsidR="00A461E8" w:rsidRPr="00D52FBC">
        <w:rPr>
          <w:b/>
          <w:spacing w:val="10"/>
          <w:sz w:val="24"/>
          <w:szCs w:val="24"/>
        </w:rPr>
        <w:t xml:space="preserve">        </w:t>
      </w:r>
      <w:r w:rsidRPr="00D52FBC">
        <w:rPr>
          <w:b/>
          <w:spacing w:val="10"/>
          <w:sz w:val="24"/>
          <w:szCs w:val="24"/>
        </w:rPr>
        <w:t xml:space="preserve"> Державної митної служби України</w:t>
      </w:r>
    </w:p>
    <w:p w:rsidR="00E21FF3" w:rsidRPr="00D52FBC" w:rsidRDefault="00E21FF3" w:rsidP="00FC5B87">
      <w:pPr>
        <w:tabs>
          <w:tab w:val="left" w:pos="709"/>
          <w:tab w:val="left" w:pos="851"/>
        </w:tabs>
        <w:jc w:val="both"/>
        <w:rPr>
          <w:spacing w:val="10"/>
          <w:sz w:val="24"/>
          <w:szCs w:val="24"/>
        </w:rPr>
      </w:pPr>
    </w:p>
    <w:p w:rsidR="00E21FF3" w:rsidRPr="00D52FBC" w:rsidRDefault="00194ECA" w:rsidP="00194ECA">
      <w:pPr>
        <w:tabs>
          <w:tab w:val="left" w:pos="709"/>
          <w:tab w:val="left" w:pos="851"/>
        </w:tabs>
        <w:jc w:val="center"/>
        <w:rPr>
          <w:spacing w:val="10"/>
          <w:sz w:val="24"/>
          <w:szCs w:val="24"/>
        </w:rPr>
      </w:pPr>
      <w:r w:rsidRPr="00D52FBC">
        <w:rPr>
          <w:spacing w:val="10"/>
          <w:sz w:val="24"/>
          <w:szCs w:val="24"/>
        </w:rPr>
        <w:t>(відповідно до пункту</w:t>
      </w:r>
      <w:r w:rsidRPr="00D52FBC">
        <w:rPr>
          <w:spacing w:val="10"/>
          <w:sz w:val="24"/>
          <w:szCs w:val="24"/>
          <w:lang w:val="ru-RU"/>
        </w:rPr>
        <w:t xml:space="preserve"> </w:t>
      </w:r>
      <w:r w:rsidR="00DF055F" w:rsidRPr="00D52FBC">
        <w:rPr>
          <w:spacing w:val="10"/>
          <w:sz w:val="24"/>
          <w:szCs w:val="24"/>
        </w:rPr>
        <w:t>4</w:t>
      </w:r>
      <w:r w:rsidR="00DF055F" w:rsidRPr="00D52FBC">
        <w:rPr>
          <w:spacing w:val="10"/>
          <w:sz w:val="24"/>
          <w:szCs w:val="24"/>
          <w:vertAlign w:val="superscript"/>
        </w:rPr>
        <w:t>1</w:t>
      </w:r>
      <w:r w:rsidRPr="00D52FBC">
        <w:rPr>
          <w:spacing w:val="10"/>
          <w:sz w:val="24"/>
          <w:szCs w:val="24"/>
          <w:vertAlign w:val="superscript"/>
          <w:lang w:val="ru-RU"/>
        </w:rPr>
        <w:t xml:space="preserve"> </w:t>
      </w:r>
      <w:r w:rsidR="00E21FF3" w:rsidRPr="00D52FBC">
        <w:rPr>
          <w:spacing w:val="10"/>
          <w:sz w:val="24"/>
          <w:szCs w:val="24"/>
        </w:rPr>
        <w:t>постанови КМУ від 11.10.2016 №710 «Про ефективне використання державних коштів» (зі змінами))</w:t>
      </w:r>
    </w:p>
    <w:p w:rsidR="00B7795F" w:rsidRPr="00D52FBC" w:rsidRDefault="00B7795F" w:rsidP="00FC5B87">
      <w:pPr>
        <w:tabs>
          <w:tab w:val="left" w:pos="709"/>
          <w:tab w:val="left" w:pos="851"/>
        </w:tabs>
        <w:jc w:val="both"/>
        <w:rPr>
          <w:spacing w:val="10"/>
          <w:sz w:val="24"/>
          <w:szCs w:val="24"/>
        </w:rPr>
      </w:pPr>
    </w:p>
    <w:p w:rsidR="00B7795F" w:rsidRPr="00D52FBC" w:rsidRDefault="00B7795F" w:rsidP="00FC5B87">
      <w:pPr>
        <w:tabs>
          <w:tab w:val="left" w:pos="709"/>
          <w:tab w:val="left" w:pos="851"/>
        </w:tabs>
        <w:jc w:val="both"/>
        <w:rPr>
          <w:b/>
          <w:spacing w:val="10"/>
          <w:sz w:val="24"/>
          <w:szCs w:val="24"/>
        </w:rPr>
      </w:pPr>
      <w:r w:rsidRPr="00D52FBC">
        <w:rPr>
          <w:spacing w:val="10"/>
          <w:sz w:val="24"/>
          <w:szCs w:val="24"/>
        </w:rPr>
        <w:t xml:space="preserve">                                              </w:t>
      </w:r>
      <w:r w:rsidR="00E21FF3" w:rsidRPr="00D52FBC">
        <w:rPr>
          <w:spacing w:val="10"/>
          <w:sz w:val="24"/>
          <w:szCs w:val="24"/>
        </w:rPr>
        <w:t xml:space="preserve"> </w:t>
      </w:r>
      <w:r w:rsidRPr="00D52FBC">
        <w:rPr>
          <w:b/>
          <w:spacing w:val="10"/>
          <w:sz w:val="24"/>
          <w:szCs w:val="24"/>
        </w:rPr>
        <w:t xml:space="preserve">ОБГРУНТУВАННЯ  </w:t>
      </w:r>
      <w:r w:rsidR="00E21FF3" w:rsidRPr="00D52FBC">
        <w:rPr>
          <w:b/>
          <w:spacing w:val="10"/>
          <w:sz w:val="24"/>
          <w:szCs w:val="24"/>
        </w:rPr>
        <w:t>ЗАКУПІВЛІ</w:t>
      </w:r>
    </w:p>
    <w:p w:rsidR="00B7795F" w:rsidRPr="00D52FBC" w:rsidRDefault="00B7795F" w:rsidP="00FC5B87">
      <w:pPr>
        <w:tabs>
          <w:tab w:val="left" w:pos="709"/>
          <w:tab w:val="left" w:pos="851"/>
        </w:tabs>
        <w:jc w:val="both"/>
        <w:rPr>
          <w:spacing w:val="10"/>
          <w:sz w:val="24"/>
          <w:szCs w:val="24"/>
        </w:rPr>
      </w:pPr>
    </w:p>
    <w:p w:rsidR="00B7795F" w:rsidRPr="00D52FBC" w:rsidRDefault="00E21FF3" w:rsidP="00B7795F">
      <w:pPr>
        <w:tabs>
          <w:tab w:val="left" w:pos="709"/>
          <w:tab w:val="left" w:pos="851"/>
        </w:tabs>
        <w:jc w:val="both"/>
        <w:rPr>
          <w:spacing w:val="10"/>
          <w:sz w:val="24"/>
          <w:szCs w:val="24"/>
        </w:rPr>
      </w:pPr>
      <w:r w:rsidRPr="00D52FBC">
        <w:rPr>
          <w:b/>
          <w:spacing w:val="10"/>
          <w:sz w:val="24"/>
          <w:szCs w:val="24"/>
        </w:rPr>
        <w:t>1.</w:t>
      </w:r>
      <w:r w:rsidR="00B7795F" w:rsidRPr="00D52FBC">
        <w:rPr>
          <w:b/>
          <w:spacing w:val="10"/>
          <w:sz w:val="24"/>
          <w:szCs w:val="24"/>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r w:rsidR="00B7795F" w:rsidRPr="00D52FBC">
        <w:rPr>
          <w:spacing w:val="10"/>
          <w:sz w:val="24"/>
          <w:szCs w:val="24"/>
        </w:rPr>
        <w:t xml:space="preserve"> Івано-Франківська митниця, як відокремлений підрозділ   Державної митної служби України</w:t>
      </w:r>
      <w:r w:rsidR="00DC23B6" w:rsidRPr="00D52FBC">
        <w:rPr>
          <w:spacing w:val="10"/>
          <w:sz w:val="24"/>
          <w:szCs w:val="24"/>
        </w:rPr>
        <w:t xml:space="preserve">, </w:t>
      </w:r>
      <w:proofErr w:type="spellStart"/>
      <w:r w:rsidR="00DC23B6" w:rsidRPr="00D52FBC">
        <w:rPr>
          <w:spacing w:val="10"/>
          <w:sz w:val="24"/>
          <w:szCs w:val="24"/>
        </w:rPr>
        <w:t>м.Івано</w:t>
      </w:r>
      <w:proofErr w:type="spellEnd"/>
      <w:r w:rsidR="00DC23B6" w:rsidRPr="00D52FBC">
        <w:rPr>
          <w:spacing w:val="10"/>
          <w:sz w:val="24"/>
          <w:szCs w:val="24"/>
        </w:rPr>
        <w:t xml:space="preserve">-Франківськ, </w:t>
      </w:r>
      <w:proofErr w:type="spellStart"/>
      <w:r w:rsidR="00DC23B6" w:rsidRPr="00D52FBC">
        <w:rPr>
          <w:spacing w:val="10"/>
          <w:sz w:val="24"/>
          <w:szCs w:val="24"/>
        </w:rPr>
        <w:t>вул.</w:t>
      </w:r>
      <w:r w:rsidR="004624D6" w:rsidRPr="00D52FBC">
        <w:rPr>
          <w:spacing w:val="10"/>
          <w:sz w:val="24"/>
          <w:szCs w:val="24"/>
        </w:rPr>
        <w:t>Чорновола</w:t>
      </w:r>
      <w:proofErr w:type="spellEnd"/>
      <w:r w:rsidR="004624D6" w:rsidRPr="00D52FBC">
        <w:rPr>
          <w:spacing w:val="10"/>
          <w:sz w:val="24"/>
          <w:szCs w:val="24"/>
        </w:rPr>
        <w:t>, 159, код ЄДРПОУ 43971364.</w:t>
      </w:r>
    </w:p>
    <w:p w:rsidR="00E62C27" w:rsidRPr="00221F21" w:rsidRDefault="00E21FF3" w:rsidP="00E62C27">
      <w:pPr>
        <w:jc w:val="both"/>
        <w:rPr>
          <w:sz w:val="24"/>
          <w:szCs w:val="24"/>
        </w:rPr>
      </w:pPr>
      <w:r w:rsidRPr="00D52FBC">
        <w:rPr>
          <w:b/>
          <w:spacing w:val="10"/>
          <w:sz w:val="24"/>
          <w:szCs w:val="24"/>
        </w:rPr>
        <w:t>2.</w:t>
      </w:r>
      <w:r w:rsidR="004624D6" w:rsidRPr="00D52FBC">
        <w:rPr>
          <w:b/>
          <w:spacing w:val="10"/>
          <w:sz w:val="24"/>
          <w:szCs w:val="24"/>
        </w:rPr>
        <w:t>Назва предмета</w:t>
      </w:r>
      <w:r w:rsidR="00B4295B" w:rsidRPr="00D52FBC">
        <w:rPr>
          <w:b/>
          <w:spacing w:val="10"/>
          <w:sz w:val="24"/>
          <w:szCs w:val="24"/>
        </w:rPr>
        <w:t xml:space="preserve"> закупівлі із зазначенням коду з</w:t>
      </w:r>
      <w:r w:rsidR="004624D6" w:rsidRPr="00D52FBC">
        <w:rPr>
          <w:b/>
          <w:spacing w:val="10"/>
          <w:sz w:val="24"/>
          <w:szCs w:val="24"/>
        </w:rPr>
        <w:t>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w:t>
      </w:r>
      <w:r w:rsidR="00EE3B2C" w:rsidRPr="00D52FBC">
        <w:rPr>
          <w:b/>
          <w:spacing w:val="10"/>
          <w:sz w:val="24"/>
          <w:szCs w:val="24"/>
        </w:rPr>
        <w:t xml:space="preserve"> </w:t>
      </w:r>
      <w:r w:rsidR="004624D6" w:rsidRPr="00D52FBC">
        <w:rPr>
          <w:b/>
          <w:spacing w:val="10"/>
          <w:sz w:val="24"/>
          <w:szCs w:val="24"/>
        </w:rPr>
        <w:t xml:space="preserve">(за </w:t>
      </w:r>
      <w:r w:rsidR="002A3C66" w:rsidRPr="00D52FBC">
        <w:rPr>
          <w:b/>
          <w:spacing w:val="10"/>
          <w:sz w:val="24"/>
          <w:szCs w:val="24"/>
        </w:rPr>
        <w:t>наявності</w:t>
      </w:r>
      <w:r w:rsidR="002A3C66" w:rsidRPr="00D52FBC">
        <w:rPr>
          <w:spacing w:val="10"/>
          <w:sz w:val="24"/>
          <w:szCs w:val="24"/>
        </w:rPr>
        <w:t>):</w:t>
      </w:r>
      <w:r w:rsidRPr="00D52FBC">
        <w:rPr>
          <w:spacing w:val="10"/>
          <w:sz w:val="24"/>
          <w:szCs w:val="24"/>
        </w:rPr>
        <w:t xml:space="preserve"> </w:t>
      </w:r>
      <w:r w:rsidR="00E62C27" w:rsidRPr="00221F21">
        <w:rPr>
          <w:sz w:val="24"/>
          <w:szCs w:val="24"/>
        </w:rPr>
        <w:t>Послуги з технічного обслуговування вогнегасників за кодом ДК 021:2015:</w:t>
      </w:r>
      <w:r w:rsidR="00E62C27" w:rsidRPr="00221F21">
        <w:rPr>
          <w:color w:val="2C2931"/>
          <w:sz w:val="24"/>
          <w:szCs w:val="24"/>
          <w:shd w:val="clear" w:color="auto" w:fill="FFFFFF"/>
        </w:rPr>
        <w:t>75250000-3 Послуги пожежних і рятувальних служб</w:t>
      </w:r>
      <w:r w:rsidR="00E62C27">
        <w:rPr>
          <w:color w:val="2C2931"/>
          <w:sz w:val="24"/>
          <w:szCs w:val="24"/>
          <w:shd w:val="clear" w:color="auto" w:fill="FFFFFF"/>
        </w:rPr>
        <w:t>.</w:t>
      </w:r>
    </w:p>
    <w:p w:rsidR="006676B5" w:rsidRPr="00D52FBC" w:rsidRDefault="006676B5" w:rsidP="00E62C27">
      <w:pPr>
        <w:jc w:val="both"/>
        <w:rPr>
          <w:sz w:val="24"/>
          <w:szCs w:val="24"/>
        </w:rPr>
      </w:pPr>
    </w:p>
    <w:p w:rsidR="00E21FF3" w:rsidRPr="00D52FBC" w:rsidRDefault="006676B5" w:rsidP="00B7795F">
      <w:pPr>
        <w:tabs>
          <w:tab w:val="left" w:pos="709"/>
          <w:tab w:val="left" w:pos="851"/>
        </w:tabs>
        <w:jc w:val="both"/>
        <w:rPr>
          <w:b/>
          <w:sz w:val="24"/>
          <w:szCs w:val="24"/>
        </w:rPr>
      </w:pPr>
      <w:r w:rsidRPr="00D52FBC">
        <w:rPr>
          <w:b/>
          <w:sz w:val="24"/>
          <w:szCs w:val="24"/>
        </w:rPr>
        <w:t xml:space="preserve">3. Вид процедури: </w:t>
      </w:r>
      <w:r w:rsidRPr="00D52FBC">
        <w:rPr>
          <w:sz w:val="24"/>
          <w:szCs w:val="24"/>
        </w:rPr>
        <w:t>відкриті торги з особливостями.</w:t>
      </w:r>
    </w:p>
    <w:p w:rsidR="006676B5" w:rsidRPr="00D52FBC" w:rsidRDefault="006676B5" w:rsidP="00B7795F">
      <w:pPr>
        <w:tabs>
          <w:tab w:val="left" w:pos="709"/>
          <w:tab w:val="left" w:pos="851"/>
        </w:tabs>
        <w:jc w:val="both"/>
        <w:rPr>
          <w:spacing w:val="10"/>
          <w:sz w:val="24"/>
          <w:szCs w:val="24"/>
        </w:rPr>
      </w:pPr>
    </w:p>
    <w:p w:rsidR="004624D6" w:rsidRPr="00F35297" w:rsidRDefault="006676B5" w:rsidP="00B7795F">
      <w:pPr>
        <w:tabs>
          <w:tab w:val="left" w:pos="709"/>
          <w:tab w:val="left" w:pos="851"/>
        </w:tabs>
        <w:jc w:val="both"/>
        <w:rPr>
          <w:spacing w:val="10"/>
          <w:sz w:val="24"/>
          <w:szCs w:val="24"/>
        </w:rPr>
      </w:pPr>
      <w:r w:rsidRPr="00D52FBC">
        <w:rPr>
          <w:b/>
          <w:spacing w:val="10"/>
          <w:sz w:val="24"/>
          <w:szCs w:val="24"/>
        </w:rPr>
        <w:t>4</w:t>
      </w:r>
      <w:r w:rsidR="00E21FF3" w:rsidRPr="00D52FBC">
        <w:rPr>
          <w:b/>
          <w:spacing w:val="10"/>
          <w:sz w:val="24"/>
          <w:szCs w:val="24"/>
        </w:rPr>
        <w:t>.</w:t>
      </w:r>
      <w:r w:rsidR="001C332A" w:rsidRPr="00D52FBC">
        <w:rPr>
          <w:b/>
          <w:spacing w:val="10"/>
          <w:sz w:val="24"/>
          <w:szCs w:val="24"/>
        </w:rPr>
        <w:t xml:space="preserve"> </w:t>
      </w:r>
      <w:r w:rsidR="00E21FF3" w:rsidRPr="00D52FBC">
        <w:rPr>
          <w:b/>
          <w:spacing w:val="10"/>
          <w:sz w:val="24"/>
          <w:szCs w:val="24"/>
        </w:rPr>
        <w:t>Ідентифікатор</w:t>
      </w:r>
      <w:r w:rsidR="004624D6" w:rsidRPr="00D52FBC">
        <w:rPr>
          <w:b/>
          <w:spacing w:val="10"/>
          <w:sz w:val="24"/>
          <w:szCs w:val="24"/>
        </w:rPr>
        <w:t xml:space="preserve"> закупівлі:</w:t>
      </w:r>
      <w:r w:rsidR="004624D6" w:rsidRPr="00D52FBC">
        <w:rPr>
          <w:spacing w:val="10"/>
          <w:sz w:val="24"/>
          <w:szCs w:val="24"/>
        </w:rPr>
        <w:t xml:space="preserve"> </w:t>
      </w:r>
      <w:r w:rsidR="00F35297">
        <w:t xml:space="preserve"> </w:t>
      </w:r>
      <w:hyperlink r:id="rId8" w:tgtFrame="_blank" w:history="1">
        <w:r w:rsidR="00F35297" w:rsidRPr="00F35297">
          <w:rPr>
            <w:sz w:val="24"/>
            <w:szCs w:val="24"/>
            <w:shd w:val="clear" w:color="auto" w:fill="FFFFFF"/>
          </w:rPr>
          <w:t>UA-2026-03-13-001637-a</w:t>
        </w:r>
      </w:hyperlink>
      <w:r w:rsidR="00F35297">
        <w:rPr>
          <w:sz w:val="24"/>
          <w:szCs w:val="24"/>
        </w:rPr>
        <w:t>.</w:t>
      </w:r>
      <w:r w:rsidR="00F35297" w:rsidRPr="00F35297">
        <w:rPr>
          <w:sz w:val="24"/>
          <w:szCs w:val="24"/>
          <w:shd w:val="clear" w:color="auto" w:fill="FFFFFF"/>
        </w:rPr>
        <w:t>  </w:t>
      </w:r>
    </w:p>
    <w:p w:rsidR="00760542" w:rsidRPr="00D52FBC" w:rsidRDefault="00760542" w:rsidP="00B7795F">
      <w:pPr>
        <w:tabs>
          <w:tab w:val="left" w:pos="709"/>
          <w:tab w:val="left" w:pos="851"/>
        </w:tabs>
        <w:jc w:val="both"/>
        <w:rPr>
          <w:spacing w:val="10"/>
          <w:sz w:val="24"/>
          <w:szCs w:val="24"/>
        </w:rPr>
      </w:pPr>
    </w:p>
    <w:p w:rsidR="00760542" w:rsidRPr="00D52FBC" w:rsidRDefault="006676B5" w:rsidP="00BF265E">
      <w:pPr>
        <w:tabs>
          <w:tab w:val="left" w:pos="709"/>
          <w:tab w:val="left" w:pos="851"/>
        </w:tabs>
        <w:jc w:val="both"/>
        <w:rPr>
          <w:spacing w:val="10"/>
          <w:sz w:val="24"/>
          <w:szCs w:val="24"/>
        </w:rPr>
      </w:pPr>
      <w:r w:rsidRPr="00D52FBC">
        <w:rPr>
          <w:b/>
          <w:spacing w:val="10"/>
          <w:sz w:val="24"/>
          <w:szCs w:val="24"/>
        </w:rPr>
        <w:t>5</w:t>
      </w:r>
      <w:r w:rsidR="00E21FF3" w:rsidRPr="00D52FBC">
        <w:rPr>
          <w:b/>
          <w:spacing w:val="10"/>
          <w:sz w:val="24"/>
          <w:szCs w:val="24"/>
        </w:rPr>
        <w:t>.</w:t>
      </w:r>
      <w:r w:rsidR="005E57AF" w:rsidRPr="00D52FBC">
        <w:rPr>
          <w:b/>
          <w:spacing w:val="10"/>
          <w:sz w:val="24"/>
          <w:szCs w:val="24"/>
        </w:rPr>
        <w:t xml:space="preserve"> </w:t>
      </w:r>
      <w:r w:rsidR="00617D89" w:rsidRPr="00D52FBC">
        <w:rPr>
          <w:b/>
          <w:spacing w:val="10"/>
          <w:sz w:val="24"/>
          <w:szCs w:val="24"/>
        </w:rPr>
        <w:t>Обґрунтування</w:t>
      </w:r>
      <w:r w:rsidR="00B677B8" w:rsidRPr="00D52FBC">
        <w:rPr>
          <w:b/>
          <w:spacing w:val="10"/>
          <w:sz w:val="24"/>
          <w:szCs w:val="24"/>
        </w:rPr>
        <w:t xml:space="preserve"> очікуваної вартості предмета закупівлі.</w:t>
      </w:r>
      <w:r w:rsidR="00617D89" w:rsidRPr="00D52FBC">
        <w:rPr>
          <w:b/>
          <w:spacing w:val="10"/>
          <w:sz w:val="24"/>
          <w:szCs w:val="24"/>
        </w:rPr>
        <w:t xml:space="preserve"> </w:t>
      </w:r>
      <w:proofErr w:type="spellStart"/>
      <w:r w:rsidR="004624D6" w:rsidRPr="00D52FBC">
        <w:rPr>
          <w:spacing w:val="10"/>
          <w:sz w:val="24"/>
          <w:szCs w:val="24"/>
          <w:lang w:val="ru-RU"/>
        </w:rPr>
        <w:t>Очікувана</w:t>
      </w:r>
      <w:proofErr w:type="spellEnd"/>
      <w:r w:rsidR="004624D6" w:rsidRPr="00D52FBC">
        <w:rPr>
          <w:spacing w:val="10"/>
          <w:sz w:val="24"/>
          <w:szCs w:val="24"/>
          <w:lang w:val="ru-RU"/>
        </w:rPr>
        <w:t xml:space="preserve"> </w:t>
      </w:r>
      <w:proofErr w:type="spellStart"/>
      <w:r w:rsidR="004624D6" w:rsidRPr="00D52FBC">
        <w:rPr>
          <w:spacing w:val="10"/>
          <w:sz w:val="24"/>
          <w:szCs w:val="24"/>
          <w:lang w:val="ru-RU"/>
        </w:rPr>
        <w:t>варті</w:t>
      </w:r>
      <w:r w:rsidR="00194ECA" w:rsidRPr="00D52FBC">
        <w:rPr>
          <w:spacing w:val="10"/>
          <w:sz w:val="24"/>
          <w:szCs w:val="24"/>
        </w:rPr>
        <w:t>сть</w:t>
      </w:r>
      <w:proofErr w:type="spellEnd"/>
      <w:r w:rsidR="00194ECA" w:rsidRPr="00D52FBC">
        <w:rPr>
          <w:spacing w:val="10"/>
          <w:sz w:val="24"/>
          <w:szCs w:val="24"/>
        </w:rPr>
        <w:t xml:space="preserve"> предмета </w:t>
      </w:r>
      <w:proofErr w:type="gramStart"/>
      <w:r w:rsidR="00194ECA" w:rsidRPr="00D52FBC">
        <w:rPr>
          <w:spacing w:val="10"/>
          <w:sz w:val="24"/>
          <w:szCs w:val="24"/>
        </w:rPr>
        <w:t>закупівлі</w:t>
      </w:r>
      <w:r w:rsidR="002F3D23" w:rsidRPr="00D52FBC">
        <w:rPr>
          <w:spacing w:val="10"/>
          <w:sz w:val="24"/>
          <w:szCs w:val="24"/>
        </w:rPr>
        <w:t xml:space="preserve"> </w:t>
      </w:r>
      <w:r w:rsidR="00F35297">
        <w:rPr>
          <w:spacing w:val="10"/>
          <w:sz w:val="24"/>
          <w:szCs w:val="24"/>
          <w:lang w:val="ru-RU"/>
        </w:rPr>
        <w:t> 7</w:t>
      </w:r>
      <w:proofErr w:type="gramEnd"/>
      <w:r w:rsidR="009E7958" w:rsidRPr="00D52FBC">
        <w:rPr>
          <w:spacing w:val="10"/>
          <w:sz w:val="24"/>
          <w:szCs w:val="24"/>
          <w:lang w:val="ru-RU"/>
        </w:rPr>
        <w:t xml:space="preserve"> </w:t>
      </w:r>
      <w:r w:rsidR="001A6244" w:rsidRPr="00D52FBC">
        <w:rPr>
          <w:spacing w:val="10"/>
          <w:sz w:val="24"/>
          <w:szCs w:val="24"/>
        </w:rPr>
        <w:t>00</w:t>
      </w:r>
      <w:r w:rsidR="009E7958" w:rsidRPr="00D52FBC">
        <w:rPr>
          <w:spacing w:val="10"/>
          <w:sz w:val="24"/>
          <w:szCs w:val="24"/>
        </w:rPr>
        <w:t>0</w:t>
      </w:r>
      <w:r w:rsidR="002F3D23" w:rsidRPr="00D52FBC">
        <w:rPr>
          <w:spacing w:val="10"/>
          <w:sz w:val="24"/>
          <w:szCs w:val="24"/>
          <w:lang w:val="ru-RU"/>
        </w:rPr>
        <w:t xml:space="preserve">, </w:t>
      </w:r>
      <w:r w:rsidR="00760542" w:rsidRPr="00D52FBC">
        <w:rPr>
          <w:spacing w:val="10"/>
          <w:sz w:val="24"/>
          <w:szCs w:val="24"/>
        </w:rPr>
        <w:t>00</w:t>
      </w:r>
      <w:r w:rsidR="00E12EF4" w:rsidRPr="00D52FBC">
        <w:rPr>
          <w:spacing w:val="10"/>
          <w:sz w:val="24"/>
          <w:szCs w:val="24"/>
        </w:rPr>
        <w:t xml:space="preserve"> </w:t>
      </w:r>
      <w:r w:rsidR="00760542" w:rsidRPr="00D52FBC">
        <w:rPr>
          <w:spacing w:val="10"/>
          <w:sz w:val="24"/>
          <w:szCs w:val="24"/>
        </w:rPr>
        <w:t>гривень</w:t>
      </w:r>
      <w:r w:rsidR="00E21FF3" w:rsidRPr="00D52FBC">
        <w:rPr>
          <w:spacing w:val="10"/>
          <w:sz w:val="24"/>
          <w:szCs w:val="24"/>
        </w:rPr>
        <w:t xml:space="preserve"> з</w:t>
      </w:r>
      <w:r w:rsidR="008D2064" w:rsidRPr="00D52FBC">
        <w:rPr>
          <w:spacing w:val="10"/>
          <w:sz w:val="24"/>
          <w:szCs w:val="24"/>
        </w:rPr>
        <w:t xml:space="preserve"> ПДВ</w:t>
      </w:r>
      <w:r w:rsidR="00A90838" w:rsidRPr="00D52FBC">
        <w:rPr>
          <w:spacing w:val="10"/>
          <w:sz w:val="24"/>
          <w:szCs w:val="24"/>
          <w:lang w:val="ru-RU"/>
        </w:rPr>
        <w:t>,</w:t>
      </w:r>
      <w:r w:rsidR="00A90838" w:rsidRPr="00D52FBC">
        <w:rPr>
          <w:spacing w:val="10"/>
          <w:sz w:val="24"/>
          <w:szCs w:val="24"/>
        </w:rPr>
        <w:t xml:space="preserve"> згідно з кошторисом Івано-Франківської митниці.</w:t>
      </w:r>
      <w:r w:rsidR="00760542" w:rsidRPr="00D52FBC">
        <w:rPr>
          <w:spacing w:val="10"/>
          <w:sz w:val="24"/>
          <w:szCs w:val="24"/>
        </w:rPr>
        <w:t xml:space="preserve"> Визначення очікуваної вартості предмета закупівлі обрахована </w:t>
      </w:r>
      <w:r w:rsidR="00D232BF" w:rsidRPr="00D52FBC">
        <w:rPr>
          <w:spacing w:val="10"/>
          <w:sz w:val="24"/>
          <w:szCs w:val="24"/>
        </w:rPr>
        <w:t>відповідно</w:t>
      </w:r>
      <w:r w:rsidR="00692C4B" w:rsidRPr="00D52FBC">
        <w:rPr>
          <w:spacing w:val="10"/>
          <w:sz w:val="24"/>
          <w:szCs w:val="24"/>
        </w:rPr>
        <w:t xml:space="preserve"> до</w:t>
      </w:r>
      <w:r w:rsidR="00D232BF" w:rsidRPr="00D52FBC">
        <w:rPr>
          <w:spacing w:val="10"/>
          <w:sz w:val="24"/>
          <w:szCs w:val="24"/>
        </w:rPr>
        <w:t xml:space="preserve"> </w:t>
      </w:r>
      <w:proofErr w:type="spellStart"/>
      <w:r w:rsidR="00D232BF" w:rsidRPr="00D52FBC">
        <w:rPr>
          <w:spacing w:val="10"/>
          <w:sz w:val="24"/>
          <w:szCs w:val="24"/>
        </w:rPr>
        <w:t>середньоринкового</w:t>
      </w:r>
      <w:proofErr w:type="spellEnd"/>
      <w:r w:rsidR="00D232BF" w:rsidRPr="00D52FBC">
        <w:rPr>
          <w:spacing w:val="10"/>
          <w:sz w:val="24"/>
          <w:szCs w:val="24"/>
        </w:rPr>
        <w:t xml:space="preserve"> рівня цін</w:t>
      </w:r>
      <w:r w:rsidR="00D232BF" w:rsidRPr="00D52FBC">
        <w:rPr>
          <w:spacing w:val="10"/>
          <w:sz w:val="24"/>
          <w:szCs w:val="24"/>
          <w:lang w:val="ru-RU"/>
        </w:rPr>
        <w:t>.</w:t>
      </w:r>
    </w:p>
    <w:p w:rsidR="00EE3B2C" w:rsidRPr="00D52FBC" w:rsidRDefault="00EE3B2C" w:rsidP="00B7795F">
      <w:pPr>
        <w:tabs>
          <w:tab w:val="left" w:pos="709"/>
          <w:tab w:val="left" w:pos="851"/>
        </w:tabs>
        <w:jc w:val="both"/>
        <w:rPr>
          <w:spacing w:val="10"/>
          <w:sz w:val="24"/>
          <w:szCs w:val="24"/>
          <w:lang w:val="ru-RU"/>
        </w:rPr>
      </w:pPr>
    </w:p>
    <w:p w:rsidR="004624D6" w:rsidRPr="00D52FBC" w:rsidRDefault="00214108" w:rsidP="00B7795F">
      <w:pPr>
        <w:tabs>
          <w:tab w:val="left" w:pos="709"/>
          <w:tab w:val="left" w:pos="851"/>
        </w:tabs>
        <w:jc w:val="both"/>
        <w:rPr>
          <w:spacing w:val="10"/>
          <w:sz w:val="24"/>
          <w:szCs w:val="24"/>
        </w:rPr>
      </w:pPr>
      <w:r w:rsidRPr="00D52FBC">
        <w:rPr>
          <w:b/>
          <w:spacing w:val="10"/>
          <w:sz w:val="24"/>
          <w:szCs w:val="24"/>
          <w:lang w:val="ru-RU"/>
        </w:rPr>
        <w:t>6</w:t>
      </w:r>
      <w:r w:rsidR="00EE3B2C" w:rsidRPr="00D52FBC">
        <w:rPr>
          <w:b/>
          <w:spacing w:val="10"/>
          <w:sz w:val="24"/>
          <w:szCs w:val="24"/>
          <w:lang w:val="ru-RU"/>
        </w:rPr>
        <w:t>.</w:t>
      </w:r>
      <w:r w:rsidR="00A90838" w:rsidRPr="00D52FBC">
        <w:rPr>
          <w:b/>
          <w:spacing w:val="10"/>
          <w:sz w:val="24"/>
          <w:szCs w:val="24"/>
          <w:lang w:val="ru-RU"/>
        </w:rPr>
        <w:t xml:space="preserve"> </w:t>
      </w:r>
      <w:proofErr w:type="spellStart"/>
      <w:r w:rsidR="003959F0" w:rsidRPr="00D52FBC">
        <w:rPr>
          <w:b/>
          <w:spacing w:val="10"/>
          <w:sz w:val="24"/>
          <w:szCs w:val="24"/>
          <w:lang w:val="ru-RU"/>
        </w:rPr>
        <w:t>Розм</w:t>
      </w:r>
      <w:r w:rsidR="002A3C66" w:rsidRPr="00D52FBC">
        <w:rPr>
          <w:b/>
          <w:spacing w:val="10"/>
          <w:sz w:val="24"/>
          <w:szCs w:val="24"/>
          <w:lang w:val="ru-RU"/>
        </w:rPr>
        <w:t>ір</w:t>
      </w:r>
      <w:proofErr w:type="spellEnd"/>
      <w:r w:rsidR="002A3C66" w:rsidRPr="00D52FBC">
        <w:rPr>
          <w:b/>
          <w:spacing w:val="10"/>
          <w:sz w:val="24"/>
          <w:szCs w:val="24"/>
          <w:lang w:val="ru-RU"/>
        </w:rPr>
        <w:t xml:space="preserve"> бюджетного </w:t>
      </w:r>
      <w:proofErr w:type="spellStart"/>
      <w:r w:rsidR="002A3C66" w:rsidRPr="00D52FBC">
        <w:rPr>
          <w:b/>
          <w:spacing w:val="10"/>
          <w:sz w:val="24"/>
          <w:szCs w:val="24"/>
          <w:lang w:val="ru-RU"/>
        </w:rPr>
        <w:t>призначення</w:t>
      </w:r>
      <w:proofErr w:type="spellEnd"/>
      <w:r w:rsidR="008D2064" w:rsidRPr="00D52FBC">
        <w:rPr>
          <w:spacing w:val="10"/>
          <w:sz w:val="24"/>
          <w:szCs w:val="24"/>
          <w:lang w:val="ru-RU"/>
        </w:rPr>
        <w:t>:</w:t>
      </w:r>
      <w:r w:rsidR="00A90838" w:rsidRPr="00D52FBC">
        <w:rPr>
          <w:sz w:val="24"/>
          <w:szCs w:val="24"/>
        </w:rPr>
        <w:t xml:space="preserve"> Розмір бюджетного призначення визначено відповідно до Закону України «Про </w:t>
      </w:r>
      <w:r w:rsidR="00467436" w:rsidRPr="00D52FBC">
        <w:rPr>
          <w:sz w:val="24"/>
          <w:szCs w:val="24"/>
        </w:rPr>
        <w:t>Державний бюджет України на 202</w:t>
      </w:r>
      <w:r w:rsidR="009E7958" w:rsidRPr="00D52FBC">
        <w:rPr>
          <w:sz w:val="24"/>
          <w:szCs w:val="24"/>
          <w:lang w:val="ru-RU"/>
        </w:rPr>
        <w:t>6</w:t>
      </w:r>
      <w:r w:rsidR="00A90838" w:rsidRPr="00D52FBC">
        <w:rPr>
          <w:sz w:val="24"/>
          <w:szCs w:val="24"/>
        </w:rPr>
        <w:t xml:space="preserve"> рік», кошторису Ів</w:t>
      </w:r>
      <w:r w:rsidR="002F3D23" w:rsidRPr="00D52FBC">
        <w:rPr>
          <w:sz w:val="24"/>
          <w:szCs w:val="24"/>
        </w:rPr>
        <w:t>ано-Франківської митниці на 202</w:t>
      </w:r>
      <w:r w:rsidR="009E7958" w:rsidRPr="00D52FBC">
        <w:rPr>
          <w:sz w:val="24"/>
          <w:szCs w:val="24"/>
          <w:lang w:val="ru-RU"/>
        </w:rPr>
        <w:t>6</w:t>
      </w:r>
      <w:r w:rsidR="00A90838" w:rsidRPr="00D52FBC">
        <w:rPr>
          <w:sz w:val="24"/>
          <w:szCs w:val="24"/>
        </w:rPr>
        <w:t xml:space="preserve"> рік (загальний фонд) за КПКВ 3506010 «Керівництво та управління у сфері мит</w:t>
      </w:r>
      <w:r w:rsidR="00194ECA" w:rsidRPr="00D52FBC">
        <w:rPr>
          <w:sz w:val="24"/>
          <w:szCs w:val="24"/>
          <w:lang w:val="ru-RU"/>
        </w:rPr>
        <w:t>н</w:t>
      </w:r>
      <w:proofErr w:type="spellStart"/>
      <w:r w:rsidR="00A90838" w:rsidRPr="00D52FBC">
        <w:rPr>
          <w:sz w:val="24"/>
          <w:szCs w:val="24"/>
        </w:rPr>
        <w:t>ої</w:t>
      </w:r>
      <w:proofErr w:type="spellEnd"/>
      <w:r w:rsidR="00A90838" w:rsidRPr="00D52FBC">
        <w:rPr>
          <w:sz w:val="24"/>
          <w:szCs w:val="24"/>
        </w:rPr>
        <w:t xml:space="preserve"> політики». </w:t>
      </w:r>
      <w:r w:rsidR="00194ECA" w:rsidRPr="00D52FBC">
        <w:rPr>
          <w:sz w:val="24"/>
          <w:szCs w:val="24"/>
        </w:rPr>
        <w:t xml:space="preserve"> </w:t>
      </w:r>
    </w:p>
    <w:p w:rsidR="00B677B8" w:rsidRPr="00D52FBC" w:rsidRDefault="00B677B8" w:rsidP="00B7795F">
      <w:pPr>
        <w:tabs>
          <w:tab w:val="left" w:pos="709"/>
          <w:tab w:val="left" w:pos="851"/>
        </w:tabs>
        <w:jc w:val="both"/>
        <w:rPr>
          <w:spacing w:val="10"/>
          <w:sz w:val="24"/>
          <w:szCs w:val="24"/>
        </w:rPr>
      </w:pPr>
      <w:r w:rsidRPr="00D52FBC">
        <w:rPr>
          <w:spacing w:val="10"/>
          <w:sz w:val="24"/>
          <w:szCs w:val="24"/>
        </w:rPr>
        <w:t xml:space="preserve"> </w:t>
      </w:r>
    </w:p>
    <w:p w:rsidR="00D060B4" w:rsidRPr="005E62F1" w:rsidRDefault="00214108" w:rsidP="0052043C">
      <w:pPr>
        <w:tabs>
          <w:tab w:val="left" w:pos="709"/>
          <w:tab w:val="left" w:pos="851"/>
        </w:tabs>
        <w:jc w:val="both"/>
        <w:rPr>
          <w:spacing w:val="10"/>
          <w:sz w:val="24"/>
          <w:szCs w:val="24"/>
        </w:rPr>
      </w:pPr>
      <w:r w:rsidRPr="00D52FBC">
        <w:rPr>
          <w:b/>
          <w:spacing w:val="10"/>
          <w:sz w:val="24"/>
          <w:szCs w:val="24"/>
        </w:rPr>
        <w:t>7</w:t>
      </w:r>
      <w:r w:rsidR="0098657C" w:rsidRPr="00D52FBC">
        <w:rPr>
          <w:b/>
          <w:spacing w:val="10"/>
          <w:sz w:val="24"/>
          <w:szCs w:val="24"/>
        </w:rPr>
        <w:t>.</w:t>
      </w:r>
      <w:r w:rsidR="00B677B8" w:rsidRPr="00D52FBC">
        <w:rPr>
          <w:b/>
          <w:spacing w:val="10"/>
          <w:sz w:val="24"/>
          <w:szCs w:val="24"/>
        </w:rPr>
        <w:t>Обґрунтування технічних та якісних характеристик предмета закупівлі.</w:t>
      </w:r>
      <w:r w:rsidR="00B677B8" w:rsidRPr="00D52FBC">
        <w:rPr>
          <w:spacing w:val="10"/>
          <w:sz w:val="24"/>
          <w:szCs w:val="24"/>
        </w:rPr>
        <w:t xml:space="preserve"> Якісні та технічні характеристики визначені з у</w:t>
      </w:r>
      <w:r w:rsidR="00EF715A" w:rsidRPr="00D52FBC">
        <w:rPr>
          <w:spacing w:val="10"/>
          <w:sz w:val="24"/>
          <w:szCs w:val="24"/>
        </w:rPr>
        <w:t>рахуванням реальних потреб установи</w:t>
      </w:r>
      <w:r w:rsidR="000F60BD" w:rsidRPr="00D52FBC">
        <w:rPr>
          <w:spacing w:val="10"/>
          <w:sz w:val="24"/>
          <w:szCs w:val="24"/>
        </w:rPr>
        <w:t xml:space="preserve"> та оптимального співвідношення ціни та якості.</w:t>
      </w:r>
      <w:bookmarkStart w:id="0" w:name="_GoBack"/>
      <w:bookmarkEnd w:id="0"/>
      <w:r w:rsidR="000F60BD" w:rsidRPr="00D52FBC">
        <w:rPr>
          <w:b/>
          <w:spacing w:val="10"/>
          <w:sz w:val="24"/>
          <w:szCs w:val="24"/>
        </w:rPr>
        <w:t xml:space="preserve">              </w:t>
      </w:r>
      <w:r w:rsidR="00E62C27">
        <w:rPr>
          <w:b/>
          <w:spacing w:val="10"/>
          <w:sz w:val="24"/>
          <w:szCs w:val="24"/>
        </w:rPr>
        <w:t xml:space="preserve">                </w:t>
      </w:r>
      <w:r w:rsidR="0052043C">
        <w:rPr>
          <w:b/>
          <w:spacing w:val="10"/>
          <w:sz w:val="24"/>
          <w:szCs w:val="24"/>
        </w:rPr>
        <w:t xml:space="preserve">        </w:t>
      </w:r>
    </w:p>
    <w:p w:rsidR="0052043C" w:rsidRPr="004355D4" w:rsidRDefault="0052043C" w:rsidP="0052043C">
      <w:pPr>
        <w:spacing w:before="240"/>
        <w:jc w:val="center"/>
        <w:rPr>
          <w:b/>
          <w:bCs/>
          <w:iCs/>
          <w:sz w:val="24"/>
          <w:szCs w:val="24"/>
          <w:shd w:val="clear" w:color="auto" w:fill="FFFFFF"/>
        </w:rPr>
      </w:pPr>
      <w:r w:rsidRPr="00C958EC">
        <w:rPr>
          <w:b/>
          <w:bCs/>
          <w:iCs/>
          <w:sz w:val="24"/>
          <w:szCs w:val="24"/>
          <w:shd w:val="clear" w:color="auto" w:fill="FFFFFF"/>
        </w:rPr>
        <w:t>Інформація про необхідні технічні, якісні та кількісні характеристики предмета закупівлі - технічні вимоги до предмета закупівлі</w:t>
      </w:r>
    </w:p>
    <w:p w:rsidR="0052043C" w:rsidRDefault="0052043C" w:rsidP="0052043C">
      <w:pPr>
        <w:jc w:val="center"/>
        <w:outlineLvl w:val="0"/>
        <w:rPr>
          <w:color w:val="222222"/>
          <w:sz w:val="24"/>
          <w:szCs w:val="24"/>
          <w:shd w:val="clear" w:color="auto" w:fill="FFFFFF"/>
        </w:rPr>
      </w:pPr>
      <w:r>
        <w:rPr>
          <w:b/>
          <w:bCs/>
          <w:sz w:val="28"/>
          <w:szCs w:val="28"/>
          <w:lang w:eastAsia="en-US"/>
        </w:rPr>
        <w:t xml:space="preserve"> </w:t>
      </w:r>
    </w:p>
    <w:p w:rsidR="0052043C" w:rsidRDefault="0052043C" w:rsidP="0052043C">
      <w:pPr>
        <w:jc w:val="center"/>
        <w:rPr>
          <w:sz w:val="24"/>
          <w:szCs w:val="24"/>
        </w:rPr>
      </w:pPr>
      <w:r w:rsidRPr="00221F21">
        <w:rPr>
          <w:sz w:val="24"/>
          <w:szCs w:val="24"/>
        </w:rPr>
        <w:t xml:space="preserve">Послуги з технічного обслуговування вогнегасників </w:t>
      </w:r>
    </w:p>
    <w:p w:rsidR="0052043C" w:rsidRPr="00221F21" w:rsidRDefault="0052043C" w:rsidP="0052043C">
      <w:pPr>
        <w:jc w:val="center"/>
        <w:rPr>
          <w:sz w:val="24"/>
          <w:szCs w:val="24"/>
        </w:rPr>
      </w:pPr>
      <w:r w:rsidRPr="00221F21">
        <w:rPr>
          <w:sz w:val="24"/>
          <w:szCs w:val="24"/>
        </w:rPr>
        <w:t>за кодом ДК 021:2015:</w:t>
      </w:r>
      <w:r w:rsidRPr="00221F21">
        <w:rPr>
          <w:color w:val="2C2931"/>
          <w:sz w:val="24"/>
          <w:szCs w:val="24"/>
          <w:shd w:val="clear" w:color="auto" w:fill="FFFFFF"/>
        </w:rPr>
        <w:t>75250000-3 Послуги пожежних і рятувальних служб</w:t>
      </w:r>
    </w:p>
    <w:p w:rsidR="0052043C" w:rsidRDefault="0052043C" w:rsidP="0052043C">
      <w:pPr>
        <w:jc w:val="center"/>
        <w:outlineLvl w:val="0"/>
        <w:rPr>
          <w:color w:val="222222"/>
          <w:sz w:val="24"/>
          <w:szCs w:val="24"/>
          <w:shd w:val="clear" w:color="auto" w:fill="FFFFFF"/>
        </w:rPr>
      </w:pPr>
    </w:p>
    <w:p w:rsidR="0052043C" w:rsidRPr="00A20B49" w:rsidRDefault="0052043C" w:rsidP="0052043C">
      <w:pPr>
        <w:jc w:val="center"/>
        <w:outlineLvl w:val="0"/>
        <w:rPr>
          <w:color w:val="222222"/>
          <w:sz w:val="24"/>
          <w:szCs w:val="24"/>
          <w:shd w:val="clear" w:color="auto" w:fill="FFFFFF"/>
        </w:rPr>
      </w:pPr>
      <w:r>
        <w:rPr>
          <w:color w:val="222222"/>
          <w:sz w:val="24"/>
          <w:szCs w:val="24"/>
          <w:shd w:val="clear" w:color="auto" w:fill="FFFFFF"/>
        </w:rPr>
        <w:t>Технічна спец</w:t>
      </w:r>
      <w:r w:rsidR="00E62C27">
        <w:rPr>
          <w:color w:val="222222"/>
          <w:sz w:val="24"/>
          <w:szCs w:val="24"/>
          <w:shd w:val="clear" w:color="auto" w:fill="FFFFFF"/>
        </w:rPr>
        <w:t>и</w:t>
      </w:r>
      <w:r>
        <w:rPr>
          <w:color w:val="222222"/>
          <w:sz w:val="24"/>
          <w:szCs w:val="24"/>
          <w:shd w:val="clear" w:color="auto" w:fill="FFFFFF"/>
        </w:rPr>
        <w:t>фікація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5"/>
        <w:gridCol w:w="1134"/>
        <w:gridCol w:w="1701"/>
      </w:tblGrid>
      <w:tr w:rsidR="0052043C" w:rsidRPr="00335D9D" w:rsidTr="002E7EA0">
        <w:trPr>
          <w:cantSplit/>
          <w:trHeight w:val="1109"/>
        </w:trPr>
        <w:tc>
          <w:tcPr>
            <w:tcW w:w="709" w:type="dxa"/>
            <w:shd w:val="clear" w:color="auto" w:fill="FFFFFF"/>
            <w:vAlign w:val="center"/>
          </w:tcPr>
          <w:p w:rsidR="0052043C" w:rsidRPr="00335D9D" w:rsidRDefault="0052043C" w:rsidP="002E7EA0">
            <w:pPr>
              <w:rPr>
                <w:b/>
                <w:bCs/>
                <w:sz w:val="24"/>
                <w:szCs w:val="24"/>
              </w:rPr>
            </w:pPr>
            <w:r w:rsidRPr="00335D9D">
              <w:rPr>
                <w:b/>
                <w:bCs/>
                <w:sz w:val="24"/>
                <w:szCs w:val="24"/>
              </w:rPr>
              <w:t>№</w:t>
            </w:r>
          </w:p>
          <w:p w:rsidR="0052043C" w:rsidRPr="00335D9D" w:rsidRDefault="0052043C" w:rsidP="002E7EA0">
            <w:pPr>
              <w:rPr>
                <w:b/>
                <w:bCs/>
                <w:sz w:val="24"/>
                <w:szCs w:val="24"/>
              </w:rPr>
            </w:pPr>
            <w:r w:rsidRPr="00335D9D">
              <w:rPr>
                <w:b/>
                <w:bCs/>
                <w:sz w:val="24"/>
                <w:szCs w:val="24"/>
              </w:rPr>
              <w:t>п/п</w:t>
            </w:r>
          </w:p>
        </w:tc>
        <w:tc>
          <w:tcPr>
            <w:tcW w:w="6095" w:type="dxa"/>
            <w:shd w:val="clear" w:color="auto" w:fill="FFFFFF"/>
            <w:vAlign w:val="center"/>
          </w:tcPr>
          <w:p w:rsidR="0052043C" w:rsidRPr="00335D9D" w:rsidRDefault="0052043C" w:rsidP="002E7EA0">
            <w:pPr>
              <w:jc w:val="center"/>
              <w:rPr>
                <w:b/>
                <w:bCs/>
                <w:sz w:val="24"/>
                <w:szCs w:val="24"/>
              </w:rPr>
            </w:pPr>
            <w:r w:rsidRPr="00335D9D">
              <w:rPr>
                <w:b/>
                <w:sz w:val="24"/>
                <w:szCs w:val="24"/>
              </w:rPr>
              <w:t xml:space="preserve">Перелік </w:t>
            </w:r>
            <w:r>
              <w:rPr>
                <w:b/>
                <w:sz w:val="24"/>
                <w:szCs w:val="24"/>
              </w:rPr>
              <w:t>послуг</w:t>
            </w:r>
          </w:p>
        </w:tc>
        <w:tc>
          <w:tcPr>
            <w:tcW w:w="1134" w:type="dxa"/>
            <w:shd w:val="clear" w:color="auto" w:fill="FFFFFF"/>
            <w:vAlign w:val="center"/>
          </w:tcPr>
          <w:p w:rsidR="0052043C" w:rsidRPr="00335D9D" w:rsidRDefault="0052043C" w:rsidP="002E7EA0">
            <w:pPr>
              <w:rPr>
                <w:b/>
                <w:bCs/>
                <w:sz w:val="24"/>
                <w:szCs w:val="24"/>
              </w:rPr>
            </w:pPr>
            <w:proofErr w:type="spellStart"/>
            <w:r w:rsidRPr="00335D9D">
              <w:rPr>
                <w:b/>
                <w:bCs/>
                <w:sz w:val="24"/>
                <w:szCs w:val="24"/>
              </w:rPr>
              <w:t>Од</w:t>
            </w:r>
            <w:r>
              <w:rPr>
                <w:b/>
                <w:bCs/>
                <w:sz w:val="24"/>
                <w:szCs w:val="24"/>
              </w:rPr>
              <w:t>н</w:t>
            </w:r>
            <w:proofErr w:type="spellEnd"/>
            <w:r w:rsidRPr="00335D9D">
              <w:rPr>
                <w:b/>
                <w:bCs/>
                <w:sz w:val="24"/>
                <w:szCs w:val="24"/>
              </w:rPr>
              <w:t>. виміру</w:t>
            </w:r>
          </w:p>
        </w:tc>
        <w:tc>
          <w:tcPr>
            <w:tcW w:w="1701" w:type="dxa"/>
            <w:shd w:val="clear" w:color="auto" w:fill="FFFFFF"/>
            <w:vAlign w:val="center"/>
          </w:tcPr>
          <w:p w:rsidR="0052043C" w:rsidRPr="00335D9D" w:rsidRDefault="0052043C" w:rsidP="002E7EA0">
            <w:pPr>
              <w:jc w:val="center"/>
              <w:rPr>
                <w:b/>
                <w:bCs/>
                <w:sz w:val="24"/>
                <w:szCs w:val="24"/>
              </w:rPr>
            </w:pPr>
            <w:r w:rsidRPr="00335D9D">
              <w:rPr>
                <w:b/>
                <w:bCs/>
                <w:sz w:val="24"/>
                <w:szCs w:val="24"/>
              </w:rPr>
              <w:t>Кількість</w:t>
            </w:r>
          </w:p>
        </w:tc>
      </w:tr>
      <w:tr w:rsidR="0052043C" w:rsidRPr="00335D9D" w:rsidTr="002E7EA0">
        <w:trPr>
          <w:cantSplit/>
          <w:trHeight w:val="193"/>
        </w:trPr>
        <w:tc>
          <w:tcPr>
            <w:tcW w:w="709" w:type="dxa"/>
            <w:vAlign w:val="center"/>
          </w:tcPr>
          <w:p w:rsidR="0052043C" w:rsidRPr="00335D9D" w:rsidRDefault="0052043C" w:rsidP="002E7EA0">
            <w:pPr>
              <w:rPr>
                <w:sz w:val="24"/>
                <w:szCs w:val="24"/>
              </w:rPr>
            </w:pPr>
            <w:r w:rsidRPr="00335D9D">
              <w:rPr>
                <w:sz w:val="24"/>
                <w:szCs w:val="24"/>
              </w:rPr>
              <w:t>1</w:t>
            </w:r>
            <w:r>
              <w:rPr>
                <w:sz w:val="24"/>
                <w:szCs w:val="24"/>
              </w:rPr>
              <w:t>.</w:t>
            </w:r>
          </w:p>
        </w:tc>
        <w:tc>
          <w:tcPr>
            <w:tcW w:w="6095" w:type="dxa"/>
          </w:tcPr>
          <w:p w:rsidR="0052043C" w:rsidRPr="00CB74B5" w:rsidRDefault="0052043C" w:rsidP="002E7EA0">
            <w:pPr>
              <w:rPr>
                <w:sz w:val="24"/>
                <w:szCs w:val="24"/>
              </w:rPr>
            </w:pPr>
            <w:r>
              <w:rPr>
                <w:sz w:val="24"/>
                <w:szCs w:val="24"/>
              </w:rPr>
              <w:t>Перезарядка вогнегасників порошкових</w:t>
            </w:r>
            <w:r w:rsidRPr="00335D9D">
              <w:rPr>
                <w:sz w:val="24"/>
                <w:szCs w:val="24"/>
              </w:rPr>
              <w:t xml:space="preserve"> </w:t>
            </w:r>
            <w:r>
              <w:rPr>
                <w:sz w:val="24"/>
                <w:szCs w:val="24"/>
              </w:rPr>
              <w:t xml:space="preserve"> ВП</w:t>
            </w:r>
            <w:r w:rsidRPr="00335D9D">
              <w:rPr>
                <w:sz w:val="24"/>
                <w:szCs w:val="24"/>
              </w:rPr>
              <w:t>-</w:t>
            </w:r>
            <w:r>
              <w:rPr>
                <w:sz w:val="24"/>
                <w:szCs w:val="24"/>
              </w:rPr>
              <w:t>5</w:t>
            </w:r>
          </w:p>
        </w:tc>
        <w:tc>
          <w:tcPr>
            <w:tcW w:w="1134" w:type="dxa"/>
            <w:vAlign w:val="center"/>
          </w:tcPr>
          <w:p w:rsidR="0052043C" w:rsidRPr="00335D9D" w:rsidRDefault="0052043C" w:rsidP="002E7EA0">
            <w:pPr>
              <w:jc w:val="center"/>
              <w:rPr>
                <w:sz w:val="24"/>
                <w:szCs w:val="24"/>
              </w:rPr>
            </w:pPr>
            <w:r w:rsidRPr="00335D9D">
              <w:rPr>
                <w:sz w:val="24"/>
                <w:szCs w:val="24"/>
              </w:rPr>
              <w:t>шт.</w:t>
            </w:r>
          </w:p>
        </w:tc>
        <w:tc>
          <w:tcPr>
            <w:tcW w:w="1701" w:type="dxa"/>
          </w:tcPr>
          <w:p w:rsidR="0052043C" w:rsidRPr="00335D9D" w:rsidRDefault="0052043C" w:rsidP="002E7EA0">
            <w:pPr>
              <w:jc w:val="center"/>
              <w:rPr>
                <w:sz w:val="24"/>
                <w:szCs w:val="24"/>
              </w:rPr>
            </w:pPr>
            <w:r>
              <w:rPr>
                <w:sz w:val="24"/>
                <w:szCs w:val="24"/>
              </w:rPr>
              <w:t>9</w:t>
            </w:r>
          </w:p>
        </w:tc>
      </w:tr>
      <w:tr w:rsidR="0052043C" w:rsidRPr="00335D9D" w:rsidTr="002E7EA0">
        <w:trPr>
          <w:cantSplit/>
          <w:trHeight w:val="72"/>
        </w:trPr>
        <w:tc>
          <w:tcPr>
            <w:tcW w:w="709" w:type="dxa"/>
            <w:vAlign w:val="center"/>
          </w:tcPr>
          <w:p w:rsidR="0052043C" w:rsidRPr="00C447E4" w:rsidRDefault="0052043C" w:rsidP="002E7EA0">
            <w:pPr>
              <w:rPr>
                <w:sz w:val="24"/>
                <w:szCs w:val="24"/>
              </w:rPr>
            </w:pPr>
            <w:r>
              <w:rPr>
                <w:sz w:val="24"/>
                <w:szCs w:val="24"/>
                <w:lang w:val="en-US"/>
              </w:rPr>
              <w:t>2</w:t>
            </w:r>
            <w:r>
              <w:rPr>
                <w:sz w:val="24"/>
                <w:szCs w:val="24"/>
              </w:rPr>
              <w:t>.</w:t>
            </w:r>
          </w:p>
        </w:tc>
        <w:tc>
          <w:tcPr>
            <w:tcW w:w="6095" w:type="dxa"/>
          </w:tcPr>
          <w:p w:rsidR="0052043C" w:rsidRPr="00CB74B5" w:rsidRDefault="0052043C" w:rsidP="002E7EA0">
            <w:pPr>
              <w:rPr>
                <w:sz w:val="24"/>
                <w:szCs w:val="24"/>
              </w:rPr>
            </w:pPr>
            <w:r>
              <w:rPr>
                <w:sz w:val="24"/>
                <w:szCs w:val="24"/>
              </w:rPr>
              <w:t>Перезарядка вогнегасників</w:t>
            </w:r>
            <w:r w:rsidRPr="00335D9D">
              <w:rPr>
                <w:sz w:val="24"/>
                <w:szCs w:val="24"/>
              </w:rPr>
              <w:t xml:space="preserve"> вуглеки</w:t>
            </w:r>
            <w:r>
              <w:rPr>
                <w:sz w:val="24"/>
                <w:szCs w:val="24"/>
              </w:rPr>
              <w:t>слотних</w:t>
            </w:r>
            <w:r w:rsidRPr="00335D9D">
              <w:rPr>
                <w:sz w:val="24"/>
                <w:szCs w:val="24"/>
              </w:rPr>
              <w:t xml:space="preserve"> ВВК </w:t>
            </w:r>
            <w:r>
              <w:rPr>
                <w:sz w:val="24"/>
                <w:szCs w:val="24"/>
              </w:rPr>
              <w:t>(</w:t>
            </w:r>
            <w:r w:rsidRPr="00335D9D">
              <w:rPr>
                <w:sz w:val="24"/>
                <w:szCs w:val="24"/>
              </w:rPr>
              <w:t>ОУ-2</w:t>
            </w:r>
            <w:r>
              <w:rPr>
                <w:sz w:val="24"/>
                <w:szCs w:val="24"/>
              </w:rPr>
              <w:t>)</w:t>
            </w:r>
          </w:p>
        </w:tc>
        <w:tc>
          <w:tcPr>
            <w:tcW w:w="1134" w:type="dxa"/>
            <w:vAlign w:val="center"/>
          </w:tcPr>
          <w:p w:rsidR="0052043C" w:rsidRPr="00335D9D" w:rsidRDefault="0052043C" w:rsidP="002E7EA0">
            <w:pPr>
              <w:jc w:val="center"/>
              <w:rPr>
                <w:sz w:val="24"/>
                <w:szCs w:val="24"/>
              </w:rPr>
            </w:pPr>
            <w:r w:rsidRPr="00335D9D">
              <w:rPr>
                <w:sz w:val="24"/>
                <w:szCs w:val="24"/>
              </w:rPr>
              <w:t>шт.</w:t>
            </w:r>
          </w:p>
        </w:tc>
        <w:tc>
          <w:tcPr>
            <w:tcW w:w="1701" w:type="dxa"/>
          </w:tcPr>
          <w:p w:rsidR="0052043C" w:rsidRPr="00335D9D" w:rsidRDefault="0052043C" w:rsidP="002E7EA0">
            <w:pPr>
              <w:jc w:val="center"/>
              <w:rPr>
                <w:sz w:val="24"/>
                <w:szCs w:val="24"/>
              </w:rPr>
            </w:pPr>
            <w:r>
              <w:rPr>
                <w:sz w:val="24"/>
                <w:szCs w:val="24"/>
              </w:rPr>
              <w:t>6</w:t>
            </w:r>
          </w:p>
        </w:tc>
      </w:tr>
      <w:tr w:rsidR="0052043C" w:rsidRPr="00335D9D" w:rsidTr="002E7EA0">
        <w:trPr>
          <w:cantSplit/>
          <w:trHeight w:val="72"/>
        </w:trPr>
        <w:tc>
          <w:tcPr>
            <w:tcW w:w="709" w:type="dxa"/>
            <w:vAlign w:val="center"/>
          </w:tcPr>
          <w:p w:rsidR="0052043C" w:rsidRPr="00C447E4" w:rsidRDefault="0052043C" w:rsidP="002E7EA0">
            <w:pPr>
              <w:rPr>
                <w:sz w:val="24"/>
                <w:szCs w:val="24"/>
              </w:rPr>
            </w:pPr>
            <w:r>
              <w:rPr>
                <w:sz w:val="24"/>
                <w:szCs w:val="24"/>
                <w:lang w:val="en-US"/>
              </w:rPr>
              <w:t>3</w:t>
            </w:r>
            <w:r>
              <w:rPr>
                <w:sz w:val="24"/>
                <w:szCs w:val="24"/>
              </w:rPr>
              <w:t>.</w:t>
            </w:r>
          </w:p>
        </w:tc>
        <w:tc>
          <w:tcPr>
            <w:tcW w:w="6095" w:type="dxa"/>
          </w:tcPr>
          <w:p w:rsidR="0052043C" w:rsidRPr="00335D9D" w:rsidRDefault="0052043C" w:rsidP="002E7EA0">
            <w:pPr>
              <w:rPr>
                <w:sz w:val="24"/>
                <w:szCs w:val="24"/>
              </w:rPr>
            </w:pPr>
            <w:r>
              <w:rPr>
                <w:sz w:val="24"/>
                <w:szCs w:val="24"/>
              </w:rPr>
              <w:t>Перезарядка вогнегасників порошкових</w:t>
            </w:r>
            <w:r w:rsidRPr="00335D9D">
              <w:rPr>
                <w:sz w:val="24"/>
                <w:szCs w:val="24"/>
              </w:rPr>
              <w:t xml:space="preserve">  </w:t>
            </w:r>
            <w:r>
              <w:rPr>
                <w:sz w:val="24"/>
                <w:szCs w:val="24"/>
              </w:rPr>
              <w:t>ВП</w:t>
            </w:r>
            <w:r w:rsidRPr="00335D9D">
              <w:rPr>
                <w:sz w:val="24"/>
                <w:szCs w:val="24"/>
              </w:rPr>
              <w:t>-</w:t>
            </w:r>
            <w:r>
              <w:rPr>
                <w:sz w:val="24"/>
                <w:szCs w:val="24"/>
              </w:rPr>
              <w:t>2</w:t>
            </w:r>
          </w:p>
        </w:tc>
        <w:tc>
          <w:tcPr>
            <w:tcW w:w="1134" w:type="dxa"/>
            <w:vAlign w:val="center"/>
          </w:tcPr>
          <w:p w:rsidR="0052043C" w:rsidRPr="00AB5E29" w:rsidRDefault="0052043C" w:rsidP="002E7EA0">
            <w:pPr>
              <w:jc w:val="center"/>
              <w:rPr>
                <w:sz w:val="24"/>
                <w:szCs w:val="24"/>
              </w:rPr>
            </w:pPr>
            <w:r>
              <w:rPr>
                <w:sz w:val="24"/>
                <w:szCs w:val="24"/>
              </w:rPr>
              <w:t>шт.</w:t>
            </w:r>
          </w:p>
        </w:tc>
        <w:tc>
          <w:tcPr>
            <w:tcW w:w="1701" w:type="dxa"/>
          </w:tcPr>
          <w:p w:rsidR="0052043C" w:rsidRDefault="0052043C" w:rsidP="002E7EA0">
            <w:pPr>
              <w:jc w:val="center"/>
              <w:rPr>
                <w:sz w:val="24"/>
                <w:szCs w:val="24"/>
              </w:rPr>
            </w:pPr>
            <w:r>
              <w:rPr>
                <w:sz w:val="24"/>
                <w:szCs w:val="24"/>
              </w:rPr>
              <w:t>1</w:t>
            </w:r>
          </w:p>
        </w:tc>
      </w:tr>
      <w:tr w:rsidR="0052043C" w:rsidRPr="00335D9D" w:rsidTr="002E7EA0">
        <w:trPr>
          <w:cantSplit/>
          <w:trHeight w:val="72"/>
        </w:trPr>
        <w:tc>
          <w:tcPr>
            <w:tcW w:w="709" w:type="dxa"/>
            <w:vAlign w:val="center"/>
          </w:tcPr>
          <w:p w:rsidR="0052043C" w:rsidRPr="00C447E4" w:rsidRDefault="0052043C" w:rsidP="002E7EA0">
            <w:pPr>
              <w:rPr>
                <w:sz w:val="24"/>
                <w:szCs w:val="24"/>
              </w:rPr>
            </w:pPr>
            <w:r>
              <w:rPr>
                <w:sz w:val="24"/>
                <w:szCs w:val="24"/>
                <w:lang w:val="en-US"/>
              </w:rPr>
              <w:t>4</w:t>
            </w:r>
            <w:r>
              <w:rPr>
                <w:sz w:val="24"/>
                <w:szCs w:val="24"/>
              </w:rPr>
              <w:t>.</w:t>
            </w:r>
          </w:p>
        </w:tc>
        <w:tc>
          <w:tcPr>
            <w:tcW w:w="6095" w:type="dxa"/>
          </w:tcPr>
          <w:p w:rsidR="0052043C" w:rsidRPr="00335D9D" w:rsidRDefault="0052043C" w:rsidP="002E7EA0">
            <w:pPr>
              <w:rPr>
                <w:sz w:val="24"/>
                <w:szCs w:val="24"/>
              </w:rPr>
            </w:pPr>
            <w:r>
              <w:rPr>
                <w:sz w:val="24"/>
                <w:szCs w:val="24"/>
              </w:rPr>
              <w:t>Перезарядка вогнегасників порошкових</w:t>
            </w:r>
            <w:r w:rsidRPr="00335D9D">
              <w:rPr>
                <w:sz w:val="24"/>
                <w:szCs w:val="24"/>
              </w:rPr>
              <w:t xml:space="preserve"> </w:t>
            </w:r>
            <w:r>
              <w:rPr>
                <w:sz w:val="24"/>
                <w:szCs w:val="24"/>
              </w:rPr>
              <w:t xml:space="preserve"> ВП</w:t>
            </w:r>
            <w:r w:rsidRPr="00335D9D">
              <w:rPr>
                <w:sz w:val="24"/>
                <w:szCs w:val="24"/>
              </w:rPr>
              <w:t>-</w:t>
            </w:r>
            <w:r>
              <w:rPr>
                <w:sz w:val="24"/>
                <w:szCs w:val="24"/>
              </w:rPr>
              <w:t>6</w:t>
            </w:r>
          </w:p>
        </w:tc>
        <w:tc>
          <w:tcPr>
            <w:tcW w:w="1134" w:type="dxa"/>
            <w:vAlign w:val="center"/>
          </w:tcPr>
          <w:p w:rsidR="0052043C" w:rsidRPr="00335D9D" w:rsidRDefault="0052043C" w:rsidP="002E7EA0">
            <w:pPr>
              <w:jc w:val="center"/>
              <w:rPr>
                <w:sz w:val="24"/>
                <w:szCs w:val="24"/>
              </w:rPr>
            </w:pPr>
            <w:r>
              <w:rPr>
                <w:sz w:val="24"/>
                <w:szCs w:val="24"/>
              </w:rPr>
              <w:t>шт.</w:t>
            </w:r>
          </w:p>
        </w:tc>
        <w:tc>
          <w:tcPr>
            <w:tcW w:w="1701" w:type="dxa"/>
          </w:tcPr>
          <w:p w:rsidR="0052043C" w:rsidRDefault="0052043C" w:rsidP="002E7EA0">
            <w:pPr>
              <w:jc w:val="center"/>
              <w:rPr>
                <w:sz w:val="24"/>
                <w:szCs w:val="24"/>
              </w:rPr>
            </w:pPr>
            <w:r>
              <w:rPr>
                <w:sz w:val="24"/>
                <w:szCs w:val="24"/>
              </w:rPr>
              <w:t>1</w:t>
            </w:r>
          </w:p>
        </w:tc>
      </w:tr>
      <w:tr w:rsidR="0052043C" w:rsidRPr="00335D9D" w:rsidTr="002E7EA0">
        <w:trPr>
          <w:cantSplit/>
          <w:trHeight w:val="72"/>
        </w:trPr>
        <w:tc>
          <w:tcPr>
            <w:tcW w:w="709" w:type="dxa"/>
            <w:vAlign w:val="center"/>
          </w:tcPr>
          <w:p w:rsidR="0052043C" w:rsidRPr="00E506EE" w:rsidRDefault="0052043C" w:rsidP="002E7EA0">
            <w:pPr>
              <w:rPr>
                <w:sz w:val="24"/>
                <w:szCs w:val="24"/>
              </w:rPr>
            </w:pPr>
            <w:r>
              <w:rPr>
                <w:sz w:val="24"/>
                <w:szCs w:val="24"/>
              </w:rPr>
              <w:t>5.</w:t>
            </w:r>
          </w:p>
        </w:tc>
        <w:tc>
          <w:tcPr>
            <w:tcW w:w="6095" w:type="dxa"/>
          </w:tcPr>
          <w:p w:rsidR="0052043C" w:rsidRDefault="0052043C" w:rsidP="002E7EA0">
            <w:pPr>
              <w:rPr>
                <w:sz w:val="24"/>
                <w:szCs w:val="24"/>
              </w:rPr>
            </w:pPr>
            <w:r>
              <w:rPr>
                <w:sz w:val="24"/>
                <w:szCs w:val="24"/>
              </w:rPr>
              <w:t>Перезарядка вогнегасників порошкових</w:t>
            </w:r>
            <w:r w:rsidRPr="00335D9D">
              <w:rPr>
                <w:sz w:val="24"/>
                <w:szCs w:val="24"/>
              </w:rPr>
              <w:t xml:space="preserve"> </w:t>
            </w:r>
            <w:r>
              <w:rPr>
                <w:sz w:val="24"/>
                <w:szCs w:val="24"/>
              </w:rPr>
              <w:t xml:space="preserve"> ВП</w:t>
            </w:r>
            <w:r w:rsidRPr="00335D9D">
              <w:rPr>
                <w:sz w:val="24"/>
                <w:szCs w:val="24"/>
              </w:rPr>
              <w:t>-</w:t>
            </w:r>
            <w:r>
              <w:rPr>
                <w:sz w:val="24"/>
                <w:szCs w:val="24"/>
              </w:rPr>
              <w:t>9</w:t>
            </w:r>
          </w:p>
        </w:tc>
        <w:tc>
          <w:tcPr>
            <w:tcW w:w="1134" w:type="dxa"/>
            <w:vAlign w:val="center"/>
          </w:tcPr>
          <w:p w:rsidR="0052043C" w:rsidRDefault="0052043C" w:rsidP="002E7EA0">
            <w:pPr>
              <w:jc w:val="center"/>
              <w:rPr>
                <w:sz w:val="24"/>
                <w:szCs w:val="24"/>
              </w:rPr>
            </w:pPr>
            <w:proofErr w:type="spellStart"/>
            <w:r>
              <w:rPr>
                <w:sz w:val="24"/>
                <w:szCs w:val="24"/>
              </w:rPr>
              <w:t>шт</w:t>
            </w:r>
            <w:proofErr w:type="spellEnd"/>
          </w:p>
        </w:tc>
        <w:tc>
          <w:tcPr>
            <w:tcW w:w="1701" w:type="dxa"/>
          </w:tcPr>
          <w:p w:rsidR="0052043C" w:rsidRDefault="0052043C" w:rsidP="002E7EA0">
            <w:pPr>
              <w:jc w:val="center"/>
              <w:rPr>
                <w:sz w:val="24"/>
                <w:szCs w:val="24"/>
              </w:rPr>
            </w:pPr>
            <w:r>
              <w:rPr>
                <w:sz w:val="24"/>
                <w:szCs w:val="24"/>
              </w:rPr>
              <w:t>1</w:t>
            </w:r>
          </w:p>
        </w:tc>
      </w:tr>
    </w:tbl>
    <w:p w:rsidR="0052043C" w:rsidRDefault="0052043C" w:rsidP="0052043C">
      <w:pPr>
        <w:spacing w:line="240" w:lineRule="atLeast"/>
        <w:jc w:val="both"/>
        <w:rPr>
          <w:sz w:val="24"/>
          <w:szCs w:val="24"/>
          <w:shd w:val="clear" w:color="auto" w:fill="FFFFFF"/>
        </w:rPr>
      </w:pPr>
      <w:r>
        <w:rPr>
          <w:sz w:val="24"/>
          <w:szCs w:val="24"/>
          <w:shd w:val="clear" w:color="auto" w:fill="FFFFFF"/>
        </w:rPr>
        <w:t xml:space="preserve">         </w:t>
      </w:r>
    </w:p>
    <w:p w:rsidR="0052043C" w:rsidRPr="00993519" w:rsidRDefault="0052043C" w:rsidP="0052043C">
      <w:pPr>
        <w:spacing w:line="240" w:lineRule="atLeast"/>
        <w:jc w:val="both"/>
        <w:rPr>
          <w:sz w:val="24"/>
          <w:szCs w:val="24"/>
          <w:shd w:val="clear" w:color="auto" w:fill="FFFFFF"/>
        </w:rPr>
      </w:pPr>
      <w:r>
        <w:rPr>
          <w:sz w:val="24"/>
          <w:szCs w:val="24"/>
          <w:shd w:val="clear" w:color="auto" w:fill="FFFFFF"/>
        </w:rPr>
        <w:lastRenderedPageBreak/>
        <w:t xml:space="preserve">         У</w:t>
      </w:r>
      <w:r w:rsidRPr="00993519">
        <w:rPr>
          <w:sz w:val="24"/>
          <w:szCs w:val="24"/>
          <w:shd w:val="clear" w:color="auto" w:fill="FFFFFF"/>
        </w:rPr>
        <w:t xml:space="preserve">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993519">
        <w:rPr>
          <w:b/>
          <w:bCs/>
          <w:sz w:val="24"/>
          <w:szCs w:val="24"/>
          <w:shd w:val="clear" w:color="auto" w:fill="FFFFFF"/>
        </w:rPr>
        <w:t>«або еквівалент»</w:t>
      </w:r>
      <w:r w:rsidRPr="00993519">
        <w:rPr>
          <w:sz w:val="24"/>
          <w:szCs w:val="24"/>
          <w:shd w:val="clear" w:color="auto" w:fill="FFFFFF"/>
        </w:rPr>
        <w:t>.</w:t>
      </w:r>
    </w:p>
    <w:p w:rsidR="0052043C" w:rsidRDefault="0052043C" w:rsidP="0052043C">
      <w:pPr>
        <w:ind w:firstLine="708"/>
        <w:jc w:val="both"/>
        <w:rPr>
          <w:sz w:val="24"/>
          <w:szCs w:val="24"/>
          <w:shd w:val="clear" w:color="auto" w:fill="FFFFFF"/>
        </w:rPr>
      </w:pPr>
      <w:r w:rsidRPr="00993519">
        <w:rPr>
          <w:sz w:val="24"/>
          <w:szCs w:val="24"/>
          <w:shd w:val="clear" w:color="auto" w:fill="FFFFFF"/>
        </w:rPr>
        <w:t>У місцях де</w:t>
      </w:r>
      <w:r>
        <w:rPr>
          <w:sz w:val="24"/>
          <w:szCs w:val="24"/>
          <w:shd w:val="clear" w:color="auto" w:fill="FFFFFF"/>
        </w:rPr>
        <w:t xml:space="preserve">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063FAA">
        <w:rPr>
          <w:b/>
          <w:bCs/>
          <w:sz w:val="24"/>
          <w:szCs w:val="24"/>
          <w:shd w:val="clear" w:color="auto" w:fill="FFFFFF"/>
        </w:rPr>
        <w:t>Таким чином вважається, що до кожного посилання додається вираз «або еквівалент»</w:t>
      </w:r>
      <w:r>
        <w:rPr>
          <w:sz w:val="24"/>
          <w:szCs w:val="24"/>
          <w:shd w:val="clear" w:color="auto" w:fill="FFFFFF"/>
        </w:rPr>
        <w:t>.</w:t>
      </w:r>
    </w:p>
    <w:p w:rsidR="0052043C" w:rsidRPr="007267D8" w:rsidRDefault="0052043C" w:rsidP="0052043C">
      <w:pPr>
        <w:shd w:val="clear" w:color="auto" w:fill="FFFFFF"/>
        <w:ind w:firstLine="708"/>
        <w:contextualSpacing/>
        <w:jc w:val="both"/>
        <w:rPr>
          <w:sz w:val="24"/>
          <w:szCs w:val="24"/>
        </w:rPr>
      </w:pPr>
      <w:r w:rsidRPr="00CA33CB">
        <w:rPr>
          <w:sz w:val="24"/>
          <w:szCs w:val="24"/>
        </w:rPr>
        <w:t>Обґрунтування необхідності закупівлі даних послуг - замовник здійснює закупівлю даних послуг, оскільки вони за своїми якісними та технічними характеристиками найбільше відповідають потребам та вимогам  замовника.</w:t>
      </w:r>
    </w:p>
    <w:p w:rsidR="0052043C" w:rsidRDefault="0052043C" w:rsidP="0052043C">
      <w:pPr>
        <w:suppressAutoHyphens/>
        <w:ind w:firstLine="567"/>
        <w:jc w:val="both"/>
        <w:rPr>
          <w:b/>
          <w:sz w:val="24"/>
          <w:szCs w:val="24"/>
          <w:lang w:eastAsia="ar-SA"/>
        </w:rPr>
      </w:pPr>
    </w:p>
    <w:p w:rsidR="0052043C" w:rsidRPr="00335D9D" w:rsidRDefault="0052043C" w:rsidP="0052043C">
      <w:pPr>
        <w:suppressAutoHyphens/>
        <w:ind w:firstLine="567"/>
        <w:jc w:val="both"/>
        <w:rPr>
          <w:b/>
          <w:sz w:val="24"/>
          <w:szCs w:val="24"/>
          <w:lang w:eastAsia="ar-SA"/>
        </w:rPr>
      </w:pPr>
      <w:r w:rsidRPr="00335D9D">
        <w:rPr>
          <w:b/>
          <w:sz w:val="24"/>
          <w:szCs w:val="24"/>
          <w:lang w:eastAsia="ar-SA"/>
        </w:rPr>
        <w:t>Вимоги до предмета закупівлі:</w:t>
      </w:r>
    </w:p>
    <w:p w:rsidR="0052043C" w:rsidRPr="00335D9D" w:rsidRDefault="0052043C" w:rsidP="0052043C">
      <w:pPr>
        <w:shd w:val="clear" w:color="auto" w:fill="FFFFFF"/>
        <w:jc w:val="both"/>
        <w:rPr>
          <w:sz w:val="24"/>
          <w:szCs w:val="24"/>
        </w:rPr>
      </w:pPr>
      <w:r>
        <w:rPr>
          <w:sz w:val="24"/>
          <w:szCs w:val="24"/>
        </w:rPr>
        <w:t>Послуги з технічного</w:t>
      </w:r>
      <w:r w:rsidRPr="00335D9D">
        <w:rPr>
          <w:sz w:val="24"/>
          <w:szCs w:val="24"/>
        </w:rPr>
        <w:t xml:space="preserve"> </w:t>
      </w:r>
      <w:r>
        <w:rPr>
          <w:sz w:val="24"/>
          <w:szCs w:val="24"/>
        </w:rPr>
        <w:t xml:space="preserve">обслуговуванні </w:t>
      </w:r>
      <w:r w:rsidRPr="00335D9D">
        <w:rPr>
          <w:sz w:val="24"/>
          <w:szCs w:val="24"/>
        </w:rPr>
        <w:t>вогнегасників складаються з діагностування,</w:t>
      </w:r>
      <w:r>
        <w:rPr>
          <w:sz w:val="24"/>
          <w:szCs w:val="24"/>
        </w:rPr>
        <w:t xml:space="preserve"> п</w:t>
      </w:r>
      <w:r w:rsidRPr="00335D9D">
        <w:rPr>
          <w:sz w:val="24"/>
          <w:szCs w:val="24"/>
        </w:rPr>
        <w:t>ід час якого визначається:</w:t>
      </w:r>
      <w:r>
        <w:rPr>
          <w:sz w:val="24"/>
          <w:szCs w:val="24"/>
        </w:rPr>
        <w:t xml:space="preserve"> </w:t>
      </w:r>
    </w:p>
    <w:p w:rsidR="0052043C" w:rsidRPr="00335D9D" w:rsidRDefault="0052043C" w:rsidP="0052043C">
      <w:pPr>
        <w:shd w:val="clear" w:color="auto" w:fill="FFFFFF"/>
        <w:ind w:firstLine="567"/>
        <w:jc w:val="both"/>
        <w:rPr>
          <w:sz w:val="24"/>
          <w:szCs w:val="24"/>
        </w:rPr>
      </w:pPr>
      <w:r w:rsidRPr="00335D9D">
        <w:rPr>
          <w:sz w:val="24"/>
          <w:szCs w:val="24"/>
        </w:rPr>
        <w:t>- технічний стан вогнегасників;</w:t>
      </w:r>
    </w:p>
    <w:p w:rsidR="0052043C" w:rsidRPr="00335D9D" w:rsidRDefault="0052043C" w:rsidP="0052043C">
      <w:pPr>
        <w:shd w:val="clear" w:color="auto" w:fill="FFFFFF"/>
        <w:ind w:firstLine="567"/>
        <w:jc w:val="both"/>
        <w:rPr>
          <w:sz w:val="24"/>
          <w:szCs w:val="24"/>
        </w:rPr>
      </w:pPr>
      <w:r w:rsidRPr="00335D9D">
        <w:rPr>
          <w:sz w:val="24"/>
          <w:szCs w:val="24"/>
        </w:rPr>
        <w:t>- відповідність вогнегасників вимогам нормативни</w:t>
      </w:r>
      <w:r>
        <w:rPr>
          <w:sz w:val="24"/>
          <w:szCs w:val="24"/>
        </w:rPr>
        <w:t>х та експлуатаційних документів;</w:t>
      </w:r>
    </w:p>
    <w:p w:rsidR="0052043C" w:rsidRDefault="0052043C" w:rsidP="0052043C">
      <w:pPr>
        <w:shd w:val="clear" w:color="auto" w:fill="FFFFFF"/>
        <w:ind w:firstLine="567"/>
        <w:jc w:val="both"/>
        <w:rPr>
          <w:sz w:val="24"/>
          <w:szCs w:val="24"/>
        </w:rPr>
      </w:pPr>
      <w:r>
        <w:rPr>
          <w:sz w:val="24"/>
          <w:szCs w:val="24"/>
        </w:rPr>
        <w:t xml:space="preserve">- </w:t>
      </w:r>
      <w:r w:rsidRPr="00335D9D">
        <w:rPr>
          <w:sz w:val="24"/>
          <w:szCs w:val="24"/>
        </w:rPr>
        <w:t>за потреби замін</w:t>
      </w:r>
      <w:r>
        <w:rPr>
          <w:sz w:val="24"/>
          <w:szCs w:val="24"/>
        </w:rPr>
        <w:t xml:space="preserve">а </w:t>
      </w:r>
      <w:proofErr w:type="spellStart"/>
      <w:r>
        <w:rPr>
          <w:sz w:val="24"/>
          <w:szCs w:val="24"/>
        </w:rPr>
        <w:t>раструбів</w:t>
      </w:r>
      <w:proofErr w:type="spellEnd"/>
      <w:r>
        <w:rPr>
          <w:sz w:val="24"/>
          <w:szCs w:val="24"/>
        </w:rPr>
        <w:t xml:space="preserve"> та гнучких шлангів;</w:t>
      </w:r>
    </w:p>
    <w:p w:rsidR="0052043C" w:rsidRDefault="0052043C" w:rsidP="0052043C">
      <w:pPr>
        <w:shd w:val="clear" w:color="auto" w:fill="FFFFFF"/>
        <w:ind w:firstLine="567"/>
        <w:jc w:val="both"/>
        <w:rPr>
          <w:sz w:val="24"/>
          <w:szCs w:val="24"/>
        </w:rPr>
      </w:pPr>
      <w:r>
        <w:rPr>
          <w:sz w:val="24"/>
          <w:szCs w:val="24"/>
        </w:rPr>
        <w:t>- перезарядка вогнегасників.</w:t>
      </w:r>
      <w:r w:rsidRPr="00335D9D">
        <w:rPr>
          <w:sz w:val="24"/>
          <w:szCs w:val="24"/>
        </w:rPr>
        <w:t xml:space="preserve"> </w:t>
      </w:r>
    </w:p>
    <w:p w:rsidR="0052043C" w:rsidRPr="00335D9D" w:rsidRDefault="0052043C" w:rsidP="0052043C">
      <w:pPr>
        <w:shd w:val="clear" w:color="auto" w:fill="FFFFFF"/>
        <w:jc w:val="both"/>
        <w:rPr>
          <w:sz w:val="24"/>
          <w:szCs w:val="24"/>
        </w:rPr>
      </w:pPr>
      <w:r>
        <w:rPr>
          <w:sz w:val="24"/>
          <w:szCs w:val="24"/>
        </w:rPr>
        <w:t>А</w:t>
      </w:r>
      <w:r w:rsidRPr="00335D9D">
        <w:rPr>
          <w:sz w:val="24"/>
          <w:szCs w:val="24"/>
        </w:rPr>
        <w:t>бо оформлюється акт про непридатність до подальшої експлуатації вогнегасників.</w:t>
      </w:r>
    </w:p>
    <w:p w:rsidR="0052043C" w:rsidRPr="00335D9D" w:rsidRDefault="0052043C" w:rsidP="0052043C">
      <w:pPr>
        <w:shd w:val="clear" w:color="auto" w:fill="FFFFFF"/>
        <w:ind w:firstLine="567"/>
        <w:jc w:val="both"/>
        <w:rPr>
          <w:sz w:val="24"/>
          <w:szCs w:val="24"/>
        </w:rPr>
      </w:pPr>
      <w:r w:rsidRPr="00335D9D">
        <w:rPr>
          <w:sz w:val="24"/>
          <w:szCs w:val="24"/>
        </w:rPr>
        <w:t>Виконавець гарантує безвідмовну роботу вогнегасників після надання послуг впродовж 12 місяців.</w:t>
      </w:r>
    </w:p>
    <w:p w:rsidR="0052043C" w:rsidRPr="00D6702F" w:rsidRDefault="0052043C" w:rsidP="0052043C">
      <w:pPr>
        <w:shd w:val="clear" w:color="auto" w:fill="FFFFFF"/>
        <w:ind w:firstLine="567"/>
        <w:jc w:val="both"/>
        <w:rPr>
          <w:sz w:val="24"/>
          <w:szCs w:val="24"/>
        </w:rPr>
      </w:pPr>
      <w:r w:rsidRPr="00335D9D">
        <w:rPr>
          <w:sz w:val="24"/>
          <w:szCs w:val="24"/>
        </w:rPr>
        <w:tab/>
        <w:t>Виконавець зобов’язується надавати Замовнику Послуги якість яких повинна відповідати вимогам наказу Міністерства внутрішніх справ України від 15.01.2018 № 25 «Про затвердження Правил експлуатації та типових норм належності вогнегасників» та ДСТУ EN 3-10:2019 (Вогнегасники переносні), чинному законодавству і державним стандартам України, технологічним регламентам та умовам (вимогам) нормативно-технічної документації заводу/фірми виробника на дану продукцію, інструкцій та паспортів та іншій документації, що встановлює вимоги до якості Послуг такого типу.</w:t>
      </w:r>
    </w:p>
    <w:p w:rsidR="0052043C" w:rsidRPr="007C63A2" w:rsidRDefault="0052043C" w:rsidP="0052043C">
      <w:pPr>
        <w:widowControl w:val="0"/>
        <w:autoSpaceDE w:val="0"/>
        <w:autoSpaceDN w:val="0"/>
        <w:adjustRightInd w:val="0"/>
        <w:jc w:val="both"/>
        <w:rPr>
          <w:sz w:val="24"/>
          <w:szCs w:val="24"/>
          <w:lang w:val="en-US" w:eastAsia="uk-UA"/>
        </w:rPr>
      </w:pPr>
      <w:r>
        <w:rPr>
          <w:sz w:val="24"/>
          <w:szCs w:val="24"/>
          <w:lang w:val="en-US"/>
        </w:rPr>
        <w:t xml:space="preserve"> </w:t>
      </w:r>
    </w:p>
    <w:p w:rsidR="00E2660F" w:rsidRPr="00D52FBC" w:rsidRDefault="00E2660F">
      <w:pPr>
        <w:tabs>
          <w:tab w:val="left" w:pos="709"/>
          <w:tab w:val="left" w:pos="851"/>
        </w:tabs>
        <w:jc w:val="both"/>
        <w:rPr>
          <w:rFonts w:eastAsia="Calibri"/>
          <w:sz w:val="24"/>
          <w:szCs w:val="24"/>
          <w:u w:val="single"/>
          <w:lang w:val="en-US" w:eastAsia="en-US"/>
        </w:rPr>
      </w:pPr>
    </w:p>
    <w:sectPr w:rsidR="00E2660F" w:rsidRPr="00D52FBC" w:rsidSect="00B80914">
      <w:headerReference w:type="even" r:id="rId9"/>
      <w:headerReference w:type="default" r:id="rId10"/>
      <w:pgSz w:w="11906" w:h="16838"/>
      <w:pgMar w:top="567" w:right="567" w:bottom="567"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1C" w:rsidRDefault="00BE011C" w:rsidP="0084708D">
      <w:r>
        <w:separator/>
      </w:r>
    </w:p>
  </w:endnote>
  <w:endnote w:type="continuationSeparator" w:id="0">
    <w:p w:rsidR="00BE011C" w:rsidRDefault="00BE011C" w:rsidP="00847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1C" w:rsidRDefault="00BE011C" w:rsidP="0084708D">
      <w:r>
        <w:separator/>
      </w:r>
    </w:p>
  </w:footnote>
  <w:footnote w:type="continuationSeparator" w:id="0">
    <w:p w:rsidR="00BE011C" w:rsidRDefault="00BE011C" w:rsidP="00847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894616" w:rsidP="00266FBE">
    <w:pPr>
      <w:pStyle w:val="ac"/>
      <w:framePr w:wrap="around" w:vAnchor="text" w:hAnchor="margin" w:xAlign="center" w:y="1"/>
      <w:rPr>
        <w:rStyle w:val="af0"/>
      </w:rPr>
    </w:pPr>
    <w:r>
      <w:rPr>
        <w:rStyle w:val="af0"/>
      </w:rPr>
      <w:fldChar w:fldCharType="begin"/>
    </w:r>
    <w:r w:rsidR="00CE4F2F">
      <w:rPr>
        <w:rStyle w:val="af0"/>
      </w:rPr>
      <w:instrText xml:space="preserve">PAGE  </w:instrText>
    </w:r>
    <w:r>
      <w:rPr>
        <w:rStyle w:val="af0"/>
      </w:rPr>
      <w:fldChar w:fldCharType="end"/>
    </w:r>
  </w:p>
  <w:p w:rsidR="00CE4F2F" w:rsidRDefault="00CE4F2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F2F" w:rsidRDefault="00513B78">
    <w:pPr>
      <w:pStyle w:val="ac"/>
      <w:jc w:val="center"/>
    </w:pPr>
    <w:r>
      <w:fldChar w:fldCharType="begin"/>
    </w:r>
    <w:r>
      <w:instrText>PAGE   \* MERGEFORMAT</w:instrText>
    </w:r>
    <w:r>
      <w:fldChar w:fldCharType="separate"/>
    </w:r>
    <w:r w:rsidR="003D12CA">
      <w:rPr>
        <w:noProof/>
      </w:rPr>
      <w:t>2</w:t>
    </w:r>
    <w:r>
      <w:rPr>
        <w:noProof/>
      </w:rPr>
      <w:fldChar w:fldCharType="end"/>
    </w:r>
  </w:p>
  <w:p w:rsidR="00CE4F2F" w:rsidRDefault="00CE4F2F" w:rsidP="0084708D">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308A"/>
    <w:multiLevelType w:val="hybridMultilevel"/>
    <w:tmpl w:val="A4AC0672"/>
    <w:lvl w:ilvl="0" w:tplc="C7BE5914">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3B527E"/>
    <w:multiLevelType w:val="hybridMultilevel"/>
    <w:tmpl w:val="067868F8"/>
    <w:lvl w:ilvl="0" w:tplc="03BEE4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152B92"/>
    <w:multiLevelType w:val="hybridMultilevel"/>
    <w:tmpl w:val="2E38A27A"/>
    <w:lvl w:ilvl="0" w:tplc="89309B0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E3110BC"/>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1B4967"/>
    <w:multiLevelType w:val="hybridMultilevel"/>
    <w:tmpl w:val="029C8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C0405F2"/>
    <w:multiLevelType w:val="hybridMultilevel"/>
    <w:tmpl w:val="DA5C9072"/>
    <w:lvl w:ilvl="0" w:tplc="8C7C096C">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1C687BB6"/>
    <w:multiLevelType w:val="hybridMultilevel"/>
    <w:tmpl w:val="C72208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start w:val="1"/>
      <w:numFmt w:val="decimal"/>
      <w:lvlText w:val="%2."/>
      <w:lvlJc w:val="left"/>
      <w:pPr>
        <w:tabs>
          <w:tab w:val="num" w:pos="1440"/>
        </w:tabs>
        <w:ind w:left="1440" w:hanging="360"/>
      </w:pPr>
    </w:lvl>
    <w:lvl w:ilvl="2" w:tplc="10000005">
      <w:start w:val="1"/>
      <w:numFmt w:val="decimal"/>
      <w:lvlText w:val="%3."/>
      <w:lvlJc w:val="left"/>
      <w:pPr>
        <w:tabs>
          <w:tab w:val="num" w:pos="2160"/>
        </w:tabs>
        <w:ind w:left="2160" w:hanging="360"/>
      </w:pPr>
    </w:lvl>
    <w:lvl w:ilvl="3" w:tplc="10000001">
      <w:start w:val="1"/>
      <w:numFmt w:val="decimal"/>
      <w:lvlText w:val="%4."/>
      <w:lvlJc w:val="left"/>
      <w:pPr>
        <w:tabs>
          <w:tab w:val="num" w:pos="2880"/>
        </w:tabs>
        <w:ind w:left="2880" w:hanging="360"/>
      </w:pPr>
    </w:lvl>
    <w:lvl w:ilvl="4" w:tplc="10000003">
      <w:start w:val="1"/>
      <w:numFmt w:val="decimal"/>
      <w:lvlText w:val="%5."/>
      <w:lvlJc w:val="left"/>
      <w:pPr>
        <w:tabs>
          <w:tab w:val="num" w:pos="3600"/>
        </w:tabs>
        <w:ind w:left="3600" w:hanging="360"/>
      </w:pPr>
    </w:lvl>
    <w:lvl w:ilvl="5" w:tplc="10000005">
      <w:start w:val="1"/>
      <w:numFmt w:val="decimal"/>
      <w:lvlText w:val="%6."/>
      <w:lvlJc w:val="left"/>
      <w:pPr>
        <w:tabs>
          <w:tab w:val="num" w:pos="4320"/>
        </w:tabs>
        <w:ind w:left="4320" w:hanging="360"/>
      </w:pPr>
    </w:lvl>
    <w:lvl w:ilvl="6" w:tplc="10000001">
      <w:start w:val="1"/>
      <w:numFmt w:val="decimal"/>
      <w:lvlText w:val="%7."/>
      <w:lvlJc w:val="left"/>
      <w:pPr>
        <w:tabs>
          <w:tab w:val="num" w:pos="5040"/>
        </w:tabs>
        <w:ind w:left="5040" w:hanging="360"/>
      </w:pPr>
    </w:lvl>
    <w:lvl w:ilvl="7" w:tplc="10000003">
      <w:start w:val="1"/>
      <w:numFmt w:val="decimal"/>
      <w:lvlText w:val="%8."/>
      <w:lvlJc w:val="left"/>
      <w:pPr>
        <w:tabs>
          <w:tab w:val="num" w:pos="5760"/>
        </w:tabs>
        <w:ind w:left="5760" w:hanging="360"/>
      </w:pPr>
    </w:lvl>
    <w:lvl w:ilvl="8" w:tplc="10000005">
      <w:start w:val="1"/>
      <w:numFmt w:val="decimal"/>
      <w:lvlText w:val="%9."/>
      <w:lvlJc w:val="left"/>
      <w:pPr>
        <w:tabs>
          <w:tab w:val="num" w:pos="6480"/>
        </w:tabs>
        <w:ind w:left="6480" w:hanging="360"/>
      </w:pPr>
    </w:lvl>
  </w:abstractNum>
  <w:abstractNum w:abstractNumId="10" w15:restartNumberingAfterBreak="0">
    <w:nsid w:val="31DC11F2"/>
    <w:multiLevelType w:val="hybridMultilevel"/>
    <w:tmpl w:val="412C899A"/>
    <w:lvl w:ilvl="0" w:tplc="2A7075D8">
      <w:start w:val="1"/>
      <w:numFmt w:val="decimal"/>
      <w:lvlText w:val="%1."/>
      <w:lvlJc w:val="left"/>
      <w:pPr>
        <w:ind w:left="600" w:hanging="420"/>
      </w:pPr>
      <w:rPr>
        <w:rFonts w:eastAsia="Times New Roman" w:cs="Times New Roman" w:hint="default"/>
        <w:color w:val="auto"/>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1" w15:restartNumberingAfterBreak="0">
    <w:nsid w:val="3CA30AA8"/>
    <w:multiLevelType w:val="hybridMultilevel"/>
    <w:tmpl w:val="613EFE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9D2FAA"/>
    <w:multiLevelType w:val="multilevel"/>
    <w:tmpl w:val="EA567A3C"/>
    <w:lvl w:ilvl="0">
      <w:start w:val="1"/>
      <w:numFmt w:val="decimal"/>
      <w:pStyle w:val="a"/>
      <w:suff w:val="space"/>
      <w:lvlText w:val="%1."/>
      <w:lvlJc w:val="left"/>
      <w:pPr>
        <w:ind w:left="0" w:firstLine="709"/>
      </w:pPr>
      <w:rPr>
        <w:b w:val="0"/>
        <w:color w:val="auto"/>
      </w:r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3" w15:restartNumberingAfterBreak="0">
    <w:nsid w:val="6A260676"/>
    <w:multiLevelType w:val="hybridMultilevel"/>
    <w:tmpl w:val="31DE9F84"/>
    <w:lvl w:ilvl="0" w:tplc="B00C562C">
      <w:start w:val="1"/>
      <w:numFmt w:val="upperRoman"/>
      <w:lvlText w:val="%1."/>
      <w:lvlJc w:val="right"/>
      <w:pPr>
        <w:ind w:left="3621" w:hanging="360"/>
      </w:pPr>
    </w:lvl>
    <w:lvl w:ilvl="1" w:tplc="F5601510">
      <w:start w:val="1"/>
      <w:numFmt w:val="decimal"/>
      <w:lvlText w:val="%2."/>
      <w:lvlJc w:val="left"/>
      <w:pPr>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15:restartNumberingAfterBreak="0">
    <w:nsid w:val="6E7B4187"/>
    <w:multiLevelType w:val="hybridMultilevel"/>
    <w:tmpl w:val="EF68F6F6"/>
    <w:lvl w:ilvl="0" w:tplc="DDFA6CE6">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4"/>
  </w:num>
  <w:num w:numId="3">
    <w:abstractNumId w:val="4"/>
  </w:num>
  <w:num w:numId="4">
    <w:abstractNumId w:val="7"/>
  </w:num>
  <w:num w:numId="5">
    <w:abstractNumId w:val="5"/>
  </w:num>
  <w:num w:numId="6">
    <w:abstractNumId w:val="0"/>
  </w:num>
  <w:num w:numId="7">
    <w:abstractNumId w:val="1"/>
  </w:num>
  <w:num w:numId="8">
    <w:abstractNumId w:val="3"/>
  </w:num>
  <w:num w:numId="9">
    <w:abstractNumId w:val="10"/>
  </w:num>
  <w:num w:numId="10">
    <w:abstractNumId w:val="11"/>
  </w:num>
  <w:num w:numId="11">
    <w:abstractNumId w:val="2"/>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726"/>
    <w:rsid w:val="00002BE3"/>
    <w:rsid w:val="000079FB"/>
    <w:rsid w:val="0001281F"/>
    <w:rsid w:val="00017743"/>
    <w:rsid w:val="0003041F"/>
    <w:rsid w:val="0003417D"/>
    <w:rsid w:val="000341DE"/>
    <w:rsid w:val="000368EA"/>
    <w:rsid w:val="00037ED4"/>
    <w:rsid w:val="000408D3"/>
    <w:rsid w:val="00042306"/>
    <w:rsid w:val="0004488E"/>
    <w:rsid w:val="000450EC"/>
    <w:rsid w:val="000457EB"/>
    <w:rsid w:val="000516D4"/>
    <w:rsid w:val="00051E25"/>
    <w:rsid w:val="000566BC"/>
    <w:rsid w:val="000624C3"/>
    <w:rsid w:val="00063A48"/>
    <w:rsid w:val="000671F3"/>
    <w:rsid w:val="00072C65"/>
    <w:rsid w:val="00084071"/>
    <w:rsid w:val="00084FC3"/>
    <w:rsid w:val="00090614"/>
    <w:rsid w:val="0009262F"/>
    <w:rsid w:val="00092794"/>
    <w:rsid w:val="00094CAF"/>
    <w:rsid w:val="000A08FF"/>
    <w:rsid w:val="000A1565"/>
    <w:rsid w:val="000A224C"/>
    <w:rsid w:val="000A6FBD"/>
    <w:rsid w:val="000A74F2"/>
    <w:rsid w:val="000B1386"/>
    <w:rsid w:val="000C26BD"/>
    <w:rsid w:val="000C3F32"/>
    <w:rsid w:val="000C436D"/>
    <w:rsid w:val="000C5FE4"/>
    <w:rsid w:val="000D219D"/>
    <w:rsid w:val="000D2BFC"/>
    <w:rsid w:val="000D4755"/>
    <w:rsid w:val="000D4B23"/>
    <w:rsid w:val="000E0813"/>
    <w:rsid w:val="000E1929"/>
    <w:rsid w:val="000E2066"/>
    <w:rsid w:val="000E54CD"/>
    <w:rsid w:val="000E7099"/>
    <w:rsid w:val="000E7EAE"/>
    <w:rsid w:val="000F23A0"/>
    <w:rsid w:val="000F415A"/>
    <w:rsid w:val="000F439C"/>
    <w:rsid w:val="000F60BD"/>
    <w:rsid w:val="00110C3C"/>
    <w:rsid w:val="00115B03"/>
    <w:rsid w:val="00122B5C"/>
    <w:rsid w:val="0012555C"/>
    <w:rsid w:val="0012754C"/>
    <w:rsid w:val="00130589"/>
    <w:rsid w:val="00136E2C"/>
    <w:rsid w:val="0014084A"/>
    <w:rsid w:val="00143C55"/>
    <w:rsid w:val="00143E24"/>
    <w:rsid w:val="00144CDC"/>
    <w:rsid w:val="001468DA"/>
    <w:rsid w:val="00150961"/>
    <w:rsid w:val="00156533"/>
    <w:rsid w:val="001573AE"/>
    <w:rsid w:val="0016269E"/>
    <w:rsid w:val="00164FCC"/>
    <w:rsid w:val="00167E5B"/>
    <w:rsid w:val="0017078E"/>
    <w:rsid w:val="00173B92"/>
    <w:rsid w:val="00180235"/>
    <w:rsid w:val="0018341F"/>
    <w:rsid w:val="00191F60"/>
    <w:rsid w:val="00194ECA"/>
    <w:rsid w:val="001950F8"/>
    <w:rsid w:val="00195CCD"/>
    <w:rsid w:val="001972F8"/>
    <w:rsid w:val="001A1FDE"/>
    <w:rsid w:val="001A3B92"/>
    <w:rsid w:val="001A4368"/>
    <w:rsid w:val="001A4C22"/>
    <w:rsid w:val="001A6244"/>
    <w:rsid w:val="001A749B"/>
    <w:rsid w:val="001B07A7"/>
    <w:rsid w:val="001B10C6"/>
    <w:rsid w:val="001B324E"/>
    <w:rsid w:val="001C1338"/>
    <w:rsid w:val="001C332A"/>
    <w:rsid w:val="001D14F2"/>
    <w:rsid w:val="001D15C8"/>
    <w:rsid w:val="001D2D86"/>
    <w:rsid w:val="001D3351"/>
    <w:rsid w:val="001D6960"/>
    <w:rsid w:val="001E20D6"/>
    <w:rsid w:val="001E61D0"/>
    <w:rsid w:val="001E775C"/>
    <w:rsid w:val="001F0517"/>
    <w:rsid w:val="001F1429"/>
    <w:rsid w:val="001F27C7"/>
    <w:rsid w:val="00201A6F"/>
    <w:rsid w:val="00202E26"/>
    <w:rsid w:val="00205A51"/>
    <w:rsid w:val="00206EDB"/>
    <w:rsid w:val="002077F0"/>
    <w:rsid w:val="00214108"/>
    <w:rsid w:val="002150F0"/>
    <w:rsid w:val="002150F4"/>
    <w:rsid w:val="002224FD"/>
    <w:rsid w:val="00224CED"/>
    <w:rsid w:val="0023111F"/>
    <w:rsid w:val="00234B72"/>
    <w:rsid w:val="00237FEC"/>
    <w:rsid w:val="002401B2"/>
    <w:rsid w:val="00244DEE"/>
    <w:rsid w:val="00245C8E"/>
    <w:rsid w:val="002476ED"/>
    <w:rsid w:val="00252729"/>
    <w:rsid w:val="0025355D"/>
    <w:rsid w:val="0025549D"/>
    <w:rsid w:val="0025616C"/>
    <w:rsid w:val="00260350"/>
    <w:rsid w:val="0026089A"/>
    <w:rsid w:val="00262278"/>
    <w:rsid w:val="00262F97"/>
    <w:rsid w:val="00264D22"/>
    <w:rsid w:val="00266B90"/>
    <w:rsid w:val="00266FA5"/>
    <w:rsid w:val="00266FBE"/>
    <w:rsid w:val="00270E78"/>
    <w:rsid w:val="00271A56"/>
    <w:rsid w:val="00271CCF"/>
    <w:rsid w:val="00271CD4"/>
    <w:rsid w:val="00272310"/>
    <w:rsid w:val="00273D80"/>
    <w:rsid w:val="0027632F"/>
    <w:rsid w:val="00280C00"/>
    <w:rsid w:val="00281315"/>
    <w:rsid w:val="002858DF"/>
    <w:rsid w:val="002942A3"/>
    <w:rsid w:val="0029591B"/>
    <w:rsid w:val="002A063D"/>
    <w:rsid w:val="002A1E1D"/>
    <w:rsid w:val="002A3C66"/>
    <w:rsid w:val="002A41E9"/>
    <w:rsid w:val="002A7CDB"/>
    <w:rsid w:val="002A7FBE"/>
    <w:rsid w:val="002B0EB1"/>
    <w:rsid w:val="002B622F"/>
    <w:rsid w:val="002B64F1"/>
    <w:rsid w:val="002B6712"/>
    <w:rsid w:val="002C138C"/>
    <w:rsid w:val="002C200E"/>
    <w:rsid w:val="002C57D9"/>
    <w:rsid w:val="002C653F"/>
    <w:rsid w:val="002C7C05"/>
    <w:rsid w:val="002D2CA6"/>
    <w:rsid w:val="002D3351"/>
    <w:rsid w:val="002D3EC6"/>
    <w:rsid w:val="002D67D9"/>
    <w:rsid w:val="002E018F"/>
    <w:rsid w:val="002E527F"/>
    <w:rsid w:val="002E6F01"/>
    <w:rsid w:val="002E714A"/>
    <w:rsid w:val="002F2C56"/>
    <w:rsid w:val="002F3D23"/>
    <w:rsid w:val="003039DE"/>
    <w:rsid w:val="00303EAB"/>
    <w:rsid w:val="003040A5"/>
    <w:rsid w:val="00310C06"/>
    <w:rsid w:val="00312679"/>
    <w:rsid w:val="0031415E"/>
    <w:rsid w:val="00315439"/>
    <w:rsid w:val="00315AE5"/>
    <w:rsid w:val="00323B37"/>
    <w:rsid w:val="003240DD"/>
    <w:rsid w:val="00326923"/>
    <w:rsid w:val="0033126D"/>
    <w:rsid w:val="003330F4"/>
    <w:rsid w:val="003336B4"/>
    <w:rsid w:val="00336EFE"/>
    <w:rsid w:val="0034336B"/>
    <w:rsid w:val="0034614F"/>
    <w:rsid w:val="0035124F"/>
    <w:rsid w:val="003648F8"/>
    <w:rsid w:val="00364F3F"/>
    <w:rsid w:val="00365204"/>
    <w:rsid w:val="00366095"/>
    <w:rsid w:val="00371176"/>
    <w:rsid w:val="00373055"/>
    <w:rsid w:val="003735E9"/>
    <w:rsid w:val="00374926"/>
    <w:rsid w:val="00377ACD"/>
    <w:rsid w:val="00386B56"/>
    <w:rsid w:val="00391134"/>
    <w:rsid w:val="003935AC"/>
    <w:rsid w:val="00395225"/>
    <w:rsid w:val="003959F0"/>
    <w:rsid w:val="0039640F"/>
    <w:rsid w:val="00396415"/>
    <w:rsid w:val="003A0E5B"/>
    <w:rsid w:val="003A1EED"/>
    <w:rsid w:val="003A2EEA"/>
    <w:rsid w:val="003A6FB0"/>
    <w:rsid w:val="003C0D01"/>
    <w:rsid w:val="003C0F51"/>
    <w:rsid w:val="003C38C5"/>
    <w:rsid w:val="003C5D88"/>
    <w:rsid w:val="003D12CA"/>
    <w:rsid w:val="003D16B5"/>
    <w:rsid w:val="003D328C"/>
    <w:rsid w:val="003D3C95"/>
    <w:rsid w:val="003E72CB"/>
    <w:rsid w:val="003E7E57"/>
    <w:rsid w:val="003F056E"/>
    <w:rsid w:val="003F3180"/>
    <w:rsid w:val="003F7393"/>
    <w:rsid w:val="003F751C"/>
    <w:rsid w:val="00407E16"/>
    <w:rsid w:val="00412A03"/>
    <w:rsid w:val="004165CB"/>
    <w:rsid w:val="00422B08"/>
    <w:rsid w:val="00427744"/>
    <w:rsid w:val="00427D79"/>
    <w:rsid w:val="00430C70"/>
    <w:rsid w:val="0043302E"/>
    <w:rsid w:val="00437026"/>
    <w:rsid w:val="00441B85"/>
    <w:rsid w:val="00444DBA"/>
    <w:rsid w:val="00446E43"/>
    <w:rsid w:val="00447099"/>
    <w:rsid w:val="004510AE"/>
    <w:rsid w:val="00451E24"/>
    <w:rsid w:val="004524E3"/>
    <w:rsid w:val="00455E79"/>
    <w:rsid w:val="00456FD9"/>
    <w:rsid w:val="0045719E"/>
    <w:rsid w:val="00457ADC"/>
    <w:rsid w:val="004624D6"/>
    <w:rsid w:val="0046394F"/>
    <w:rsid w:val="004640F1"/>
    <w:rsid w:val="004669BC"/>
    <w:rsid w:val="004672C2"/>
    <w:rsid w:val="00467330"/>
    <w:rsid w:val="00467436"/>
    <w:rsid w:val="00470799"/>
    <w:rsid w:val="004709DC"/>
    <w:rsid w:val="00481544"/>
    <w:rsid w:val="00481D3A"/>
    <w:rsid w:val="00483C08"/>
    <w:rsid w:val="00485D22"/>
    <w:rsid w:val="00486A3D"/>
    <w:rsid w:val="00487271"/>
    <w:rsid w:val="00493148"/>
    <w:rsid w:val="004A0BF2"/>
    <w:rsid w:val="004A0F3A"/>
    <w:rsid w:val="004A64FD"/>
    <w:rsid w:val="004B3CB6"/>
    <w:rsid w:val="004B528B"/>
    <w:rsid w:val="004B558D"/>
    <w:rsid w:val="004B6108"/>
    <w:rsid w:val="004C092A"/>
    <w:rsid w:val="004C354B"/>
    <w:rsid w:val="004C5979"/>
    <w:rsid w:val="004C5B77"/>
    <w:rsid w:val="004C679A"/>
    <w:rsid w:val="004D008D"/>
    <w:rsid w:val="004D7B5D"/>
    <w:rsid w:val="004E2C87"/>
    <w:rsid w:val="004E51B5"/>
    <w:rsid w:val="004F2B16"/>
    <w:rsid w:val="004F3686"/>
    <w:rsid w:val="004F37D7"/>
    <w:rsid w:val="004F4323"/>
    <w:rsid w:val="004F6BF2"/>
    <w:rsid w:val="00501CDC"/>
    <w:rsid w:val="00503395"/>
    <w:rsid w:val="005052DD"/>
    <w:rsid w:val="00505DCA"/>
    <w:rsid w:val="0050648C"/>
    <w:rsid w:val="00506A41"/>
    <w:rsid w:val="00510244"/>
    <w:rsid w:val="00513B78"/>
    <w:rsid w:val="00513EA0"/>
    <w:rsid w:val="00516023"/>
    <w:rsid w:val="0051699C"/>
    <w:rsid w:val="0052043C"/>
    <w:rsid w:val="00533867"/>
    <w:rsid w:val="0053391F"/>
    <w:rsid w:val="00536CAF"/>
    <w:rsid w:val="00546E4C"/>
    <w:rsid w:val="00546FE0"/>
    <w:rsid w:val="00554E79"/>
    <w:rsid w:val="00555266"/>
    <w:rsid w:val="00561DAE"/>
    <w:rsid w:val="00561FF8"/>
    <w:rsid w:val="005640E6"/>
    <w:rsid w:val="0056420D"/>
    <w:rsid w:val="00564F9B"/>
    <w:rsid w:val="005657CC"/>
    <w:rsid w:val="00565FDD"/>
    <w:rsid w:val="005806EA"/>
    <w:rsid w:val="0058398C"/>
    <w:rsid w:val="00590B6C"/>
    <w:rsid w:val="00590F59"/>
    <w:rsid w:val="00592C8F"/>
    <w:rsid w:val="005967F7"/>
    <w:rsid w:val="005B12A2"/>
    <w:rsid w:val="005B1596"/>
    <w:rsid w:val="005B1E3C"/>
    <w:rsid w:val="005B39B1"/>
    <w:rsid w:val="005B48F6"/>
    <w:rsid w:val="005C03DF"/>
    <w:rsid w:val="005C1633"/>
    <w:rsid w:val="005C553E"/>
    <w:rsid w:val="005D1C5F"/>
    <w:rsid w:val="005D1E8A"/>
    <w:rsid w:val="005D7C38"/>
    <w:rsid w:val="005E03CA"/>
    <w:rsid w:val="005E159B"/>
    <w:rsid w:val="005E397E"/>
    <w:rsid w:val="005E57AF"/>
    <w:rsid w:val="005E62F1"/>
    <w:rsid w:val="005F095A"/>
    <w:rsid w:val="005F246C"/>
    <w:rsid w:val="005F24A0"/>
    <w:rsid w:val="005F2BBD"/>
    <w:rsid w:val="005F467E"/>
    <w:rsid w:val="005F6208"/>
    <w:rsid w:val="005F62CC"/>
    <w:rsid w:val="00603318"/>
    <w:rsid w:val="006041C6"/>
    <w:rsid w:val="006041DC"/>
    <w:rsid w:val="00604C71"/>
    <w:rsid w:val="00606414"/>
    <w:rsid w:val="00617D89"/>
    <w:rsid w:val="00631A15"/>
    <w:rsid w:val="00634726"/>
    <w:rsid w:val="00634A8D"/>
    <w:rsid w:val="006350F6"/>
    <w:rsid w:val="006358FA"/>
    <w:rsid w:val="006360E7"/>
    <w:rsid w:val="006370D0"/>
    <w:rsid w:val="00637665"/>
    <w:rsid w:val="00640B69"/>
    <w:rsid w:val="00641C29"/>
    <w:rsid w:val="0064459A"/>
    <w:rsid w:val="00644BC8"/>
    <w:rsid w:val="00645E6A"/>
    <w:rsid w:val="00646E12"/>
    <w:rsid w:val="00652DD9"/>
    <w:rsid w:val="006530E8"/>
    <w:rsid w:val="006544B5"/>
    <w:rsid w:val="006559A5"/>
    <w:rsid w:val="006676B5"/>
    <w:rsid w:val="00670B8B"/>
    <w:rsid w:val="00673F8F"/>
    <w:rsid w:val="0067430B"/>
    <w:rsid w:val="00677167"/>
    <w:rsid w:val="00681303"/>
    <w:rsid w:val="006822DA"/>
    <w:rsid w:val="0068409A"/>
    <w:rsid w:val="0069010C"/>
    <w:rsid w:val="006927BB"/>
    <w:rsid w:val="00692C4B"/>
    <w:rsid w:val="00694D62"/>
    <w:rsid w:val="00696AD1"/>
    <w:rsid w:val="006A2B84"/>
    <w:rsid w:val="006A5DFB"/>
    <w:rsid w:val="006B42CB"/>
    <w:rsid w:val="006B64C4"/>
    <w:rsid w:val="006C2C38"/>
    <w:rsid w:val="006C5D46"/>
    <w:rsid w:val="006C5D91"/>
    <w:rsid w:val="006D3639"/>
    <w:rsid w:val="006E46F6"/>
    <w:rsid w:val="006F3C79"/>
    <w:rsid w:val="006F5BEA"/>
    <w:rsid w:val="006F7FCC"/>
    <w:rsid w:val="00707C4F"/>
    <w:rsid w:val="00711248"/>
    <w:rsid w:val="00725A92"/>
    <w:rsid w:val="00733EA9"/>
    <w:rsid w:val="00737F58"/>
    <w:rsid w:val="00745C86"/>
    <w:rsid w:val="00751418"/>
    <w:rsid w:val="00751705"/>
    <w:rsid w:val="00751B30"/>
    <w:rsid w:val="00755F5F"/>
    <w:rsid w:val="00756674"/>
    <w:rsid w:val="00760542"/>
    <w:rsid w:val="00761ECF"/>
    <w:rsid w:val="007632EB"/>
    <w:rsid w:val="00763433"/>
    <w:rsid w:val="007716B0"/>
    <w:rsid w:val="00772D0C"/>
    <w:rsid w:val="00774932"/>
    <w:rsid w:val="007768E0"/>
    <w:rsid w:val="00782397"/>
    <w:rsid w:val="00783AA4"/>
    <w:rsid w:val="00784367"/>
    <w:rsid w:val="00785E99"/>
    <w:rsid w:val="007872F2"/>
    <w:rsid w:val="00791D6E"/>
    <w:rsid w:val="007929F0"/>
    <w:rsid w:val="007937C6"/>
    <w:rsid w:val="00793A20"/>
    <w:rsid w:val="00795110"/>
    <w:rsid w:val="00797031"/>
    <w:rsid w:val="007A123B"/>
    <w:rsid w:val="007A2B7D"/>
    <w:rsid w:val="007A46D1"/>
    <w:rsid w:val="007B2D4C"/>
    <w:rsid w:val="007B4A4F"/>
    <w:rsid w:val="007B525C"/>
    <w:rsid w:val="007C1283"/>
    <w:rsid w:val="007C252A"/>
    <w:rsid w:val="007C353F"/>
    <w:rsid w:val="007D4212"/>
    <w:rsid w:val="007E1348"/>
    <w:rsid w:val="007E3820"/>
    <w:rsid w:val="007F1611"/>
    <w:rsid w:val="007F1DE8"/>
    <w:rsid w:val="007F6430"/>
    <w:rsid w:val="007F74BB"/>
    <w:rsid w:val="00800D64"/>
    <w:rsid w:val="00807C22"/>
    <w:rsid w:val="00807ED0"/>
    <w:rsid w:val="00813DF6"/>
    <w:rsid w:val="008208D9"/>
    <w:rsid w:val="00822923"/>
    <w:rsid w:val="00823365"/>
    <w:rsid w:val="00823406"/>
    <w:rsid w:val="0083186A"/>
    <w:rsid w:val="00832B2D"/>
    <w:rsid w:val="008342CA"/>
    <w:rsid w:val="0083526F"/>
    <w:rsid w:val="00836454"/>
    <w:rsid w:val="008406AD"/>
    <w:rsid w:val="0084135D"/>
    <w:rsid w:val="00843336"/>
    <w:rsid w:val="00846534"/>
    <w:rsid w:val="0084708D"/>
    <w:rsid w:val="00847F20"/>
    <w:rsid w:val="00852D67"/>
    <w:rsid w:val="008540D3"/>
    <w:rsid w:val="008605F9"/>
    <w:rsid w:val="00862847"/>
    <w:rsid w:val="0086312A"/>
    <w:rsid w:val="00863E96"/>
    <w:rsid w:val="008714E0"/>
    <w:rsid w:val="00873712"/>
    <w:rsid w:val="00874E7F"/>
    <w:rsid w:val="00875973"/>
    <w:rsid w:val="008830CE"/>
    <w:rsid w:val="008830D3"/>
    <w:rsid w:val="0088626C"/>
    <w:rsid w:val="00887259"/>
    <w:rsid w:val="008918F9"/>
    <w:rsid w:val="0089194C"/>
    <w:rsid w:val="00892A74"/>
    <w:rsid w:val="00894616"/>
    <w:rsid w:val="008959C0"/>
    <w:rsid w:val="00896F8F"/>
    <w:rsid w:val="008A0AA8"/>
    <w:rsid w:val="008A1A09"/>
    <w:rsid w:val="008A2138"/>
    <w:rsid w:val="008A2333"/>
    <w:rsid w:val="008A2488"/>
    <w:rsid w:val="008A4845"/>
    <w:rsid w:val="008A7D0A"/>
    <w:rsid w:val="008B2929"/>
    <w:rsid w:val="008B63C1"/>
    <w:rsid w:val="008C11CE"/>
    <w:rsid w:val="008C15CE"/>
    <w:rsid w:val="008C3CBB"/>
    <w:rsid w:val="008D0DA9"/>
    <w:rsid w:val="008D2064"/>
    <w:rsid w:val="008D5753"/>
    <w:rsid w:val="008D7D98"/>
    <w:rsid w:val="008E3324"/>
    <w:rsid w:val="008F2989"/>
    <w:rsid w:val="008F7206"/>
    <w:rsid w:val="00900727"/>
    <w:rsid w:val="009036F0"/>
    <w:rsid w:val="00903D64"/>
    <w:rsid w:val="00905905"/>
    <w:rsid w:val="0091070C"/>
    <w:rsid w:val="009113D6"/>
    <w:rsid w:val="009137BB"/>
    <w:rsid w:val="009218BF"/>
    <w:rsid w:val="0092262C"/>
    <w:rsid w:val="00930208"/>
    <w:rsid w:val="00931089"/>
    <w:rsid w:val="0093226D"/>
    <w:rsid w:val="00934997"/>
    <w:rsid w:val="009359C5"/>
    <w:rsid w:val="00940A8A"/>
    <w:rsid w:val="009427D9"/>
    <w:rsid w:val="00944156"/>
    <w:rsid w:val="009477A5"/>
    <w:rsid w:val="00950619"/>
    <w:rsid w:val="00950E32"/>
    <w:rsid w:val="0095169B"/>
    <w:rsid w:val="00952F43"/>
    <w:rsid w:val="00953F1D"/>
    <w:rsid w:val="009554AC"/>
    <w:rsid w:val="00967D79"/>
    <w:rsid w:val="009766A0"/>
    <w:rsid w:val="00982377"/>
    <w:rsid w:val="00984487"/>
    <w:rsid w:val="00985305"/>
    <w:rsid w:val="0098657C"/>
    <w:rsid w:val="00992CB0"/>
    <w:rsid w:val="00994ED2"/>
    <w:rsid w:val="009953D8"/>
    <w:rsid w:val="009978A8"/>
    <w:rsid w:val="009A0684"/>
    <w:rsid w:val="009A0A9E"/>
    <w:rsid w:val="009B0E15"/>
    <w:rsid w:val="009B3DF5"/>
    <w:rsid w:val="009B3F76"/>
    <w:rsid w:val="009B3F9D"/>
    <w:rsid w:val="009C55E8"/>
    <w:rsid w:val="009D07C6"/>
    <w:rsid w:val="009D0C3F"/>
    <w:rsid w:val="009D421E"/>
    <w:rsid w:val="009D59E2"/>
    <w:rsid w:val="009E1867"/>
    <w:rsid w:val="009E18ED"/>
    <w:rsid w:val="009E19F3"/>
    <w:rsid w:val="009E20FF"/>
    <w:rsid w:val="009E5074"/>
    <w:rsid w:val="009E5579"/>
    <w:rsid w:val="009E7958"/>
    <w:rsid w:val="009E7AFC"/>
    <w:rsid w:val="009F5643"/>
    <w:rsid w:val="009F638A"/>
    <w:rsid w:val="009F6F80"/>
    <w:rsid w:val="00A003BE"/>
    <w:rsid w:val="00A026A5"/>
    <w:rsid w:val="00A02E26"/>
    <w:rsid w:val="00A06513"/>
    <w:rsid w:val="00A1299D"/>
    <w:rsid w:val="00A1350D"/>
    <w:rsid w:val="00A23451"/>
    <w:rsid w:val="00A2556D"/>
    <w:rsid w:val="00A315F8"/>
    <w:rsid w:val="00A32E3D"/>
    <w:rsid w:val="00A35CF3"/>
    <w:rsid w:val="00A41E17"/>
    <w:rsid w:val="00A4517F"/>
    <w:rsid w:val="00A45DD9"/>
    <w:rsid w:val="00A461E8"/>
    <w:rsid w:val="00A538E0"/>
    <w:rsid w:val="00A5714E"/>
    <w:rsid w:val="00A61051"/>
    <w:rsid w:val="00A63481"/>
    <w:rsid w:val="00A64386"/>
    <w:rsid w:val="00A66211"/>
    <w:rsid w:val="00A6756E"/>
    <w:rsid w:val="00A70334"/>
    <w:rsid w:val="00A70764"/>
    <w:rsid w:val="00A72AD1"/>
    <w:rsid w:val="00A77CD3"/>
    <w:rsid w:val="00A87A51"/>
    <w:rsid w:val="00A90838"/>
    <w:rsid w:val="00A92F4E"/>
    <w:rsid w:val="00AA154D"/>
    <w:rsid w:val="00AA228D"/>
    <w:rsid w:val="00AA2BD8"/>
    <w:rsid w:val="00AA60F2"/>
    <w:rsid w:val="00AA7E10"/>
    <w:rsid w:val="00AB1D7C"/>
    <w:rsid w:val="00AB2724"/>
    <w:rsid w:val="00AB4446"/>
    <w:rsid w:val="00AB53E6"/>
    <w:rsid w:val="00AB57CA"/>
    <w:rsid w:val="00AB67A9"/>
    <w:rsid w:val="00AC3D78"/>
    <w:rsid w:val="00AC5844"/>
    <w:rsid w:val="00AD6135"/>
    <w:rsid w:val="00AE15F0"/>
    <w:rsid w:val="00AE1F1C"/>
    <w:rsid w:val="00AE246C"/>
    <w:rsid w:val="00AE2623"/>
    <w:rsid w:val="00AE28D6"/>
    <w:rsid w:val="00AE307D"/>
    <w:rsid w:val="00AE3610"/>
    <w:rsid w:val="00AE4343"/>
    <w:rsid w:val="00AF209E"/>
    <w:rsid w:val="00B03365"/>
    <w:rsid w:val="00B05EB7"/>
    <w:rsid w:val="00B11980"/>
    <w:rsid w:val="00B2526B"/>
    <w:rsid w:val="00B256AB"/>
    <w:rsid w:val="00B259F0"/>
    <w:rsid w:val="00B2666D"/>
    <w:rsid w:val="00B2694C"/>
    <w:rsid w:val="00B27F4C"/>
    <w:rsid w:val="00B30535"/>
    <w:rsid w:val="00B3088E"/>
    <w:rsid w:val="00B3262E"/>
    <w:rsid w:val="00B328BF"/>
    <w:rsid w:val="00B35340"/>
    <w:rsid w:val="00B40DCF"/>
    <w:rsid w:val="00B4295B"/>
    <w:rsid w:val="00B520E5"/>
    <w:rsid w:val="00B52243"/>
    <w:rsid w:val="00B53790"/>
    <w:rsid w:val="00B56A7C"/>
    <w:rsid w:val="00B619C2"/>
    <w:rsid w:val="00B62791"/>
    <w:rsid w:val="00B677B8"/>
    <w:rsid w:val="00B70655"/>
    <w:rsid w:val="00B709A8"/>
    <w:rsid w:val="00B716D6"/>
    <w:rsid w:val="00B762C7"/>
    <w:rsid w:val="00B7795F"/>
    <w:rsid w:val="00B80914"/>
    <w:rsid w:val="00B8093A"/>
    <w:rsid w:val="00B83501"/>
    <w:rsid w:val="00B839FB"/>
    <w:rsid w:val="00B8442F"/>
    <w:rsid w:val="00B8672E"/>
    <w:rsid w:val="00B94DF8"/>
    <w:rsid w:val="00BA1DC2"/>
    <w:rsid w:val="00BA2DCD"/>
    <w:rsid w:val="00BA3CD0"/>
    <w:rsid w:val="00BB5EE8"/>
    <w:rsid w:val="00BC00CF"/>
    <w:rsid w:val="00BC211A"/>
    <w:rsid w:val="00BC2BCA"/>
    <w:rsid w:val="00BC34DE"/>
    <w:rsid w:val="00BD1EE5"/>
    <w:rsid w:val="00BD3667"/>
    <w:rsid w:val="00BD6EA6"/>
    <w:rsid w:val="00BE011C"/>
    <w:rsid w:val="00BE7580"/>
    <w:rsid w:val="00BF265E"/>
    <w:rsid w:val="00BF52F8"/>
    <w:rsid w:val="00BF71A9"/>
    <w:rsid w:val="00C011FE"/>
    <w:rsid w:val="00C02836"/>
    <w:rsid w:val="00C1138B"/>
    <w:rsid w:val="00C11ED0"/>
    <w:rsid w:val="00C12057"/>
    <w:rsid w:val="00C230CB"/>
    <w:rsid w:val="00C23DCA"/>
    <w:rsid w:val="00C41E8A"/>
    <w:rsid w:val="00C42392"/>
    <w:rsid w:val="00C425B8"/>
    <w:rsid w:val="00C44B1C"/>
    <w:rsid w:val="00C462A7"/>
    <w:rsid w:val="00C51246"/>
    <w:rsid w:val="00C55ACA"/>
    <w:rsid w:val="00C631B2"/>
    <w:rsid w:val="00C70B96"/>
    <w:rsid w:val="00C71D9C"/>
    <w:rsid w:val="00C73A6A"/>
    <w:rsid w:val="00C73C97"/>
    <w:rsid w:val="00C77394"/>
    <w:rsid w:val="00C81EF4"/>
    <w:rsid w:val="00C85875"/>
    <w:rsid w:val="00C960FC"/>
    <w:rsid w:val="00C97295"/>
    <w:rsid w:val="00C97D9B"/>
    <w:rsid w:val="00CB33D8"/>
    <w:rsid w:val="00CB3990"/>
    <w:rsid w:val="00CC4BE0"/>
    <w:rsid w:val="00CC4BF5"/>
    <w:rsid w:val="00CC4FB1"/>
    <w:rsid w:val="00CC6AC2"/>
    <w:rsid w:val="00CD4404"/>
    <w:rsid w:val="00CD4F8C"/>
    <w:rsid w:val="00CD7EA5"/>
    <w:rsid w:val="00CE1BD2"/>
    <w:rsid w:val="00CE4F2F"/>
    <w:rsid w:val="00CE60D4"/>
    <w:rsid w:val="00CE636C"/>
    <w:rsid w:val="00CF2E31"/>
    <w:rsid w:val="00CF711B"/>
    <w:rsid w:val="00D028E3"/>
    <w:rsid w:val="00D03095"/>
    <w:rsid w:val="00D041D9"/>
    <w:rsid w:val="00D04F4A"/>
    <w:rsid w:val="00D060B4"/>
    <w:rsid w:val="00D06765"/>
    <w:rsid w:val="00D07860"/>
    <w:rsid w:val="00D107A7"/>
    <w:rsid w:val="00D1157C"/>
    <w:rsid w:val="00D12841"/>
    <w:rsid w:val="00D13E65"/>
    <w:rsid w:val="00D14253"/>
    <w:rsid w:val="00D1618D"/>
    <w:rsid w:val="00D232BF"/>
    <w:rsid w:val="00D272F6"/>
    <w:rsid w:val="00D27A37"/>
    <w:rsid w:val="00D30B1A"/>
    <w:rsid w:val="00D431C6"/>
    <w:rsid w:val="00D45249"/>
    <w:rsid w:val="00D52FBC"/>
    <w:rsid w:val="00D536A7"/>
    <w:rsid w:val="00D54145"/>
    <w:rsid w:val="00D542D0"/>
    <w:rsid w:val="00D54D2F"/>
    <w:rsid w:val="00D55D3B"/>
    <w:rsid w:val="00D55EB1"/>
    <w:rsid w:val="00D6148F"/>
    <w:rsid w:val="00D624BD"/>
    <w:rsid w:val="00D62B37"/>
    <w:rsid w:val="00D66ABD"/>
    <w:rsid w:val="00D7180E"/>
    <w:rsid w:val="00D762AE"/>
    <w:rsid w:val="00D807B1"/>
    <w:rsid w:val="00D81706"/>
    <w:rsid w:val="00D8742A"/>
    <w:rsid w:val="00D904C7"/>
    <w:rsid w:val="00D92D49"/>
    <w:rsid w:val="00DA4DC0"/>
    <w:rsid w:val="00DA5ED5"/>
    <w:rsid w:val="00DA723C"/>
    <w:rsid w:val="00DA7CA9"/>
    <w:rsid w:val="00DB1077"/>
    <w:rsid w:val="00DB1762"/>
    <w:rsid w:val="00DB2D94"/>
    <w:rsid w:val="00DB7BD1"/>
    <w:rsid w:val="00DC11B8"/>
    <w:rsid w:val="00DC23B6"/>
    <w:rsid w:val="00DD1389"/>
    <w:rsid w:val="00DD3437"/>
    <w:rsid w:val="00DD63AE"/>
    <w:rsid w:val="00DE3165"/>
    <w:rsid w:val="00DE36A6"/>
    <w:rsid w:val="00DF055F"/>
    <w:rsid w:val="00DF1281"/>
    <w:rsid w:val="00DF202C"/>
    <w:rsid w:val="00DF260D"/>
    <w:rsid w:val="00DF3D40"/>
    <w:rsid w:val="00DF3FF2"/>
    <w:rsid w:val="00E0059B"/>
    <w:rsid w:val="00E0111B"/>
    <w:rsid w:val="00E026DC"/>
    <w:rsid w:val="00E06621"/>
    <w:rsid w:val="00E07D6C"/>
    <w:rsid w:val="00E12EF4"/>
    <w:rsid w:val="00E16BC6"/>
    <w:rsid w:val="00E21FF3"/>
    <w:rsid w:val="00E23EB0"/>
    <w:rsid w:val="00E25C48"/>
    <w:rsid w:val="00E2660F"/>
    <w:rsid w:val="00E279C1"/>
    <w:rsid w:val="00E32A77"/>
    <w:rsid w:val="00E3601F"/>
    <w:rsid w:val="00E40F95"/>
    <w:rsid w:val="00E415C3"/>
    <w:rsid w:val="00E44C23"/>
    <w:rsid w:val="00E4555E"/>
    <w:rsid w:val="00E45BD1"/>
    <w:rsid w:val="00E50A25"/>
    <w:rsid w:val="00E51152"/>
    <w:rsid w:val="00E53064"/>
    <w:rsid w:val="00E57A2F"/>
    <w:rsid w:val="00E60018"/>
    <w:rsid w:val="00E60B7B"/>
    <w:rsid w:val="00E60D9C"/>
    <w:rsid w:val="00E615FF"/>
    <w:rsid w:val="00E62C27"/>
    <w:rsid w:val="00E64B5F"/>
    <w:rsid w:val="00E651EB"/>
    <w:rsid w:val="00E6739A"/>
    <w:rsid w:val="00E71338"/>
    <w:rsid w:val="00E723BE"/>
    <w:rsid w:val="00E72D92"/>
    <w:rsid w:val="00E731A1"/>
    <w:rsid w:val="00E756F6"/>
    <w:rsid w:val="00E837FA"/>
    <w:rsid w:val="00E84D47"/>
    <w:rsid w:val="00E84EBF"/>
    <w:rsid w:val="00E85C7A"/>
    <w:rsid w:val="00E86186"/>
    <w:rsid w:val="00E86C6C"/>
    <w:rsid w:val="00E870EB"/>
    <w:rsid w:val="00E912B5"/>
    <w:rsid w:val="00E94F90"/>
    <w:rsid w:val="00E9647A"/>
    <w:rsid w:val="00E97693"/>
    <w:rsid w:val="00EA1640"/>
    <w:rsid w:val="00EA2B75"/>
    <w:rsid w:val="00EA4304"/>
    <w:rsid w:val="00EA500B"/>
    <w:rsid w:val="00EA6E5E"/>
    <w:rsid w:val="00EB26F5"/>
    <w:rsid w:val="00EB300E"/>
    <w:rsid w:val="00EB76D5"/>
    <w:rsid w:val="00EB7B74"/>
    <w:rsid w:val="00EC4D50"/>
    <w:rsid w:val="00ED45F3"/>
    <w:rsid w:val="00EE1B30"/>
    <w:rsid w:val="00EE3B2C"/>
    <w:rsid w:val="00EE6040"/>
    <w:rsid w:val="00EF0A66"/>
    <w:rsid w:val="00EF6D32"/>
    <w:rsid w:val="00EF715A"/>
    <w:rsid w:val="00F025F4"/>
    <w:rsid w:val="00F030B8"/>
    <w:rsid w:val="00F0345B"/>
    <w:rsid w:val="00F044CF"/>
    <w:rsid w:val="00F06DE4"/>
    <w:rsid w:val="00F07EF0"/>
    <w:rsid w:val="00F122EB"/>
    <w:rsid w:val="00F13990"/>
    <w:rsid w:val="00F153F5"/>
    <w:rsid w:val="00F15D2D"/>
    <w:rsid w:val="00F17E9D"/>
    <w:rsid w:val="00F2321F"/>
    <w:rsid w:val="00F252C7"/>
    <w:rsid w:val="00F25371"/>
    <w:rsid w:val="00F2714B"/>
    <w:rsid w:val="00F32253"/>
    <w:rsid w:val="00F3385F"/>
    <w:rsid w:val="00F35297"/>
    <w:rsid w:val="00F35781"/>
    <w:rsid w:val="00F37712"/>
    <w:rsid w:val="00F41D5B"/>
    <w:rsid w:val="00F44D99"/>
    <w:rsid w:val="00F46121"/>
    <w:rsid w:val="00F4619F"/>
    <w:rsid w:val="00F51E17"/>
    <w:rsid w:val="00F55B23"/>
    <w:rsid w:val="00F56367"/>
    <w:rsid w:val="00F60527"/>
    <w:rsid w:val="00F6292C"/>
    <w:rsid w:val="00F64E2E"/>
    <w:rsid w:val="00F66732"/>
    <w:rsid w:val="00F7014F"/>
    <w:rsid w:val="00F74A85"/>
    <w:rsid w:val="00F74A9C"/>
    <w:rsid w:val="00F765F1"/>
    <w:rsid w:val="00F77A6F"/>
    <w:rsid w:val="00F8093F"/>
    <w:rsid w:val="00F834C6"/>
    <w:rsid w:val="00F83712"/>
    <w:rsid w:val="00F85E7C"/>
    <w:rsid w:val="00F86824"/>
    <w:rsid w:val="00F91B1D"/>
    <w:rsid w:val="00F91BB3"/>
    <w:rsid w:val="00F9234F"/>
    <w:rsid w:val="00F92481"/>
    <w:rsid w:val="00F9654D"/>
    <w:rsid w:val="00F96F5A"/>
    <w:rsid w:val="00F9757E"/>
    <w:rsid w:val="00FA69C1"/>
    <w:rsid w:val="00FA7326"/>
    <w:rsid w:val="00FB1781"/>
    <w:rsid w:val="00FB2941"/>
    <w:rsid w:val="00FB3047"/>
    <w:rsid w:val="00FB7736"/>
    <w:rsid w:val="00FB7FD8"/>
    <w:rsid w:val="00FC1368"/>
    <w:rsid w:val="00FC2A95"/>
    <w:rsid w:val="00FC5848"/>
    <w:rsid w:val="00FC5B87"/>
    <w:rsid w:val="00FD0E4F"/>
    <w:rsid w:val="00FD1065"/>
    <w:rsid w:val="00FD1CA8"/>
    <w:rsid w:val="00FD2177"/>
    <w:rsid w:val="00FD497D"/>
    <w:rsid w:val="00FD4F1A"/>
    <w:rsid w:val="00FD61F2"/>
    <w:rsid w:val="00FD670E"/>
    <w:rsid w:val="00FE2F44"/>
    <w:rsid w:val="00FE3622"/>
    <w:rsid w:val="00FE5725"/>
    <w:rsid w:val="00FF1EF2"/>
    <w:rsid w:val="00FF67EC"/>
    <w:rsid w:val="00FF6A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B70F"/>
  <w15:docId w15:val="{610455BE-5062-408F-AD56-695F13DC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34726"/>
    <w:rPr>
      <w:rFonts w:ascii="Times New Roman" w:eastAsia="Times New Roman" w:hAnsi="Times New Roman"/>
      <w:lang w:eastAsia="ru-RU"/>
    </w:rPr>
  </w:style>
  <w:style w:type="paragraph" w:styleId="1">
    <w:name w:val="heading 1"/>
    <w:basedOn w:val="a0"/>
    <w:next w:val="a0"/>
    <w:link w:val="10"/>
    <w:qFormat/>
    <w:rsid w:val="00634726"/>
    <w:pPr>
      <w:keepNext/>
      <w:jc w:val="both"/>
      <w:outlineLvl w:val="0"/>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634726"/>
    <w:rPr>
      <w:rFonts w:ascii="Times New Roman" w:eastAsia="Times New Roman" w:hAnsi="Times New Roman" w:cs="Times New Roman"/>
      <w:b/>
      <w:sz w:val="24"/>
      <w:szCs w:val="20"/>
      <w:lang w:val="uk-UA" w:eastAsia="ru-RU"/>
    </w:rPr>
  </w:style>
  <w:style w:type="paragraph" w:styleId="a4">
    <w:name w:val="Body Text"/>
    <w:basedOn w:val="a0"/>
    <w:link w:val="a5"/>
    <w:rsid w:val="00634726"/>
    <w:pPr>
      <w:jc w:val="both"/>
    </w:pPr>
  </w:style>
  <w:style w:type="character" w:customStyle="1" w:styleId="a5">
    <w:name w:val="Основний текст Знак"/>
    <w:link w:val="a4"/>
    <w:rsid w:val="00634726"/>
    <w:rPr>
      <w:rFonts w:ascii="Times New Roman" w:eastAsia="Times New Roman" w:hAnsi="Times New Roman" w:cs="Times New Roman"/>
      <w:sz w:val="20"/>
      <w:szCs w:val="20"/>
      <w:lang w:val="uk-UA" w:eastAsia="ru-RU"/>
    </w:rPr>
  </w:style>
  <w:style w:type="table" w:styleId="a6">
    <w:name w:val="Table Grid"/>
    <w:basedOn w:val="a2"/>
    <w:uiPriority w:val="59"/>
    <w:rsid w:val="00634726"/>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0"/>
    <w:link w:val="30"/>
    <w:uiPriority w:val="99"/>
    <w:unhideWhenUsed/>
    <w:rsid w:val="00634726"/>
    <w:pPr>
      <w:spacing w:after="120"/>
    </w:pPr>
    <w:rPr>
      <w:sz w:val="16"/>
      <w:szCs w:val="16"/>
    </w:rPr>
  </w:style>
  <w:style w:type="character" w:customStyle="1" w:styleId="30">
    <w:name w:val="Основний текст 3 Знак"/>
    <w:link w:val="3"/>
    <w:uiPriority w:val="99"/>
    <w:rsid w:val="00634726"/>
    <w:rPr>
      <w:rFonts w:ascii="Times New Roman" w:eastAsia="Times New Roman" w:hAnsi="Times New Roman" w:cs="Times New Roman"/>
      <w:sz w:val="16"/>
      <w:szCs w:val="16"/>
      <w:lang w:eastAsia="ru-RU"/>
    </w:rPr>
  </w:style>
  <w:style w:type="paragraph" w:styleId="a7">
    <w:name w:val="Balloon Text"/>
    <w:basedOn w:val="a0"/>
    <w:link w:val="a8"/>
    <w:semiHidden/>
    <w:rsid w:val="00447099"/>
    <w:rPr>
      <w:rFonts w:ascii="Tahoma" w:hAnsi="Tahoma"/>
      <w:sz w:val="16"/>
      <w:szCs w:val="16"/>
    </w:rPr>
  </w:style>
  <w:style w:type="character" w:customStyle="1" w:styleId="a8">
    <w:name w:val="Текст у виносці Знак"/>
    <w:link w:val="a7"/>
    <w:semiHidden/>
    <w:rsid w:val="00447099"/>
    <w:rPr>
      <w:rFonts w:ascii="Tahoma" w:eastAsia="Times New Roman" w:hAnsi="Tahoma" w:cs="Tahoma"/>
      <w:sz w:val="16"/>
      <w:szCs w:val="16"/>
      <w:lang w:eastAsia="ru-RU"/>
    </w:rPr>
  </w:style>
  <w:style w:type="paragraph" w:customStyle="1" w:styleId="11">
    <w:name w:val="Знак Знак Знак1 Знак Знак Знак Знак Знак Знак Знак Знак Знак Знак Знак Знак Знак1 Знак Знак Знак Знак Знак Знак Знак Знак Знак Знак Знак Знак"/>
    <w:basedOn w:val="a0"/>
    <w:rsid w:val="001D3351"/>
    <w:rPr>
      <w:rFonts w:ascii="Verdana" w:hAnsi="Verdana" w:cs="Verdana"/>
      <w:lang w:val="en-US" w:eastAsia="en-US"/>
    </w:rPr>
  </w:style>
  <w:style w:type="paragraph" w:styleId="a9">
    <w:name w:val="Normal (Web)"/>
    <w:aliases w:val="Обычный (Web),Обычный (веб) Знак1,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Знак2,З"/>
    <w:basedOn w:val="a0"/>
    <w:link w:val="aa"/>
    <w:uiPriority w:val="99"/>
    <w:qFormat/>
    <w:rsid w:val="00391134"/>
    <w:pPr>
      <w:spacing w:before="100" w:beforeAutospacing="1" w:after="100" w:afterAutospacing="1"/>
    </w:pPr>
    <w:rPr>
      <w:sz w:val="24"/>
      <w:szCs w:val="24"/>
    </w:rPr>
  </w:style>
  <w:style w:type="character" w:styleId="ab">
    <w:name w:val="Hyperlink"/>
    <w:uiPriority w:val="99"/>
    <w:unhideWhenUsed/>
    <w:rsid w:val="000E7EAE"/>
    <w:rPr>
      <w:color w:val="0000FF"/>
      <w:u w:val="single"/>
    </w:rPr>
  </w:style>
  <w:style w:type="paragraph" w:customStyle="1" w:styleId="12">
    <w:name w:val="Абзац списку1"/>
    <w:basedOn w:val="a0"/>
    <w:uiPriority w:val="34"/>
    <w:qFormat/>
    <w:rsid w:val="000566BC"/>
    <w:pPr>
      <w:spacing w:after="200" w:line="276" w:lineRule="auto"/>
      <w:ind w:left="720"/>
      <w:contextualSpacing/>
    </w:pPr>
    <w:rPr>
      <w:rFonts w:ascii="Calibri" w:eastAsia="Calibri" w:hAnsi="Calibri"/>
      <w:sz w:val="22"/>
      <w:szCs w:val="22"/>
      <w:lang w:eastAsia="en-US"/>
    </w:rPr>
  </w:style>
  <w:style w:type="paragraph" w:styleId="ac">
    <w:name w:val="header"/>
    <w:basedOn w:val="a0"/>
    <w:link w:val="ad"/>
    <w:uiPriority w:val="99"/>
    <w:unhideWhenUsed/>
    <w:rsid w:val="0084708D"/>
    <w:pPr>
      <w:tabs>
        <w:tab w:val="center" w:pos="4677"/>
        <w:tab w:val="right" w:pos="9355"/>
      </w:tabs>
    </w:pPr>
  </w:style>
  <w:style w:type="character" w:customStyle="1" w:styleId="ad">
    <w:name w:val="Верхній колонтитул Знак"/>
    <w:link w:val="ac"/>
    <w:uiPriority w:val="99"/>
    <w:rsid w:val="0084708D"/>
    <w:rPr>
      <w:rFonts w:ascii="Times New Roman" w:eastAsia="Times New Roman" w:hAnsi="Times New Roman" w:cs="Times New Roman"/>
      <w:sz w:val="20"/>
      <w:szCs w:val="20"/>
      <w:lang w:val="uk-UA" w:eastAsia="ru-RU"/>
    </w:rPr>
  </w:style>
  <w:style w:type="paragraph" w:styleId="ae">
    <w:name w:val="footer"/>
    <w:basedOn w:val="a0"/>
    <w:link w:val="af"/>
    <w:uiPriority w:val="99"/>
    <w:unhideWhenUsed/>
    <w:rsid w:val="0084708D"/>
    <w:pPr>
      <w:tabs>
        <w:tab w:val="center" w:pos="4677"/>
        <w:tab w:val="right" w:pos="9355"/>
      </w:tabs>
    </w:pPr>
  </w:style>
  <w:style w:type="character" w:customStyle="1" w:styleId="af">
    <w:name w:val="Нижній колонтитул Знак"/>
    <w:link w:val="ae"/>
    <w:uiPriority w:val="99"/>
    <w:rsid w:val="0084708D"/>
    <w:rPr>
      <w:rFonts w:ascii="Times New Roman" w:eastAsia="Times New Roman" w:hAnsi="Times New Roman" w:cs="Times New Roman"/>
      <w:sz w:val="20"/>
      <w:szCs w:val="20"/>
      <w:lang w:val="uk-UA" w:eastAsia="ru-RU"/>
    </w:rPr>
  </w:style>
  <w:style w:type="character" w:customStyle="1" w:styleId="apple-converted-space">
    <w:name w:val="apple-converted-space"/>
    <w:basedOn w:val="a1"/>
    <w:rsid w:val="0029591B"/>
  </w:style>
  <w:style w:type="character" w:styleId="af0">
    <w:name w:val="page number"/>
    <w:basedOn w:val="a1"/>
    <w:rsid w:val="00AA7E10"/>
  </w:style>
  <w:style w:type="paragraph" w:customStyle="1" w:styleId="CharCharCharChar">
    <w:name w:val="Char Знак Знак Char Знак Знак Char Знак Знак Char Знак Знак Знак"/>
    <w:basedOn w:val="a0"/>
    <w:rsid w:val="005F24A0"/>
    <w:rPr>
      <w:rFonts w:ascii="Verdana" w:hAnsi="Verdana" w:cs="Verdana"/>
      <w:lang w:val="en-US" w:eastAsia="en-US"/>
    </w:rPr>
  </w:style>
  <w:style w:type="paragraph" w:styleId="af1">
    <w:name w:val="List Paragraph"/>
    <w:aliases w:val="название табл/рис,Список уровня 2,Bullet Number,Bullet 1,Use Case List Paragraph,lp1,List Paragraph1,lp11,List Paragraph11,Абзац списку 1,тв-Абзац списка,заголовок 1.1,List Paragraph (numbered (a)),List_Paragraph,Multilevel para_II"/>
    <w:basedOn w:val="a0"/>
    <w:link w:val="af2"/>
    <w:uiPriority w:val="99"/>
    <w:qFormat/>
    <w:rsid w:val="00156533"/>
    <w:pPr>
      <w:ind w:left="708"/>
    </w:pPr>
  </w:style>
  <w:style w:type="paragraph" w:styleId="af3">
    <w:name w:val="No Spacing"/>
    <w:uiPriority w:val="1"/>
    <w:qFormat/>
    <w:rsid w:val="00264D22"/>
    <w:pPr>
      <w:suppressAutoHyphens/>
    </w:pPr>
    <w:rPr>
      <w:rFonts w:ascii="Times New Roman" w:eastAsia="Times New Roman" w:hAnsi="Times New Roman"/>
      <w:sz w:val="24"/>
      <w:szCs w:val="24"/>
      <w:lang w:val="ru-RU" w:eastAsia="zh-CN"/>
    </w:rPr>
  </w:style>
  <w:style w:type="character" w:customStyle="1" w:styleId="aa">
    <w:name w:val="Звичайни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2 Знак"/>
    <w:link w:val="a9"/>
    <w:uiPriority w:val="99"/>
    <w:locked/>
    <w:rsid w:val="00E2660F"/>
    <w:rPr>
      <w:rFonts w:ascii="Times New Roman" w:eastAsia="Times New Roman" w:hAnsi="Times New Roman"/>
      <w:sz w:val="24"/>
      <w:szCs w:val="24"/>
      <w:lang w:eastAsia="ru-RU"/>
    </w:rPr>
  </w:style>
  <w:style w:type="paragraph" w:customStyle="1" w:styleId="a">
    <w:name w:val="Номер"/>
    <w:basedOn w:val="a0"/>
    <w:uiPriority w:val="2"/>
    <w:qFormat/>
    <w:rsid w:val="00E2660F"/>
    <w:pPr>
      <w:numPr>
        <w:numId w:val="13"/>
      </w:numPr>
      <w:spacing w:before="120" w:after="120"/>
      <w:jc w:val="both"/>
    </w:pPr>
    <w:rPr>
      <w:sz w:val="24"/>
      <w:szCs w:val="24"/>
    </w:rPr>
  </w:style>
  <w:style w:type="paragraph" w:customStyle="1" w:styleId="LO-normal">
    <w:name w:val="LO-normal"/>
    <w:uiPriority w:val="99"/>
    <w:qFormat/>
    <w:rsid w:val="00E2660F"/>
    <w:pPr>
      <w:suppressAutoHyphens/>
      <w:spacing w:line="276" w:lineRule="auto"/>
    </w:pPr>
    <w:rPr>
      <w:rFonts w:ascii="Arial" w:eastAsia="Arial" w:hAnsi="Arial" w:cs="Arial"/>
      <w:color w:val="000000"/>
      <w:sz w:val="22"/>
      <w:szCs w:val="22"/>
      <w:lang w:val="ru-RU" w:eastAsia="zh-CN"/>
    </w:rPr>
  </w:style>
  <w:style w:type="character" w:customStyle="1" w:styleId="ListParagraphChar">
    <w:name w:val="List Paragraph Char"/>
    <w:link w:val="13"/>
    <w:locked/>
    <w:rsid w:val="00E2660F"/>
    <w:rPr>
      <w:rFonts w:ascii="Times New Roman" w:eastAsia="Times New Roman" w:hAnsi="Times New Roman"/>
      <w:sz w:val="24"/>
      <w:szCs w:val="24"/>
      <w:lang w:eastAsia="ar-SA"/>
    </w:rPr>
  </w:style>
  <w:style w:type="paragraph" w:customStyle="1" w:styleId="13">
    <w:name w:val="Абзац списка1"/>
    <w:basedOn w:val="a0"/>
    <w:link w:val="ListParagraphChar"/>
    <w:qFormat/>
    <w:rsid w:val="00E2660F"/>
    <w:pPr>
      <w:suppressAutoHyphens/>
    </w:pPr>
    <w:rPr>
      <w:sz w:val="24"/>
      <w:szCs w:val="24"/>
      <w:lang w:eastAsia="ar-SA"/>
    </w:rPr>
  </w:style>
  <w:style w:type="paragraph" w:customStyle="1" w:styleId="4">
    <w:name w:val="Абзац списка4"/>
    <w:basedOn w:val="a0"/>
    <w:qFormat/>
    <w:rsid w:val="00E2660F"/>
    <w:pPr>
      <w:suppressAutoHyphens/>
      <w:spacing w:after="200" w:line="276" w:lineRule="auto"/>
      <w:ind w:left="720"/>
    </w:pPr>
    <w:rPr>
      <w:rFonts w:ascii="Calibri" w:hAnsi="Calibri"/>
      <w:sz w:val="22"/>
      <w:szCs w:val="22"/>
      <w:lang w:eastAsia="ar-SA"/>
    </w:rPr>
  </w:style>
  <w:style w:type="paragraph" w:customStyle="1" w:styleId="14">
    <w:name w:val="Без інтервалів1"/>
    <w:qFormat/>
    <w:rsid w:val="00E2660F"/>
    <w:rPr>
      <w:sz w:val="22"/>
      <w:szCs w:val="22"/>
      <w:lang w:eastAsia="en-US"/>
    </w:rPr>
  </w:style>
  <w:style w:type="character" w:customStyle="1" w:styleId="af2">
    <w:name w:val="Абзац списку Знак"/>
    <w:aliases w:val="название табл/рис Знак,Список уровня 2 Знак,Bullet Number Знак,Bullet 1 Знак,Use Case List Paragraph Знак,lp1 Знак,List Paragraph1 Знак,lp11 Знак,List Paragraph11 Знак,Абзац списку 1 Знак,тв-Абзац списка Знак,заголовок 1.1 Знак"/>
    <w:link w:val="af1"/>
    <w:uiPriority w:val="99"/>
    <w:locked/>
    <w:rsid w:val="00644BC8"/>
    <w:rPr>
      <w:rFonts w:ascii="Times New Roman" w:eastAsia="Times New Roman" w:hAnsi="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7075">
      <w:bodyDiv w:val="1"/>
      <w:marLeft w:val="0"/>
      <w:marRight w:val="0"/>
      <w:marTop w:val="0"/>
      <w:marBottom w:val="0"/>
      <w:divBdr>
        <w:top w:val="none" w:sz="0" w:space="0" w:color="auto"/>
        <w:left w:val="none" w:sz="0" w:space="0" w:color="auto"/>
        <w:bottom w:val="none" w:sz="0" w:space="0" w:color="auto"/>
        <w:right w:val="none" w:sz="0" w:space="0" w:color="auto"/>
      </w:divBdr>
    </w:div>
    <w:div w:id="170996562">
      <w:bodyDiv w:val="1"/>
      <w:marLeft w:val="0"/>
      <w:marRight w:val="0"/>
      <w:marTop w:val="0"/>
      <w:marBottom w:val="0"/>
      <w:divBdr>
        <w:top w:val="none" w:sz="0" w:space="0" w:color="auto"/>
        <w:left w:val="none" w:sz="0" w:space="0" w:color="auto"/>
        <w:bottom w:val="none" w:sz="0" w:space="0" w:color="auto"/>
        <w:right w:val="none" w:sz="0" w:space="0" w:color="auto"/>
      </w:divBdr>
    </w:div>
    <w:div w:id="681976963">
      <w:bodyDiv w:val="1"/>
      <w:marLeft w:val="0"/>
      <w:marRight w:val="0"/>
      <w:marTop w:val="0"/>
      <w:marBottom w:val="0"/>
      <w:divBdr>
        <w:top w:val="none" w:sz="0" w:space="0" w:color="auto"/>
        <w:left w:val="none" w:sz="0" w:space="0" w:color="auto"/>
        <w:bottom w:val="none" w:sz="0" w:space="0" w:color="auto"/>
        <w:right w:val="none" w:sz="0" w:space="0" w:color="auto"/>
      </w:divBdr>
    </w:div>
    <w:div w:id="726270502">
      <w:bodyDiv w:val="1"/>
      <w:marLeft w:val="0"/>
      <w:marRight w:val="0"/>
      <w:marTop w:val="0"/>
      <w:marBottom w:val="0"/>
      <w:divBdr>
        <w:top w:val="none" w:sz="0" w:space="0" w:color="auto"/>
        <w:left w:val="none" w:sz="0" w:space="0" w:color="auto"/>
        <w:bottom w:val="none" w:sz="0" w:space="0" w:color="auto"/>
        <w:right w:val="none" w:sz="0" w:space="0" w:color="auto"/>
      </w:divBdr>
    </w:div>
    <w:div w:id="763113718">
      <w:bodyDiv w:val="1"/>
      <w:marLeft w:val="0"/>
      <w:marRight w:val="0"/>
      <w:marTop w:val="0"/>
      <w:marBottom w:val="0"/>
      <w:divBdr>
        <w:top w:val="none" w:sz="0" w:space="0" w:color="auto"/>
        <w:left w:val="none" w:sz="0" w:space="0" w:color="auto"/>
        <w:bottom w:val="none" w:sz="0" w:space="0" w:color="auto"/>
        <w:right w:val="none" w:sz="0" w:space="0" w:color="auto"/>
      </w:divBdr>
    </w:div>
    <w:div w:id="1263606835">
      <w:bodyDiv w:val="1"/>
      <w:marLeft w:val="0"/>
      <w:marRight w:val="0"/>
      <w:marTop w:val="0"/>
      <w:marBottom w:val="0"/>
      <w:divBdr>
        <w:top w:val="none" w:sz="0" w:space="0" w:color="auto"/>
        <w:left w:val="none" w:sz="0" w:space="0" w:color="auto"/>
        <w:bottom w:val="none" w:sz="0" w:space="0" w:color="auto"/>
        <w:right w:val="none" w:sz="0" w:space="0" w:color="auto"/>
      </w:divBdr>
    </w:div>
    <w:div w:id="1362434812">
      <w:bodyDiv w:val="1"/>
      <w:marLeft w:val="0"/>
      <w:marRight w:val="0"/>
      <w:marTop w:val="0"/>
      <w:marBottom w:val="0"/>
      <w:divBdr>
        <w:top w:val="none" w:sz="0" w:space="0" w:color="auto"/>
        <w:left w:val="none" w:sz="0" w:space="0" w:color="auto"/>
        <w:bottom w:val="none" w:sz="0" w:space="0" w:color="auto"/>
        <w:right w:val="none" w:sz="0" w:space="0" w:color="auto"/>
      </w:divBdr>
    </w:div>
    <w:div w:id="136486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6-03-13-001637-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7FC275-F8AA-4CB3-870E-72A1A29C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3106</Words>
  <Characters>1771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_____</vt:lpstr>
      <vt:lpstr>ПРОТОКОЛ № _____</vt:lpstr>
    </vt:vector>
  </TitlesOfParts>
  <Company>Microsoft</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_____</dc:title>
  <dc:creator>Шевельова Тетяна Вікторівна</dc:creator>
  <cp:lastModifiedBy>Admin</cp:lastModifiedBy>
  <cp:revision>6</cp:revision>
  <cp:lastPrinted>2026-03-13T08:13:00Z</cp:lastPrinted>
  <dcterms:created xsi:type="dcterms:W3CDTF">2026-03-13T08:12:00Z</dcterms:created>
  <dcterms:modified xsi:type="dcterms:W3CDTF">2026-03-13T08:15:00Z</dcterms:modified>
</cp:coreProperties>
</file>