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B3" w:rsidRDefault="009462B3">
      <w:pPr>
        <w:jc w:val="right"/>
        <w:rPr>
          <w:rFonts w:ascii="Times New Roman" w:eastAsia="Calibri" w:hAnsi="Times New Roman"/>
          <w:sz w:val="28"/>
          <w:szCs w:val="28"/>
          <w:lang w:eastAsia="en-US"/>
        </w:rPr>
      </w:pPr>
      <w:bookmarkStart w:id="0" w:name="_Hlk119507077"/>
    </w:p>
    <w:p w:rsidR="00CF4245" w:rsidRDefault="00CF4245" w:rsidP="00143261">
      <w:pPr>
        <w:shd w:val="clear" w:color="auto" w:fill="FFFFFF"/>
        <w:ind w:right="-1068" w:firstLine="9214"/>
        <w:rPr>
          <w:rFonts w:ascii="Times New Roman" w:hAnsi="Times New Roman"/>
          <w:sz w:val="24"/>
          <w:szCs w:val="24"/>
          <w:lang w:eastAsia="en-US"/>
        </w:rPr>
      </w:pPr>
      <w:r>
        <w:rPr>
          <w:rFonts w:ascii="Times New Roman" w:hAnsi="Times New Roman"/>
          <w:sz w:val="24"/>
          <w:szCs w:val="24"/>
          <w:lang w:eastAsia="en-US"/>
        </w:rPr>
        <w:t xml:space="preserve">ПРОЄКТ </w:t>
      </w:r>
    </w:p>
    <w:p w:rsidR="00AA3CB5" w:rsidRDefault="00AA3CB5" w:rsidP="00143261">
      <w:pPr>
        <w:shd w:val="clear" w:color="auto" w:fill="FFFFFF"/>
        <w:ind w:right="-1068" w:firstLine="9214"/>
        <w:rPr>
          <w:rFonts w:ascii="Times New Roman" w:hAnsi="Times New Roman"/>
          <w:sz w:val="24"/>
          <w:szCs w:val="24"/>
          <w:lang w:eastAsia="en-US"/>
        </w:rPr>
      </w:pPr>
    </w:p>
    <w:p w:rsidR="00143261" w:rsidRPr="00143261" w:rsidRDefault="00143261" w:rsidP="00143261">
      <w:pPr>
        <w:shd w:val="clear" w:color="auto" w:fill="FFFFFF"/>
        <w:ind w:right="-1068" w:firstLine="9214"/>
        <w:rPr>
          <w:rFonts w:ascii="Times New Roman" w:hAnsi="Times New Roman"/>
          <w:sz w:val="24"/>
          <w:szCs w:val="24"/>
          <w:lang w:eastAsia="en-US"/>
        </w:rPr>
      </w:pPr>
      <w:r>
        <w:rPr>
          <w:rFonts w:ascii="Times New Roman" w:hAnsi="Times New Roman"/>
          <w:sz w:val="24"/>
          <w:szCs w:val="24"/>
          <w:lang w:eastAsia="en-US"/>
        </w:rPr>
        <w:t>Додаток 2</w:t>
      </w:r>
      <w:r w:rsidRPr="00143261">
        <w:rPr>
          <w:rFonts w:ascii="Times New Roman" w:hAnsi="Times New Roman"/>
          <w:sz w:val="24"/>
          <w:szCs w:val="24"/>
          <w:lang w:eastAsia="en-US"/>
        </w:rPr>
        <w:t xml:space="preserve"> </w:t>
      </w:r>
    </w:p>
    <w:p w:rsidR="00143261" w:rsidRPr="00143261" w:rsidRDefault="00143261" w:rsidP="00143261">
      <w:pPr>
        <w:shd w:val="clear" w:color="auto" w:fill="FFFFFF"/>
        <w:ind w:right="-1068" w:firstLine="9214"/>
        <w:rPr>
          <w:rFonts w:ascii="Times New Roman" w:hAnsi="Times New Roman"/>
          <w:sz w:val="24"/>
          <w:szCs w:val="24"/>
          <w:lang w:eastAsia="en-US"/>
        </w:rPr>
      </w:pPr>
      <w:r w:rsidRPr="00143261">
        <w:rPr>
          <w:rFonts w:ascii="Times New Roman" w:hAnsi="Times New Roman"/>
          <w:sz w:val="24"/>
          <w:szCs w:val="24"/>
          <w:lang w:eastAsia="en-US"/>
        </w:rPr>
        <w:t xml:space="preserve">до Антикорупційної програми </w:t>
      </w:r>
    </w:p>
    <w:p w:rsidR="00143261" w:rsidRPr="00143261" w:rsidRDefault="00143261" w:rsidP="00143261">
      <w:pPr>
        <w:shd w:val="clear" w:color="auto" w:fill="FFFFFF"/>
        <w:ind w:right="-1068" w:firstLine="9214"/>
        <w:rPr>
          <w:rFonts w:ascii="Times New Roman" w:hAnsi="Times New Roman"/>
          <w:sz w:val="24"/>
          <w:szCs w:val="24"/>
          <w:lang w:eastAsia="en-US"/>
        </w:rPr>
      </w:pPr>
      <w:r w:rsidRPr="00143261">
        <w:rPr>
          <w:rFonts w:ascii="Times New Roman" w:hAnsi="Times New Roman"/>
          <w:sz w:val="24"/>
          <w:szCs w:val="24"/>
          <w:lang w:eastAsia="en-US"/>
        </w:rPr>
        <w:t>Державн</w:t>
      </w:r>
      <w:r w:rsidR="00573E61">
        <w:rPr>
          <w:rFonts w:ascii="Times New Roman" w:hAnsi="Times New Roman"/>
          <w:sz w:val="24"/>
          <w:szCs w:val="24"/>
          <w:lang w:eastAsia="en-US"/>
        </w:rPr>
        <w:t>ої митної служби України на 2026 – 2028</w:t>
      </w:r>
      <w:r w:rsidRPr="00143261">
        <w:rPr>
          <w:rFonts w:ascii="Times New Roman" w:hAnsi="Times New Roman"/>
          <w:sz w:val="24"/>
          <w:szCs w:val="24"/>
          <w:lang w:eastAsia="en-US"/>
        </w:rPr>
        <w:t xml:space="preserve"> роки</w:t>
      </w:r>
    </w:p>
    <w:p w:rsidR="009462B3" w:rsidRDefault="009462B3" w:rsidP="00143261">
      <w:pPr>
        <w:jc w:val="center"/>
        <w:rPr>
          <w:rFonts w:ascii="Times New Roman" w:eastAsia="Calibri" w:hAnsi="Times New Roman"/>
          <w:sz w:val="28"/>
          <w:szCs w:val="28"/>
          <w:lang w:eastAsia="en-US"/>
        </w:rPr>
      </w:pPr>
    </w:p>
    <w:p w:rsidR="009462B3" w:rsidRDefault="009462B3">
      <w:pPr>
        <w:jc w:val="right"/>
        <w:rPr>
          <w:rFonts w:ascii="Times New Roman" w:eastAsia="Calibri" w:hAnsi="Times New Roman"/>
          <w:sz w:val="28"/>
          <w:szCs w:val="28"/>
          <w:lang w:eastAsia="en-US"/>
        </w:rPr>
      </w:pPr>
    </w:p>
    <w:p w:rsidR="009462B3" w:rsidRDefault="00B53BC2">
      <w:pPr>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ІНФОРМАЦІЯ </w:t>
      </w:r>
    </w:p>
    <w:p w:rsidR="009462B3" w:rsidRDefault="00B53BC2">
      <w:pPr>
        <w:tabs>
          <w:tab w:val="left" w:pos="9639"/>
        </w:tabs>
        <w:jc w:val="center"/>
        <w:rPr>
          <w:rFonts w:ascii="Times New Roman" w:eastAsia="Calibri" w:hAnsi="Times New Roman"/>
          <w:sz w:val="28"/>
          <w:szCs w:val="28"/>
          <w:lang w:eastAsia="en-US"/>
        </w:rPr>
      </w:pPr>
      <w:r>
        <w:rPr>
          <w:rFonts w:ascii="Times New Roman" w:eastAsia="Calibri" w:hAnsi="Times New Roman"/>
          <w:sz w:val="28"/>
          <w:szCs w:val="28"/>
          <w:lang w:eastAsia="en-US"/>
        </w:rPr>
        <w:t>з виконання Державною митною службою України заходів Державної антикорупційної програми на 2023</w:t>
      </w:r>
      <w:r>
        <w:rPr>
          <w:rFonts w:ascii="Times New Roman" w:hAnsi="Times New Roman"/>
          <w:sz w:val="28"/>
          <w:szCs w:val="28"/>
          <w:lang w:eastAsia="uk-UA" w:bidi="uk-UA"/>
        </w:rPr>
        <w:t>–</w:t>
      </w:r>
      <w:r w:rsidR="00573E61">
        <w:rPr>
          <w:rFonts w:ascii="Times New Roman" w:eastAsia="Calibri" w:hAnsi="Times New Roman"/>
          <w:sz w:val="28"/>
          <w:szCs w:val="28"/>
          <w:lang w:eastAsia="en-US"/>
        </w:rPr>
        <w:t>2025 роки</w:t>
      </w:r>
      <w:r w:rsidR="00481541">
        <w:rPr>
          <w:rFonts w:ascii="Times New Roman" w:eastAsia="Calibri" w:hAnsi="Times New Roman"/>
          <w:sz w:val="28"/>
          <w:szCs w:val="28"/>
          <w:lang w:eastAsia="en-US"/>
        </w:rPr>
        <w:t xml:space="preserve">, затвердженої </w:t>
      </w:r>
      <w:r w:rsidR="00481541" w:rsidRPr="00481541">
        <w:rPr>
          <w:rFonts w:ascii="Times New Roman" w:hAnsi="Times New Roman"/>
          <w:color w:val="000000"/>
          <w:sz w:val="28"/>
          <w:szCs w:val="28"/>
          <w:lang w:eastAsia="uk-UA" w:bidi="uk-UA"/>
        </w:rPr>
        <w:t>постановою Кабінету Міністрів України від 04 березня 2023 року № 220</w:t>
      </w:r>
      <w:r w:rsidR="00481541">
        <w:rPr>
          <w:rStyle w:val="ae"/>
          <w:rFonts w:ascii="Times New Roman" w:hAnsi="Times New Roman"/>
          <w:color w:val="000000"/>
          <w:sz w:val="28"/>
          <w:szCs w:val="28"/>
          <w:lang w:eastAsia="uk-UA" w:bidi="uk-UA"/>
        </w:rPr>
        <w:footnoteReference w:id="1"/>
      </w:r>
    </w:p>
    <w:p w:rsidR="00573E61" w:rsidRPr="000B388F" w:rsidRDefault="00573E61">
      <w:pPr>
        <w:tabs>
          <w:tab w:val="left" w:pos="9639"/>
        </w:tabs>
        <w:jc w:val="center"/>
        <w:rPr>
          <w:rFonts w:ascii="Times New Roman" w:eastAsia="Calibri" w:hAnsi="Times New Roman"/>
          <w:sz w:val="28"/>
          <w:szCs w:val="28"/>
          <w:lang w:eastAsia="en-US"/>
        </w:rPr>
      </w:pPr>
    </w:p>
    <w:p w:rsidR="009462B3" w:rsidRPr="000B388F" w:rsidRDefault="009462B3">
      <w:pPr>
        <w:jc w:val="center"/>
        <w:rPr>
          <w:rFonts w:ascii="Times New Roman" w:eastAsia="Calibri" w:hAnsi="Times New Roman"/>
          <w:sz w:val="28"/>
          <w:szCs w:val="28"/>
          <w:lang w:eastAsia="en-US"/>
        </w:rPr>
      </w:pPr>
    </w:p>
    <w:tbl>
      <w:tblPr>
        <w:tblpPr w:leftFromText="180" w:rightFromText="180" w:vertAnchor="text" w:tblpY="1"/>
        <w:tblOverlap w:val="neve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24"/>
        <w:gridCol w:w="1266"/>
        <w:gridCol w:w="49"/>
        <w:gridCol w:w="1134"/>
        <w:gridCol w:w="14"/>
        <w:gridCol w:w="916"/>
        <w:gridCol w:w="12"/>
        <w:gridCol w:w="24"/>
        <w:gridCol w:w="30"/>
        <w:gridCol w:w="7"/>
        <w:gridCol w:w="2116"/>
        <w:gridCol w:w="27"/>
        <w:gridCol w:w="6925"/>
        <w:gridCol w:w="25"/>
      </w:tblGrid>
      <w:tr w:rsidR="009462B3" w:rsidRPr="00562C16">
        <w:trPr>
          <w:gridAfter w:val="1"/>
          <w:wAfter w:w="25" w:type="dxa"/>
          <w:trHeight w:val="479"/>
          <w:tblHeader/>
        </w:trPr>
        <w:tc>
          <w:tcPr>
            <w:tcW w:w="2483" w:type="dxa"/>
            <w:vMerge w:val="restart"/>
            <w:vAlign w:val="center"/>
            <w:hideMark/>
          </w:tcPr>
          <w:bookmarkEnd w:id="0"/>
          <w:p w:rsidR="009462B3" w:rsidRPr="00562C16" w:rsidRDefault="00B53BC2">
            <w:pPr>
              <w:jc w:val="center"/>
              <w:rPr>
                <w:rFonts w:ascii="Times New Roman" w:eastAsia="Calibri" w:hAnsi="Times New Roman"/>
                <w:sz w:val="24"/>
                <w:szCs w:val="24"/>
                <w:lang w:eastAsia="en-US"/>
              </w:rPr>
            </w:pPr>
            <w:r w:rsidRPr="00562C16">
              <w:rPr>
                <w:rFonts w:ascii="Times New Roman" w:eastAsia="Calibri" w:hAnsi="Times New Roman"/>
                <w:sz w:val="24"/>
                <w:szCs w:val="24"/>
                <w:lang w:eastAsia="en-US"/>
              </w:rPr>
              <w:t>Найменування та зміст заходу</w:t>
            </w:r>
          </w:p>
        </w:tc>
        <w:tc>
          <w:tcPr>
            <w:tcW w:w="2487" w:type="dxa"/>
            <w:gridSpan w:val="5"/>
            <w:vAlign w:val="center"/>
            <w:hideMark/>
          </w:tcPr>
          <w:p w:rsidR="009462B3" w:rsidRPr="00562C16" w:rsidRDefault="00B53BC2">
            <w:pPr>
              <w:jc w:val="center"/>
              <w:rPr>
                <w:rFonts w:ascii="Times New Roman" w:eastAsia="Calibri" w:hAnsi="Times New Roman"/>
                <w:sz w:val="24"/>
                <w:szCs w:val="24"/>
                <w:lang w:eastAsia="en-US"/>
              </w:rPr>
            </w:pPr>
            <w:r w:rsidRPr="00562C16">
              <w:rPr>
                <w:rFonts w:ascii="Times New Roman" w:eastAsia="Calibri" w:hAnsi="Times New Roman"/>
                <w:sz w:val="24"/>
                <w:szCs w:val="24"/>
                <w:lang w:eastAsia="en-US"/>
              </w:rPr>
              <w:t>Строки виконання</w:t>
            </w:r>
          </w:p>
        </w:tc>
        <w:tc>
          <w:tcPr>
            <w:tcW w:w="916" w:type="dxa"/>
            <w:vAlign w:val="center"/>
            <w:hideMark/>
          </w:tcPr>
          <w:p w:rsidR="009462B3" w:rsidRPr="00562C16" w:rsidRDefault="00B53BC2">
            <w:pPr>
              <w:jc w:val="center"/>
              <w:rPr>
                <w:rFonts w:ascii="Times New Roman" w:eastAsia="Calibri" w:hAnsi="Times New Roman"/>
                <w:sz w:val="24"/>
                <w:szCs w:val="24"/>
                <w:lang w:eastAsia="en-US"/>
              </w:rPr>
            </w:pPr>
            <w:r w:rsidRPr="00562C16">
              <w:rPr>
                <w:rFonts w:ascii="Times New Roman" w:eastAsia="Calibri" w:hAnsi="Times New Roman"/>
                <w:sz w:val="24"/>
                <w:szCs w:val="24"/>
                <w:lang w:eastAsia="en-US"/>
              </w:rPr>
              <w:t>Виконавці</w:t>
            </w:r>
          </w:p>
        </w:tc>
        <w:tc>
          <w:tcPr>
            <w:tcW w:w="2216" w:type="dxa"/>
            <w:gridSpan w:val="6"/>
            <w:vAlign w:val="center"/>
            <w:hideMark/>
          </w:tcPr>
          <w:p w:rsidR="009462B3" w:rsidRPr="00562C16" w:rsidRDefault="00B53BC2">
            <w:pPr>
              <w:jc w:val="center"/>
              <w:rPr>
                <w:rFonts w:ascii="Times New Roman" w:eastAsia="Calibri" w:hAnsi="Times New Roman"/>
                <w:sz w:val="24"/>
                <w:szCs w:val="24"/>
                <w:lang w:eastAsia="en-US"/>
              </w:rPr>
            </w:pPr>
            <w:r w:rsidRPr="00562C16">
              <w:rPr>
                <w:rFonts w:ascii="Times New Roman" w:eastAsia="Calibri" w:hAnsi="Times New Roman"/>
                <w:sz w:val="24"/>
                <w:szCs w:val="24"/>
                <w:lang w:eastAsia="en-US"/>
              </w:rPr>
              <w:t>Показник (індикатор) виконання</w:t>
            </w:r>
          </w:p>
        </w:tc>
        <w:tc>
          <w:tcPr>
            <w:tcW w:w="6925" w:type="dxa"/>
          </w:tcPr>
          <w:p w:rsidR="009462B3" w:rsidRPr="00562C16" w:rsidRDefault="00B53BC2">
            <w:pPr>
              <w:rPr>
                <w:rFonts w:ascii="Times New Roman" w:eastAsia="Calibri" w:hAnsi="Times New Roman"/>
                <w:sz w:val="24"/>
                <w:szCs w:val="24"/>
                <w:lang w:eastAsia="en-US"/>
              </w:rPr>
            </w:pPr>
            <w:r w:rsidRPr="00562C16">
              <w:rPr>
                <w:rFonts w:ascii="Times New Roman" w:eastAsia="Calibri" w:hAnsi="Times New Roman"/>
                <w:sz w:val="24"/>
                <w:szCs w:val="24"/>
                <w:lang w:eastAsia="en-US"/>
              </w:rPr>
              <w:t>Інформація щодо виконання</w:t>
            </w:r>
          </w:p>
        </w:tc>
      </w:tr>
      <w:tr w:rsidR="009462B3" w:rsidRPr="00562C16">
        <w:trPr>
          <w:gridAfter w:val="1"/>
          <w:wAfter w:w="25" w:type="dxa"/>
          <w:trHeight w:val="473"/>
          <w:tblHeader/>
        </w:trPr>
        <w:tc>
          <w:tcPr>
            <w:tcW w:w="2483" w:type="dxa"/>
            <w:vMerge/>
            <w:vAlign w:val="center"/>
            <w:hideMark/>
          </w:tcPr>
          <w:p w:rsidR="009462B3" w:rsidRPr="00562C16" w:rsidRDefault="009462B3">
            <w:pPr>
              <w:rPr>
                <w:rFonts w:ascii="Times New Roman" w:eastAsia="Calibri" w:hAnsi="Times New Roman"/>
                <w:sz w:val="24"/>
                <w:szCs w:val="24"/>
                <w:lang w:eastAsia="en-US"/>
              </w:rPr>
            </w:pPr>
          </w:p>
        </w:tc>
        <w:tc>
          <w:tcPr>
            <w:tcW w:w="1290" w:type="dxa"/>
            <w:gridSpan w:val="2"/>
            <w:vAlign w:val="center"/>
            <w:hideMark/>
          </w:tcPr>
          <w:p w:rsidR="009462B3" w:rsidRPr="00562C16" w:rsidRDefault="00B53BC2">
            <w:pPr>
              <w:jc w:val="center"/>
              <w:rPr>
                <w:rFonts w:ascii="Times New Roman" w:eastAsia="Calibri" w:hAnsi="Times New Roman"/>
                <w:sz w:val="24"/>
                <w:szCs w:val="24"/>
                <w:lang w:eastAsia="en-US"/>
              </w:rPr>
            </w:pPr>
            <w:r w:rsidRPr="00562C16">
              <w:rPr>
                <w:rFonts w:ascii="Times New Roman" w:eastAsia="Calibri" w:hAnsi="Times New Roman"/>
                <w:sz w:val="24"/>
                <w:szCs w:val="24"/>
                <w:lang w:eastAsia="en-US"/>
              </w:rPr>
              <w:t>дата початку</w:t>
            </w:r>
          </w:p>
        </w:tc>
        <w:tc>
          <w:tcPr>
            <w:tcW w:w="1197" w:type="dxa"/>
            <w:gridSpan w:val="3"/>
            <w:vAlign w:val="center"/>
            <w:hideMark/>
          </w:tcPr>
          <w:p w:rsidR="009462B3" w:rsidRPr="00562C16" w:rsidRDefault="00B53BC2">
            <w:pPr>
              <w:jc w:val="center"/>
              <w:rPr>
                <w:rFonts w:ascii="Times New Roman" w:eastAsia="Calibri" w:hAnsi="Times New Roman"/>
                <w:sz w:val="24"/>
                <w:szCs w:val="24"/>
                <w:lang w:eastAsia="en-US"/>
              </w:rPr>
            </w:pPr>
            <w:r w:rsidRPr="00562C16">
              <w:rPr>
                <w:rFonts w:ascii="Times New Roman" w:eastAsia="Calibri" w:hAnsi="Times New Roman"/>
                <w:sz w:val="24"/>
                <w:szCs w:val="24"/>
                <w:lang w:eastAsia="en-US"/>
              </w:rPr>
              <w:t>дата завершення</w:t>
            </w:r>
          </w:p>
        </w:tc>
        <w:tc>
          <w:tcPr>
            <w:tcW w:w="916" w:type="dxa"/>
            <w:vAlign w:val="center"/>
            <w:hideMark/>
          </w:tcPr>
          <w:p w:rsidR="009462B3" w:rsidRPr="00562C16" w:rsidRDefault="009462B3">
            <w:pPr>
              <w:rPr>
                <w:rFonts w:ascii="Times New Roman" w:eastAsia="Calibri" w:hAnsi="Times New Roman"/>
                <w:sz w:val="24"/>
                <w:szCs w:val="24"/>
                <w:lang w:eastAsia="en-US"/>
              </w:rPr>
            </w:pPr>
          </w:p>
        </w:tc>
        <w:tc>
          <w:tcPr>
            <w:tcW w:w="2216" w:type="dxa"/>
            <w:gridSpan w:val="6"/>
            <w:vAlign w:val="center"/>
            <w:hideMark/>
          </w:tcPr>
          <w:p w:rsidR="009462B3" w:rsidRPr="00562C16" w:rsidRDefault="009462B3">
            <w:pPr>
              <w:rPr>
                <w:rFonts w:ascii="Times New Roman" w:eastAsia="Calibri" w:hAnsi="Times New Roman"/>
                <w:sz w:val="24"/>
                <w:szCs w:val="24"/>
                <w:lang w:eastAsia="en-US"/>
              </w:rPr>
            </w:pPr>
          </w:p>
        </w:tc>
        <w:tc>
          <w:tcPr>
            <w:tcW w:w="6925" w:type="dxa"/>
          </w:tcPr>
          <w:p w:rsidR="009462B3" w:rsidRPr="00562C16" w:rsidRDefault="009462B3">
            <w:pPr>
              <w:rPr>
                <w:rFonts w:ascii="Times New Roman" w:eastAsia="Calibri" w:hAnsi="Times New Roman"/>
                <w:sz w:val="24"/>
                <w:szCs w:val="24"/>
                <w:lang w:eastAsia="en-US"/>
              </w:rPr>
            </w:pPr>
          </w:p>
        </w:tc>
      </w:tr>
      <w:tr w:rsidR="009462B3" w:rsidRPr="00562C16">
        <w:trPr>
          <w:trHeight w:val="230"/>
        </w:trPr>
        <w:tc>
          <w:tcPr>
            <w:tcW w:w="15052" w:type="dxa"/>
            <w:gridSpan w:val="15"/>
          </w:tcPr>
          <w:p w:rsidR="009462B3" w:rsidRPr="00562C16" w:rsidRDefault="00B53BC2">
            <w:pPr>
              <w:jc w:val="cente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2.3. Митна справа та оподаткування</w:t>
            </w:r>
          </w:p>
        </w:tc>
      </w:tr>
      <w:tr w:rsidR="009462B3" w:rsidRPr="00562C16">
        <w:trPr>
          <w:trHeight w:val="230"/>
        </w:trPr>
        <w:tc>
          <w:tcPr>
            <w:tcW w:w="15052" w:type="dxa"/>
            <w:gridSpan w:val="15"/>
          </w:tcPr>
          <w:p w:rsidR="009462B3" w:rsidRPr="00562C16" w:rsidRDefault="00B53BC2">
            <w:pPr>
              <w:jc w:val="both"/>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 xml:space="preserve">Проблема 2.3.1. </w:t>
            </w:r>
            <w:r w:rsidRPr="00562C16">
              <w:rPr>
                <w:rFonts w:ascii="Times New Roman" w:eastAsia="Calibri" w:hAnsi="Times New Roman"/>
                <w:sz w:val="24"/>
                <w:szCs w:val="24"/>
                <w:lang w:eastAsia="en-US"/>
              </w:rPr>
              <w:t>Недостатня прозорість та ефективність роботи митних органів, надмірний обсяг дискреційних повноважень у працівників митниці</w:t>
            </w:r>
          </w:p>
        </w:tc>
      </w:tr>
      <w:tr w:rsidR="009462B3" w:rsidRPr="00562C16">
        <w:trPr>
          <w:trHeight w:val="230"/>
        </w:trPr>
        <w:tc>
          <w:tcPr>
            <w:tcW w:w="15052" w:type="dxa"/>
            <w:gridSpan w:val="15"/>
          </w:tcPr>
          <w:p w:rsidR="009462B3" w:rsidRPr="00562C16" w:rsidRDefault="00B53BC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Очікуваний стратегічний результат 2.3.1.1. Усунуті підстави для можливої корупції працівників митних органів шляхом запровадження правила, за яким резервні методи визначення митної вартості можуть застосовуватися виключно в межах апеляційних процедур</w:t>
            </w:r>
          </w:p>
        </w:tc>
      </w:tr>
      <w:tr w:rsidR="000B388F" w:rsidRPr="00562C16">
        <w:trPr>
          <w:gridAfter w:val="1"/>
          <w:wAfter w:w="25" w:type="dxa"/>
          <w:trHeight w:val="230"/>
        </w:trPr>
        <w:tc>
          <w:tcPr>
            <w:tcW w:w="2483" w:type="dxa"/>
            <w:hideMark/>
          </w:tcPr>
          <w:p w:rsidR="009462B3" w:rsidRPr="00562C16" w:rsidRDefault="00B53BC2" w:rsidP="00870E9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bidi="uk-UA"/>
              </w:rPr>
              <w:t xml:space="preserve">2.3.1.1.1. Розроблення та подання Кабінетові Міністрів України </w:t>
            </w:r>
            <w:proofErr w:type="spellStart"/>
            <w:r w:rsidRPr="00562C16">
              <w:rPr>
                <w:rFonts w:ascii="Times New Roman" w:eastAsia="Calibri" w:hAnsi="Times New Roman"/>
                <w:sz w:val="24"/>
                <w:szCs w:val="24"/>
                <w:lang w:eastAsia="en-US" w:bidi="uk-UA"/>
              </w:rPr>
              <w:t>проєкту</w:t>
            </w:r>
            <w:proofErr w:type="spellEnd"/>
            <w:r w:rsidRPr="00562C16">
              <w:rPr>
                <w:rFonts w:ascii="Times New Roman" w:eastAsia="Calibri" w:hAnsi="Times New Roman"/>
                <w:sz w:val="24"/>
                <w:szCs w:val="24"/>
                <w:lang w:eastAsia="en-US" w:bidi="uk-UA"/>
              </w:rPr>
              <w:t xml:space="preserve"> закону щодо внесення змін до Митного кодексу України, відповідно </w:t>
            </w:r>
            <w:r w:rsidRPr="00562C16">
              <w:rPr>
                <w:rFonts w:ascii="Times New Roman" w:eastAsia="Calibri" w:hAnsi="Times New Roman"/>
                <w:sz w:val="24"/>
                <w:szCs w:val="24"/>
                <w:lang w:eastAsia="en-US" w:bidi="uk-UA"/>
              </w:rPr>
              <w:lastRenderedPageBreak/>
              <w:t xml:space="preserve">до якого </w:t>
            </w:r>
            <w:r w:rsidRPr="00562C16">
              <w:rPr>
                <w:rFonts w:ascii="Times New Roman" w:eastAsia="Calibri" w:hAnsi="Times New Roman"/>
                <w:sz w:val="24"/>
                <w:szCs w:val="24"/>
                <w:lang w:eastAsia="en-US"/>
              </w:rPr>
              <w:t xml:space="preserve">розділ щодо контролю </w:t>
            </w:r>
            <w:r w:rsidRPr="00562C16">
              <w:rPr>
                <w:rFonts w:ascii="Times New Roman" w:eastAsia="Calibri" w:hAnsi="Times New Roman"/>
                <w:sz w:val="24"/>
                <w:szCs w:val="24"/>
                <w:lang w:eastAsia="en-US" w:bidi="uk-UA"/>
              </w:rPr>
              <w:t xml:space="preserve">правильності визначення митної </w:t>
            </w:r>
            <w:r w:rsidRPr="00562C16">
              <w:rPr>
                <w:rFonts w:ascii="Times New Roman" w:eastAsia="Calibri" w:hAnsi="Times New Roman"/>
                <w:sz w:val="24"/>
                <w:szCs w:val="24"/>
                <w:lang w:eastAsia="en-US"/>
              </w:rPr>
              <w:t>вартості приведено у відповідність з Регламентом ЄС № 952/2013 від 9 жовтня 2013 р., Угодою про застосування статті VІІ ГАТТ і статтею VII Генеральної угоди з тарифів і торгівлі 1994 року</w:t>
            </w:r>
          </w:p>
        </w:tc>
        <w:tc>
          <w:tcPr>
            <w:tcW w:w="1290" w:type="dxa"/>
            <w:gridSpan w:val="2"/>
            <w:hideMark/>
          </w:tcPr>
          <w:p w:rsidR="009462B3" w:rsidRPr="00562C16" w:rsidRDefault="00B53BC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rPr>
              <w:lastRenderedPageBreak/>
              <w:t>березень</w:t>
            </w:r>
            <w:r w:rsidRPr="00562C16">
              <w:rPr>
                <w:rFonts w:ascii="Times New Roman" w:eastAsia="Calibri" w:hAnsi="Times New Roman"/>
                <w:sz w:val="24"/>
                <w:szCs w:val="24"/>
                <w:lang w:eastAsia="en-US"/>
              </w:rPr>
              <w:br/>
              <w:t>2023 р.</w:t>
            </w:r>
          </w:p>
        </w:tc>
        <w:tc>
          <w:tcPr>
            <w:tcW w:w="1197" w:type="dxa"/>
            <w:gridSpan w:val="3"/>
            <w:hideMark/>
          </w:tcPr>
          <w:p w:rsidR="009462B3" w:rsidRPr="00562C16" w:rsidRDefault="00B53BC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bidi="uk-UA"/>
              </w:rPr>
              <w:t>жовтень</w:t>
            </w:r>
            <w:r w:rsidRPr="00562C16">
              <w:rPr>
                <w:rFonts w:ascii="Times New Roman" w:eastAsia="Calibri" w:hAnsi="Times New Roman"/>
                <w:sz w:val="24"/>
                <w:szCs w:val="24"/>
                <w:lang w:eastAsia="en-US" w:bidi="uk-UA"/>
              </w:rPr>
              <w:br/>
              <w:t>2023 р.</w:t>
            </w:r>
          </w:p>
        </w:tc>
        <w:tc>
          <w:tcPr>
            <w:tcW w:w="916" w:type="dxa"/>
            <w:hideMark/>
          </w:tcPr>
          <w:p w:rsidR="009462B3" w:rsidRPr="00562C16" w:rsidRDefault="00B53BC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Мінфін</w:t>
            </w:r>
          </w:p>
          <w:p w:rsidR="009462B3" w:rsidRPr="00562C16" w:rsidRDefault="00B53BC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Держмитслужба</w:t>
            </w:r>
          </w:p>
        </w:tc>
        <w:tc>
          <w:tcPr>
            <w:tcW w:w="2216" w:type="dxa"/>
            <w:gridSpan w:val="6"/>
            <w:hideMark/>
          </w:tcPr>
          <w:p w:rsidR="009462B3" w:rsidRPr="00562C16" w:rsidRDefault="00B53BC2">
            <w:pPr>
              <w:rPr>
                <w:rFonts w:ascii="Times New Roman" w:eastAsia="Calibri" w:hAnsi="Times New Roman"/>
                <w:sz w:val="24"/>
                <w:szCs w:val="24"/>
                <w:lang w:eastAsia="uk-UA" w:bidi="uk-UA"/>
              </w:rPr>
            </w:pPr>
            <w:proofErr w:type="spellStart"/>
            <w:r w:rsidRPr="00562C16">
              <w:rPr>
                <w:rFonts w:ascii="Times New Roman" w:eastAsia="Calibri" w:hAnsi="Times New Roman"/>
                <w:sz w:val="24"/>
                <w:szCs w:val="24"/>
                <w:lang w:eastAsia="en-US" w:bidi="uk-UA"/>
              </w:rPr>
              <w:t>проєкт</w:t>
            </w:r>
            <w:proofErr w:type="spellEnd"/>
            <w:r w:rsidRPr="00562C16">
              <w:rPr>
                <w:rFonts w:ascii="Times New Roman" w:eastAsia="Calibri" w:hAnsi="Times New Roman"/>
                <w:sz w:val="24"/>
                <w:szCs w:val="24"/>
                <w:lang w:eastAsia="en-US" w:bidi="uk-UA"/>
              </w:rPr>
              <w:t xml:space="preserve"> закону подано до Верховної Ради України</w:t>
            </w:r>
          </w:p>
        </w:tc>
        <w:tc>
          <w:tcPr>
            <w:tcW w:w="6925" w:type="dxa"/>
          </w:tcPr>
          <w:p w:rsidR="009462B3" w:rsidRPr="00562C16" w:rsidRDefault="009462B3" w:rsidP="00CF4245">
            <w:pPr>
              <w:jc w:val="both"/>
              <w:rPr>
                <w:rFonts w:ascii="Times New Roman" w:eastAsia="Calibri" w:hAnsi="Times New Roman"/>
                <w:sz w:val="24"/>
                <w:szCs w:val="24"/>
                <w:lang w:eastAsia="en-US" w:bidi="uk-UA"/>
              </w:rPr>
            </w:pPr>
            <w:bookmarkStart w:id="1" w:name="_GoBack"/>
            <w:bookmarkEnd w:id="1"/>
          </w:p>
        </w:tc>
      </w:tr>
      <w:tr w:rsidR="009462B3" w:rsidRPr="00562C16">
        <w:trPr>
          <w:gridAfter w:val="1"/>
          <w:wAfter w:w="25" w:type="dxa"/>
          <w:trHeight w:val="230"/>
        </w:trPr>
        <w:tc>
          <w:tcPr>
            <w:tcW w:w="2483" w:type="dxa"/>
          </w:tcPr>
          <w:p w:rsidR="009462B3" w:rsidRPr="00562C16" w:rsidRDefault="00B53BC2">
            <w:pPr>
              <w:jc w:val="both"/>
              <w:rPr>
                <w:rFonts w:ascii="Times New Roman" w:hAnsi="Times New Roman"/>
                <w:sz w:val="24"/>
              </w:rPr>
            </w:pPr>
            <w:r w:rsidRPr="00562C16">
              <w:rPr>
                <w:rFonts w:ascii="Times New Roman" w:hAnsi="Times New Roman"/>
                <w:sz w:val="24"/>
              </w:rPr>
              <w:t>2.3.1.1.2.</w:t>
            </w:r>
          </w:p>
          <w:p w:rsidR="009462B3" w:rsidRPr="00562C16" w:rsidRDefault="00B53BC2">
            <w:pPr>
              <w:jc w:val="both"/>
              <w:rPr>
                <w:rFonts w:ascii="Times New Roman" w:hAnsi="Times New Roman"/>
                <w:sz w:val="24"/>
              </w:rPr>
            </w:pPr>
            <w:r w:rsidRPr="00562C16">
              <w:rPr>
                <w:rFonts w:ascii="Times New Roman" w:hAnsi="Times New Roman"/>
                <w:sz w:val="24"/>
              </w:rPr>
              <w:t>Розроблення стандартного алгоритму дій посадових осіб митних органів під час контролю правильності визначення митної вартості товарів на етапі митного оформлення та після його завершення</w:t>
            </w:r>
          </w:p>
        </w:tc>
        <w:tc>
          <w:tcPr>
            <w:tcW w:w="1290" w:type="dxa"/>
            <w:gridSpan w:val="2"/>
          </w:tcPr>
          <w:p w:rsidR="009462B3" w:rsidRPr="00562C16" w:rsidRDefault="00B53BC2">
            <w:pPr>
              <w:rPr>
                <w:rFonts w:ascii="Times New Roman" w:hAnsi="Times New Roman"/>
                <w:sz w:val="24"/>
              </w:rPr>
            </w:pPr>
            <w:r w:rsidRPr="00562C16">
              <w:rPr>
                <w:rFonts w:ascii="Times New Roman" w:hAnsi="Times New Roman"/>
                <w:sz w:val="24"/>
              </w:rPr>
              <w:t>Листопад 2023</w:t>
            </w:r>
          </w:p>
        </w:tc>
        <w:tc>
          <w:tcPr>
            <w:tcW w:w="1197" w:type="dxa"/>
            <w:gridSpan w:val="3"/>
          </w:tcPr>
          <w:p w:rsidR="009462B3" w:rsidRPr="00562C16" w:rsidRDefault="00B53BC2">
            <w:pPr>
              <w:rPr>
                <w:rFonts w:ascii="Times New Roman" w:hAnsi="Times New Roman"/>
                <w:sz w:val="24"/>
              </w:rPr>
            </w:pPr>
            <w:r w:rsidRPr="00562C16">
              <w:rPr>
                <w:rFonts w:ascii="Times New Roman" w:hAnsi="Times New Roman"/>
                <w:sz w:val="24"/>
              </w:rPr>
              <w:t>Квітень 2024</w:t>
            </w:r>
          </w:p>
        </w:tc>
        <w:tc>
          <w:tcPr>
            <w:tcW w:w="916" w:type="dxa"/>
          </w:tcPr>
          <w:p w:rsidR="009462B3" w:rsidRPr="00562C16" w:rsidRDefault="00B53BC2">
            <w:pPr>
              <w:jc w:val="center"/>
              <w:rPr>
                <w:rFonts w:ascii="Times New Roman" w:hAnsi="Times New Roman"/>
                <w:sz w:val="24"/>
              </w:rPr>
            </w:pPr>
            <w:r w:rsidRPr="00562C16">
              <w:rPr>
                <w:rFonts w:ascii="Times New Roman" w:hAnsi="Times New Roman"/>
                <w:sz w:val="24"/>
              </w:rPr>
              <w:t>Держмитслужба</w:t>
            </w:r>
          </w:p>
        </w:tc>
        <w:tc>
          <w:tcPr>
            <w:tcW w:w="2216" w:type="dxa"/>
            <w:gridSpan w:val="6"/>
          </w:tcPr>
          <w:p w:rsidR="009462B3" w:rsidRPr="00562C16" w:rsidRDefault="0035398D" w:rsidP="0035398D">
            <w:pPr>
              <w:jc w:val="both"/>
              <w:rPr>
                <w:rFonts w:ascii="Times New Roman" w:hAnsi="Times New Roman"/>
                <w:sz w:val="24"/>
              </w:rPr>
            </w:pPr>
            <w:r w:rsidRPr="00562C16">
              <w:rPr>
                <w:rFonts w:ascii="Times New Roman" w:hAnsi="Times New Roman"/>
                <w:sz w:val="24"/>
              </w:rPr>
              <w:t>прийнято о</w:t>
            </w:r>
            <w:r w:rsidR="00B53BC2" w:rsidRPr="00562C16">
              <w:rPr>
                <w:rFonts w:ascii="Times New Roman" w:hAnsi="Times New Roman"/>
                <w:sz w:val="24"/>
              </w:rPr>
              <w:t>рганізаційно-розпорядчі документи для затвердження стандартних алгоритмів дій</w:t>
            </w:r>
          </w:p>
        </w:tc>
        <w:tc>
          <w:tcPr>
            <w:tcW w:w="6925" w:type="dxa"/>
          </w:tcPr>
          <w:p w:rsidR="009462B3" w:rsidRPr="00562C16" w:rsidRDefault="009462B3">
            <w:pPr>
              <w:jc w:val="both"/>
              <w:rPr>
                <w:rFonts w:ascii="Times New Roman" w:hAnsi="Times New Roman"/>
                <w:sz w:val="24"/>
              </w:rPr>
            </w:pPr>
          </w:p>
          <w:p w:rsidR="009462B3" w:rsidRPr="00562C16" w:rsidRDefault="009462B3">
            <w:pPr>
              <w:jc w:val="both"/>
              <w:rPr>
                <w:rFonts w:ascii="Times New Roman" w:hAnsi="Times New Roman"/>
                <w:sz w:val="24"/>
              </w:rPr>
            </w:pPr>
          </w:p>
          <w:p w:rsidR="009462B3" w:rsidRPr="00562C16" w:rsidRDefault="009462B3">
            <w:pPr>
              <w:jc w:val="both"/>
              <w:rPr>
                <w:rFonts w:ascii="Times New Roman" w:hAnsi="Times New Roman"/>
                <w:sz w:val="24"/>
              </w:rPr>
            </w:pPr>
          </w:p>
        </w:tc>
      </w:tr>
      <w:tr w:rsidR="009462B3" w:rsidRPr="00562C16">
        <w:trPr>
          <w:gridAfter w:val="1"/>
          <w:wAfter w:w="25" w:type="dxa"/>
          <w:trHeight w:val="230"/>
        </w:trPr>
        <w:tc>
          <w:tcPr>
            <w:tcW w:w="2483" w:type="dxa"/>
          </w:tcPr>
          <w:p w:rsidR="009462B3" w:rsidRPr="00562C16" w:rsidRDefault="00B53BC2">
            <w:pPr>
              <w:jc w:val="both"/>
              <w:rPr>
                <w:rFonts w:ascii="Times New Roman" w:hAnsi="Times New Roman"/>
                <w:sz w:val="24"/>
              </w:rPr>
            </w:pPr>
            <w:r w:rsidRPr="00562C16">
              <w:rPr>
                <w:rFonts w:ascii="Times New Roman" w:hAnsi="Times New Roman"/>
                <w:sz w:val="24"/>
              </w:rPr>
              <w:t>2.3.1.1.3.</w:t>
            </w:r>
          </w:p>
          <w:p w:rsidR="009462B3" w:rsidRPr="00562C16" w:rsidRDefault="00B53BC2">
            <w:pPr>
              <w:jc w:val="both"/>
              <w:rPr>
                <w:rFonts w:ascii="Times New Roman" w:hAnsi="Times New Roman"/>
                <w:sz w:val="24"/>
              </w:rPr>
            </w:pPr>
            <w:r w:rsidRPr="00562C16">
              <w:rPr>
                <w:rFonts w:ascii="Times New Roman" w:hAnsi="Times New Roman"/>
                <w:sz w:val="24"/>
              </w:rPr>
              <w:t xml:space="preserve">Забезпечення проведення навчань та тренінгів посадових осіб митних органів щодо методів визначення </w:t>
            </w:r>
            <w:r w:rsidRPr="00562C16">
              <w:rPr>
                <w:rFonts w:ascii="Times New Roman" w:hAnsi="Times New Roman"/>
                <w:sz w:val="24"/>
              </w:rPr>
              <w:lastRenderedPageBreak/>
              <w:t>митної вартості товарів</w:t>
            </w:r>
          </w:p>
        </w:tc>
        <w:tc>
          <w:tcPr>
            <w:tcW w:w="1290" w:type="dxa"/>
            <w:gridSpan w:val="2"/>
          </w:tcPr>
          <w:p w:rsidR="009462B3" w:rsidRPr="00562C16" w:rsidRDefault="00B53BC2">
            <w:pPr>
              <w:rPr>
                <w:rFonts w:ascii="Times New Roman" w:hAnsi="Times New Roman"/>
                <w:sz w:val="24"/>
              </w:rPr>
            </w:pPr>
            <w:r w:rsidRPr="00562C16">
              <w:rPr>
                <w:rFonts w:ascii="Times New Roman" w:hAnsi="Times New Roman"/>
                <w:sz w:val="24"/>
              </w:rPr>
              <w:lastRenderedPageBreak/>
              <w:t>Березень 2023</w:t>
            </w:r>
          </w:p>
        </w:tc>
        <w:tc>
          <w:tcPr>
            <w:tcW w:w="1197" w:type="dxa"/>
            <w:gridSpan w:val="3"/>
          </w:tcPr>
          <w:p w:rsidR="009462B3" w:rsidRPr="00562C16" w:rsidRDefault="00B53BC2">
            <w:pPr>
              <w:rPr>
                <w:rFonts w:ascii="Times New Roman" w:hAnsi="Times New Roman"/>
                <w:sz w:val="24"/>
              </w:rPr>
            </w:pPr>
            <w:r w:rsidRPr="00562C16">
              <w:rPr>
                <w:rFonts w:ascii="Times New Roman" w:hAnsi="Times New Roman"/>
                <w:sz w:val="24"/>
              </w:rPr>
              <w:t>Грудень 2025</w:t>
            </w:r>
          </w:p>
        </w:tc>
        <w:tc>
          <w:tcPr>
            <w:tcW w:w="916" w:type="dxa"/>
          </w:tcPr>
          <w:p w:rsidR="009462B3" w:rsidRPr="00562C16" w:rsidRDefault="00B53BC2">
            <w:pPr>
              <w:jc w:val="center"/>
              <w:rPr>
                <w:rFonts w:ascii="Times New Roman" w:hAnsi="Times New Roman"/>
                <w:sz w:val="24"/>
              </w:rPr>
            </w:pPr>
            <w:r w:rsidRPr="00562C16">
              <w:rPr>
                <w:rFonts w:ascii="Times New Roman" w:hAnsi="Times New Roman"/>
                <w:sz w:val="24"/>
              </w:rPr>
              <w:t>Держмитслужба</w:t>
            </w:r>
          </w:p>
        </w:tc>
        <w:tc>
          <w:tcPr>
            <w:tcW w:w="2216" w:type="dxa"/>
            <w:gridSpan w:val="6"/>
          </w:tcPr>
          <w:p w:rsidR="009462B3" w:rsidRPr="00562C16" w:rsidRDefault="00B53BC2">
            <w:pPr>
              <w:jc w:val="both"/>
              <w:rPr>
                <w:rFonts w:ascii="Times New Roman" w:hAnsi="Times New Roman"/>
                <w:sz w:val="24"/>
              </w:rPr>
            </w:pPr>
            <w:r w:rsidRPr="00562C16">
              <w:rPr>
                <w:rFonts w:ascii="Times New Roman" w:hAnsi="Times New Roman"/>
                <w:sz w:val="24"/>
              </w:rPr>
              <w:t>Навчанням та тренінгами охоплено не менше 600 посадових осіб митних органів</w:t>
            </w:r>
          </w:p>
        </w:tc>
        <w:tc>
          <w:tcPr>
            <w:tcW w:w="6925" w:type="dxa"/>
          </w:tcPr>
          <w:p w:rsidR="006971A1" w:rsidRPr="0079389D" w:rsidRDefault="006971A1" w:rsidP="00CF4245">
            <w:pPr>
              <w:jc w:val="both"/>
              <w:rPr>
                <w:rFonts w:ascii="Times New Roman" w:hAnsi="Times New Roman"/>
                <w:sz w:val="24"/>
              </w:rPr>
            </w:pPr>
          </w:p>
        </w:tc>
      </w:tr>
      <w:tr w:rsidR="009462B3" w:rsidRPr="00562C16">
        <w:trPr>
          <w:trHeight w:val="230"/>
        </w:trPr>
        <w:tc>
          <w:tcPr>
            <w:tcW w:w="15052" w:type="dxa"/>
            <w:gridSpan w:val="15"/>
          </w:tcPr>
          <w:p w:rsidR="009462B3" w:rsidRPr="00562C16" w:rsidRDefault="00B53BC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Очікуваний стратегічний результат 2.3.1.2. Офіційним імпортерам (що мають виключне право на імпорт окремих товарів або франшизу, надану виробником чи офіційним дистриб’ютором таких товарів) надано можливість оскаржити рішення митного органу про визначення митної вартості або про класифікацію товарів, які ввозяться особами, що не мають статусу офіційних імпортерів</w:t>
            </w:r>
          </w:p>
        </w:tc>
      </w:tr>
      <w:tr w:rsidR="009462B3" w:rsidRPr="00562C16">
        <w:trPr>
          <w:gridAfter w:val="1"/>
          <w:wAfter w:w="25" w:type="dxa"/>
          <w:trHeight w:val="230"/>
        </w:trPr>
        <w:tc>
          <w:tcPr>
            <w:tcW w:w="2483" w:type="dxa"/>
            <w:hideMark/>
          </w:tcPr>
          <w:p w:rsidR="009462B3" w:rsidRPr="00562C16" w:rsidRDefault="00B53BC2">
            <w:pPr>
              <w:rPr>
                <w:rFonts w:ascii="Times New Roman" w:eastAsia="Calibri" w:hAnsi="Times New Roman"/>
                <w:bCs/>
                <w:kern w:val="28"/>
                <w:sz w:val="24"/>
                <w:szCs w:val="24"/>
                <w:lang w:eastAsia="en-US"/>
              </w:rPr>
            </w:pPr>
            <w:r w:rsidRPr="00562C16">
              <w:rPr>
                <w:rFonts w:ascii="Times New Roman" w:eastAsia="Calibri" w:hAnsi="Times New Roman"/>
                <w:sz w:val="24"/>
                <w:szCs w:val="24"/>
                <w:lang w:eastAsia="en-US" w:bidi="uk-UA"/>
              </w:rPr>
              <w:t>2.3.1.2.1. Розроблення та подання Кабінетові Міністрів України проекту закону щодо внесення змін до Митного кодексу України, відповідно до яког</w:t>
            </w:r>
            <w:r w:rsidRPr="00562C16">
              <w:rPr>
                <w:rFonts w:ascii="Times New Roman" w:eastAsia="Calibri" w:hAnsi="Times New Roman"/>
                <w:bCs/>
                <w:kern w:val="28"/>
                <w:sz w:val="24"/>
                <w:szCs w:val="24"/>
                <w:lang w:eastAsia="en-US"/>
              </w:rPr>
              <w:t>о:</w:t>
            </w:r>
          </w:p>
          <w:p w:rsidR="009462B3" w:rsidRPr="00562C16" w:rsidRDefault="00B53BC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1) визначено достатність висновку правовласника для підтвердження порушення прав інтелектуальної власності та складення протоколу про порушення митних правил, пов’язаних з переміщенням товарів через митний кордон України з порушенням прав інтелектуальної власності;</w:t>
            </w:r>
          </w:p>
          <w:p w:rsidR="009462B3" w:rsidRPr="00562C16" w:rsidRDefault="00B53BC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 xml:space="preserve">2) поширено застосування заходів щодо сприяння захисту прав інтелектуальної </w:t>
            </w:r>
            <w:r w:rsidRPr="00562C16">
              <w:rPr>
                <w:rFonts w:ascii="Times New Roman" w:eastAsia="Calibri" w:hAnsi="Times New Roman"/>
                <w:sz w:val="24"/>
                <w:szCs w:val="24"/>
                <w:lang w:eastAsia="en-US" w:bidi="uk-UA"/>
              </w:rPr>
              <w:lastRenderedPageBreak/>
              <w:t>власності на випадки виявлення товарів, що підозрюються у порушенні прав інтелектуальної власності, та переміщуються поза митним контролем, з приховуванням від митного контролю, шляхом недекларування тощо;</w:t>
            </w:r>
          </w:p>
          <w:p w:rsidR="009462B3" w:rsidRPr="00562C16" w:rsidRDefault="00B53BC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3) посилено адміністративну відповідальність за переміщення товарів через митний кордон України з порушенням прав інтелектуальної власності;</w:t>
            </w:r>
          </w:p>
          <w:p w:rsidR="009462B3" w:rsidRPr="00562C16" w:rsidRDefault="00B53BC2">
            <w:pPr>
              <w:keepNext/>
              <w:rPr>
                <w:rFonts w:ascii="Times New Roman" w:eastAsia="Calibri" w:hAnsi="Times New Roman"/>
                <w:bCs/>
                <w:kern w:val="28"/>
                <w:sz w:val="24"/>
                <w:szCs w:val="24"/>
                <w:lang w:eastAsia="en-US"/>
              </w:rPr>
            </w:pPr>
            <w:r w:rsidRPr="00562C16">
              <w:rPr>
                <w:rFonts w:ascii="Times New Roman" w:eastAsia="Calibri" w:hAnsi="Times New Roman"/>
                <w:sz w:val="24"/>
                <w:szCs w:val="24"/>
                <w:lang w:eastAsia="en-US" w:bidi="uk-UA"/>
              </w:rPr>
              <w:t>4) включено правовласника до переліку осіб, які беруть участь у провадженні у справах про порушення митних правил за статтею 476 Митного кодексу України</w:t>
            </w:r>
          </w:p>
        </w:tc>
        <w:tc>
          <w:tcPr>
            <w:tcW w:w="1290" w:type="dxa"/>
            <w:gridSpan w:val="2"/>
            <w:hideMark/>
          </w:tcPr>
          <w:p w:rsidR="009462B3" w:rsidRPr="00562C16" w:rsidRDefault="00B53BC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rPr>
              <w:lastRenderedPageBreak/>
              <w:t>березень</w:t>
            </w:r>
            <w:r w:rsidRPr="00562C16">
              <w:rPr>
                <w:rFonts w:ascii="Times New Roman" w:eastAsia="Calibri" w:hAnsi="Times New Roman"/>
                <w:sz w:val="24"/>
                <w:szCs w:val="24"/>
                <w:lang w:eastAsia="en-US"/>
              </w:rPr>
              <w:br/>
              <w:t>2023 р.</w:t>
            </w:r>
          </w:p>
        </w:tc>
        <w:tc>
          <w:tcPr>
            <w:tcW w:w="1197" w:type="dxa"/>
            <w:gridSpan w:val="3"/>
            <w:hideMark/>
          </w:tcPr>
          <w:p w:rsidR="009462B3" w:rsidRPr="00562C16" w:rsidRDefault="00B53BC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bidi="uk-UA"/>
              </w:rPr>
              <w:t>жовтень</w:t>
            </w:r>
            <w:r w:rsidRPr="00562C16">
              <w:rPr>
                <w:rFonts w:ascii="Times New Roman" w:eastAsia="Calibri" w:hAnsi="Times New Roman"/>
                <w:sz w:val="24"/>
                <w:szCs w:val="24"/>
                <w:lang w:eastAsia="en-US" w:bidi="uk-UA"/>
              </w:rPr>
              <w:br/>
              <w:t>2023 р.</w:t>
            </w:r>
          </w:p>
        </w:tc>
        <w:tc>
          <w:tcPr>
            <w:tcW w:w="928" w:type="dxa"/>
            <w:gridSpan w:val="2"/>
            <w:hideMark/>
          </w:tcPr>
          <w:p w:rsidR="009462B3" w:rsidRPr="00562C16" w:rsidRDefault="00B53BC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Мінфін</w:t>
            </w:r>
          </w:p>
          <w:p w:rsidR="009462B3" w:rsidRPr="00562C16" w:rsidRDefault="00B53BC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Держмитслужба</w:t>
            </w:r>
          </w:p>
        </w:tc>
        <w:tc>
          <w:tcPr>
            <w:tcW w:w="2204" w:type="dxa"/>
            <w:gridSpan w:val="5"/>
            <w:hideMark/>
          </w:tcPr>
          <w:p w:rsidR="009462B3" w:rsidRPr="00562C16" w:rsidRDefault="00B53BC2">
            <w:pPr>
              <w:rPr>
                <w:rFonts w:ascii="Times New Roman" w:eastAsia="Calibri" w:hAnsi="Times New Roman"/>
                <w:sz w:val="24"/>
                <w:szCs w:val="24"/>
                <w:lang w:eastAsia="uk-UA" w:bidi="uk-UA"/>
              </w:rPr>
            </w:pPr>
            <w:proofErr w:type="spellStart"/>
            <w:r w:rsidRPr="00562C16">
              <w:rPr>
                <w:rFonts w:ascii="Times New Roman" w:eastAsia="Calibri" w:hAnsi="Times New Roman"/>
                <w:sz w:val="24"/>
                <w:szCs w:val="24"/>
                <w:lang w:eastAsia="en-US" w:bidi="uk-UA"/>
              </w:rPr>
              <w:t>проєкт</w:t>
            </w:r>
            <w:proofErr w:type="spellEnd"/>
            <w:r w:rsidRPr="00562C16">
              <w:rPr>
                <w:rFonts w:ascii="Times New Roman" w:eastAsia="Calibri" w:hAnsi="Times New Roman"/>
                <w:sz w:val="24"/>
                <w:szCs w:val="24"/>
                <w:lang w:eastAsia="en-US" w:bidi="uk-UA"/>
              </w:rPr>
              <w:t xml:space="preserve"> закону подано до Верховної Ради України</w:t>
            </w:r>
          </w:p>
        </w:tc>
        <w:tc>
          <w:tcPr>
            <w:tcW w:w="6925" w:type="dxa"/>
          </w:tcPr>
          <w:p w:rsidR="009462B3" w:rsidRPr="00562C16" w:rsidRDefault="009462B3" w:rsidP="00CF4245">
            <w:pPr>
              <w:widowControl w:val="0"/>
              <w:contextualSpacing/>
              <w:jc w:val="both"/>
              <w:rPr>
                <w:rFonts w:ascii="Times New Roman" w:hAnsi="Times New Roman"/>
                <w:sz w:val="24"/>
                <w:szCs w:val="24"/>
              </w:rPr>
            </w:pPr>
          </w:p>
        </w:tc>
      </w:tr>
      <w:tr w:rsidR="009462B3" w:rsidRPr="00562C16">
        <w:trPr>
          <w:gridAfter w:val="1"/>
          <w:wAfter w:w="25" w:type="dxa"/>
          <w:trHeight w:val="230"/>
        </w:trPr>
        <w:tc>
          <w:tcPr>
            <w:tcW w:w="2483" w:type="dxa"/>
          </w:tcPr>
          <w:p w:rsidR="009462B3" w:rsidRPr="00562C16" w:rsidRDefault="00B53BC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2.3.1.2.5. Розроблення та введення в експлуатацію нових програмно-</w:t>
            </w:r>
            <w:r w:rsidRPr="00562C16">
              <w:rPr>
                <w:rFonts w:ascii="Times New Roman" w:eastAsia="Calibri" w:hAnsi="Times New Roman"/>
                <w:sz w:val="24"/>
                <w:szCs w:val="24"/>
                <w:lang w:eastAsia="en-US" w:bidi="uk-UA"/>
              </w:rPr>
              <w:lastRenderedPageBreak/>
              <w:t>інформаційних комплексів, спрямованих, зокрема, на:</w:t>
            </w:r>
          </w:p>
          <w:p w:rsidR="009462B3" w:rsidRPr="00562C16" w:rsidRDefault="00B53BC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1) забезпечення можливості відстеження дій, пов’язаних із застосуванням заходів щодо сприяння захисту прав інтелектуальної власності як з боку митних органів, так і з боку правовласників;</w:t>
            </w:r>
          </w:p>
          <w:p w:rsidR="009462B3" w:rsidRPr="00562C16" w:rsidRDefault="00B53BC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2) прискорення взаємодії між митними органами та правовласниками шляхом переходу до інформаційного обміну в електронній формі;</w:t>
            </w:r>
          </w:p>
          <w:p w:rsidR="009462B3" w:rsidRPr="00562C16" w:rsidRDefault="00B53BC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 xml:space="preserve">3) застосування стандартизованих підходів до фіксації всіх дій та рішень, пов’язаних із застосуванням заходів щодо сприяння захисту прав інтелектуальної власності, розширення переліку інформації, яка </w:t>
            </w:r>
            <w:r w:rsidRPr="00562C16">
              <w:rPr>
                <w:rFonts w:ascii="Times New Roman" w:eastAsia="Calibri" w:hAnsi="Times New Roman"/>
                <w:sz w:val="24"/>
                <w:szCs w:val="24"/>
                <w:lang w:eastAsia="en-US" w:bidi="uk-UA"/>
              </w:rPr>
              <w:lastRenderedPageBreak/>
              <w:t>акумулюється у відповідних програмно-інформаційних комплексах, з метою розширення можливостей для аналізу, звітування, а також удосконалення системи управління ризиками;</w:t>
            </w:r>
          </w:p>
          <w:p w:rsidR="009462B3" w:rsidRPr="00562C16" w:rsidRDefault="00B53BC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4) створення додаткових джерел інформації для використання митними органами під час здійснення заходів щодо сприяння захисту прав інтелектуальної власності;</w:t>
            </w:r>
          </w:p>
          <w:p w:rsidR="009462B3" w:rsidRPr="00562C16" w:rsidRDefault="00B53BC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bidi="uk-UA"/>
              </w:rPr>
              <w:t>5) впровадження інтелектуальних систем аналізу ефективності роботи митних органів за напрямом сприяння захисту прав інтелектуальної власності та подальшого вдосконалення бізнес-процесів</w:t>
            </w:r>
          </w:p>
        </w:tc>
        <w:tc>
          <w:tcPr>
            <w:tcW w:w="1290" w:type="dxa"/>
            <w:gridSpan w:val="2"/>
          </w:tcPr>
          <w:p w:rsidR="009462B3" w:rsidRPr="00562C16" w:rsidRDefault="00B53BC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rPr>
              <w:lastRenderedPageBreak/>
              <w:t>березень</w:t>
            </w:r>
            <w:r w:rsidRPr="00562C16">
              <w:rPr>
                <w:rFonts w:ascii="Times New Roman" w:eastAsia="Calibri" w:hAnsi="Times New Roman"/>
                <w:sz w:val="24"/>
                <w:szCs w:val="24"/>
                <w:lang w:eastAsia="en-US"/>
              </w:rPr>
              <w:br/>
              <w:t>2023 р.</w:t>
            </w:r>
          </w:p>
        </w:tc>
        <w:tc>
          <w:tcPr>
            <w:tcW w:w="1197" w:type="dxa"/>
            <w:gridSpan w:val="3"/>
          </w:tcPr>
          <w:p w:rsidR="009462B3" w:rsidRPr="00562C16" w:rsidRDefault="00B53BC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bidi="uk-UA"/>
              </w:rPr>
              <w:t>лютий</w:t>
            </w:r>
            <w:r w:rsidRPr="00562C16">
              <w:rPr>
                <w:rFonts w:ascii="Times New Roman" w:eastAsia="Calibri" w:hAnsi="Times New Roman"/>
                <w:sz w:val="24"/>
                <w:szCs w:val="24"/>
                <w:lang w:eastAsia="en-US" w:bidi="uk-UA"/>
              </w:rPr>
              <w:br/>
              <w:t>2025 р.</w:t>
            </w:r>
          </w:p>
        </w:tc>
        <w:tc>
          <w:tcPr>
            <w:tcW w:w="928" w:type="dxa"/>
            <w:gridSpan w:val="2"/>
          </w:tcPr>
          <w:p w:rsidR="009462B3" w:rsidRPr="00562C16" w:rsidRDefault="00B53BC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Держмитслужба</w:t>
            </w:r>
          </w:p>
        </w:tc>
        <w:tc>
          <w:tcPr>
            <w:tcW w:w="2204" w:type="dxa"/>
            <w:gridSpan w:val="5"/>
          </w:tcPr>
          <w:p w:rsidR="009462B3" w:rsidRPr="00562C16" w:rsidRDefault="00B53BC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 xml:space="preserve">програмно-інформаційні комплекси розроблено та </w:t>
            </w:r>
            <w:r w:rsidRPr="00562C16">
              <w:rPr>
                <w:rFonts w:ascii="Times New Roman" w:eastAsia="Calibri" w:hAnsi="Times New Roman"/>
                <w:sz w:val="24"/>
                <w:szCs w:val="24"/>
                <w:lang w:eastAsia="en-US" w:bidi="uk-UA"/>
              </w:rPr>
              <w:lastRenderedPageBreak/>
              <w:t>введено в експлуатацію</w:t>
            </w:r>
          </w:p>
        </w:tc>
        <w:tc>
          <w:tcPr>
            <w:tcW w:w="6925" w:type="dxa"/>
          </w:tcPr>
          <w:p w:rsidR="009462B3" w:rsidRPr="00562C16" w:rsidRDefault="009462B3" w:rsidP="00AB3C4E">
            <w:pPr>
              <w:jc w:val="both"/>
              <w:rPr>
                <w:rFonts w:ascii="Times New Roman" w:hAnsi="Times New Roman"/>
                <w:sz w:val="24"/>
                <w:szCs w:val="24"/>
              </w:rPr>
            </w:pPr>
          </w:p>
        </w:tc>
      </w:tr>
      <w:tr w:rsidR="00870E92" w:rsidRPr="00562C16" w:rsidTr="00367E0C">
        <w:trPr>
          <w:gridAfter w:val="1"/>
          <w:wAfter w:w="25" w:type="dxa"/>
          <w:trHeight w:val="230"/>
        </w:trPr>
        <w:tc>
          <w:tcPr>
            <w:tcW w:w="15027" w:type="dxa"/>
            <w:gridSpan w:val="14"/>
          </w:tcPr>
          <w:p w:rsidR="00870E92" w:rsidRPr="00562C16" w:rsidRDefault="00870E92">
            <w:pPr>
              <w:jc w:val="both"/>
              <w:rPr>
                <w:rFonts w:ascii="Times New Roman" w:hAnsi="Times New Roman"/>
                <w:b/>
                <w:sz w:val="24"/>
                <w:szCs w:val="24"/>
              </w:rPr>
            </w:pPr>
            <w:r w:rsidRPr="00562C16">
              <w:rPr>
                <w:rFonts w:ascii="Times New Roman" w:hAnsi="Times New Roman"/>
                <w:sz w:val="24"/>
                <w:szCs w:val="24"/>
              </w:rPr>
              <w:lastRenderedPageBreak/>
              <w:t>Очікуваний стратегічний результат 2.3.1.3. Мінімізовано корупційні ризики в результаті створення органу громадського контролю за поточною діяльністю митних органів, який матиме повноваження, визначені законом</w:t>
            </w:r>
          </w:p>
        </w:tc>
      </w:tr>
      <w:tr w:rsidR="00870E92" w:rsidRPr="00562C16">
        <w:trPr>
          <w:gridAfter w:val="1"/>
          <w:wAfter w:w="25" w:type="dxa"/>
          <w:trHeight w:val="230"/>
        </w:trPr>
        <w:tc>
          <w:tcPr>
            <w:tcW w:w="2483" w:type="dxa"/>
          </w:tcPr>
          <w:p w:rsidR="00870E92" w:rsidRPr="00562C16" w:rsidRDefault="00B67A03" w:rsidP="00870E92">
            <w:pPr>
              <w:rPr>
                <w:rFonts w:ascii="Times New Roman" w:eastAsia="Calibri" w:hAnsi="Times New Roman"/>
                <w:sz w:val="24"/>
                <w:szCs w:val="24"/>
                <w:lang w:eastAsia="en-US" w:bidi="uk-UA"/>
              </w:rPr>
            </w:pPr>
            <w:r w:rsidRPr="00562C16">
              <w:rPr>
                <w:rFonts w:ascii="Times New Roman" w:eastAsia="Calibri" w:hAnsi="Times New Roman"/>
                <w:bCs/>
                <w:sz w:val="24"/>
                <w:szCs w:val="24"/>
                <w:lang w:eastAsia="en-US" w:bidi="uk-UA"/>
              </w:rPr>
              <w:lastRenderedPageBreak/>
              <w:t>2.3.1.3.1.</w:t>
            </w:r>
            <w:r w:rsidRPr="00562C16">
              <w:rPr>
                <w:rFonts w:ascii="Times New Roman" w:eastAsia="Calibri" w:hAnsi="Times New Roman"/>
                <w:b/>
                <w:bCs/>
                <w:sz w:val="24"/>
                <w:szCs w:val="24"/>
                <w:lang w:eastAsia="en-US" w:bidi="uk-UA"/>
              </w:rPr>
              <w:t> </w:t>
            </w:r>
            <w:r w:rsidRPr="00562C16">
              <w:rPr>
                <w:rFonts w:ascii="Times New Roman" w:eastAsia="Calibri" w:hAnsi="Times New Roman"/>
                <w:sz w:val="24"/>
                <w:szCs w:val="24"/>
                <w:lang w:eastAsia="en-US" w:bidi="uk-UA"/>
              </w:rPr>
              <w:t>Розроблення та подання Кабінетові Міністрів України проекту закону, відповідно до якого:</w:t>
            </w:r>
            <w:r w:rsidRPr="00562C16">
              <w:rPr>
                <w:rFonts w:ascii="Times New Roman" w:eastAsia="Calibri" w:hAnsi="Times New Roman"/>
                <w:sz w:val="24"/>
                <w:szCs w:val="24"/>
                <w:lang w:eastAsia="en-US" w:bidi="uk-UA"/>
              </w:rPr>
              <w:br/>
              <w:t>1) визначено статус органу громадського контролю за поточною діяльністю Держмитслужби;</w:t>
            </w:r>
            <w:r w:rsidRPr="00562C16">
              <w:rPr>
                <w:rFonts w:ascii="Times New Roman" w:eastAsia="Calibri" w:hAnsi="Times New Roman"/>
                <w:sz w:val="24"/>
                <w:szCs w:val="24"/>
                <w:lang w:eastAsia="en-US" w:bidi="uk-UA"/>
              </w:rPr>
              <w:br/>
              <w:t>2) визначено вимоги до формування органу громадського контролю за поточною діяльністю Держмитслужби, які передбачають прозорий конкурс шляхом рейтингового інтернет-голосування громадян, які проживають на території України, за кандидатів, що були обрані серед громадських організацій, бізнес-асоціацій та експертів;</w:t>
            </w:r>
            <w:r w:rsidRPr="00562C16">
              <w:rPr>
                <w:rFonts w:ascii="Times New Roman" w:eastAsia="Calibri" w:hAnsi="Times New Roman"/>
                <w:sz w:val="24"/>
                <w:szCs w:val="24"/>
                <w:lang w:eastAsia="en-US" w:bidi="uk-UA"/>
              </w:rPr>
              <w:br/>
              <w:t xml:space="preserve">3) визначено кількість членів органу громадського контролю за поточною діяльністю Держмитслужби, а </w:t>
            </w:r>
            <w:r w:rsidRPr="00562C16">
              <w:rPr>
                <w:rFonts w:ascii="Times New Roman" w:eastAsia="Calibri" w:hAnsi="Times New Roman"/>
                <w:sz w:val="24"/>
                <w:szCs w:val="24"/>
                <w:lang w:eastAsia="en-US" w:bidi="uk-UA"/>
              </w:rPr>
              <w:lastRenderedPageBreak/>
              <w:t>також встановлено, що серед них не повинно бути представників органів державної влади та органів місцевого самоврядування або афілійованих із ними представників громадськості;</w:t>
            </w:r>
            <w:r w:rsidRPr="00562C16">
              <w:rPr>
                <w:rFonts w:ascii="Times New Roman" w:eastAsia="Calibri" w:hAnsi="Times New Roman"/>
                <w:sz w:val="24"/>
                <w:szCs w:val="24"/>
                <w:lang w:eastAsia="en-US" w:bidi="uk-UA"/>
              </w:rPr>
              <w:br/>
              <w:t>4) установлено повноваження органу громадського контролю за поточною діяльністю Держмитслужби, які, зокрема, включають участь в оцінці корупційних ризиків та вжитті заходів із запобігання корупції, розробленні проектів нормативно-правових актів, здійснення моніторингу ефективності реалізації Держмитслужбою її повноважень;</w:t>
            </w:r>
            <w:r w:rsidRPr="00562C16">
              <w:rPr>
                <w:rFonts w:ascii="Times New Roman" w:eastAsia="Calibri" w:hAnsi="Times New Roman"/>
                <w:sz w:val="24"/>
                <w:szCs w:val="24"/>
                <w:lang w:eastAsia="en-US" w:bidi="uk-UA"/>
              </w:rPr>
              <w:br/>
              <w:t xml:space="preserve">5) установлено, що строк повноважень члена органу громадського контролю за поточною діяльністю </w:t>
            </w:r>
            <w:r w:rsidRPr="00562C16">
              <w:rPr>
                <w:rFonts w:ascii="Times New Roman" w:eastAsia="Calibri" w:hAnsi="Times New Roman"/>
                <w:sz w:val="24"/>
                <w:szCs w:val="24"/>
                <w:lang w:eastAsia="en-US" w:bidi="uk-UA"/>
              </w:rPr>
              <w:lastRenderedPageBreak/>
              <w:t>Держмитслужби становить два роки</w:t>
            </w:r>
          </w:p>
        </w:tc>
        <w:tc>
          <w:tcPr>
            <w:tcW w:w="1290" w:type="dxa"/>
            <w:gridSpan w:val="2"/>
          </w:tcPr>
          <w:p w:rsidR="00870E92" w:rsidRPr="00562C16" w:rsidRDefault="00B67A03" w:rsidP="00870E92">
            <w:pPr>
              <w:rPr>
                <w:rFonts w:ascii="Times New Roman" w:eastAsia="Calibri" w:hAnsi="Times New Roman"/>
                <w:sz w:val="24"/>
                <w:szCs w:val="24"/>
                <w:lang w:eastAsia="en-US"/>
              </w:rPr>
            </w:pPr>
            <w:r w:rsidRPr="00562C16">
              <w:rPr>
                <w:rFonts w:ascii="Times New Roman" w:eastAsia="Calibri" w:hAnsi="Times New Roman"/>
                <w:sz w:val="24"/>
                <w:szCs w:val="24"/>
                <w:lang w:eastAsia="en-US"/>
              </w:rPr>
              <w:lastRenderedPageBreak/>
              <w:t>січень 2025 р.</w:t>
            </w:r>
          </w:p>
        </w:tc>
        <w:tc>
          <w:tcPr>
            <w:tcW w:w="1197" w:type="dxa"/>
            <w:gridSpan w:val="3"/>
          </w:tcPr>
          <w:p w:rsidR="00870E92" w:rsidRPr="00562C16" w:rsidRDefault="00B67A03" w:rsidP="00870E92">
            <w:pPr>
              <w:rPr>
                <w:rFonts w:ascii="Times New Roman" w:hAnsi="Times New Roman"/>
                <w:sz w:val="24"/>
                <w:szCs w:val="24"/>
              </w:rPr>
            </w:pPr>
            <w:r w:rsidRPr="00562C16">
              <w:rPr>
                <w:rFonts w:ascii="Times New Roman" w:hAnsi="Times New Roman"/>
                <w:sz w:val="24"/>
                <w:szCs w:val="24"/>
              </w:rPr>
              <w:t>серпень 2025 р.</w:t>
            </w:r>
          </w:p>
        </w:tc>
        <w:tc>
          <w:tcPr>
            <w:tcW w:w="928" w:type="dxa"/>
            <w:gridSpan w:val="2"/>
          </w:tcPr>
          <w:p w:rsidR="00870E92" w:rsidRPr="00562C16" w:rsidRDefault="00B67A03"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НАЗК Мінфін Держмитслужби</w:t>
            </w:r>
          </w:p>
        </w:tc>
        <w:tc>
          <w:tcPr>
            <w:tcW w:w="2204" w:type="dxa"/>
            <w:gridSpan w:val="5"/>
          </w:tcPr>
          <w:p w:rsidR="00870E92" w:rsidRPr="00562C16" w:rsidRDefault="00B67A03" w:rsidP="00870E92">
            <w:pPr>
              <w:rPr>
                <w:rFonts w:ascii="Times New Roman" w:eastAsia="Calibri" w:hAnsi="Times New Roman"/>
                <w:sz w:val="24"/>
                <w:szCs w:val="24"/>
                <w:lang w:eastAsia="en-US" w:bidi="uk-UA"/>
              </w:rPr>
            </w:pPr>
            <w:proofErr w:type="spellStart"/>
            <w:r w:rsidRPr="00562C16">
              <w:rPr>
                <w:rFonts w:ascii="Times New Roman" w:eastAsia="Calibri" w:hAnsi="Times New Roman"/>
                <w:sz w:val="24"/>
                <w:szCs w:val="24"/>
                <w:lang w:eastAsia="en-US" w:bidi="uk-UA"/>
              </w:rPr>
              <w:t>Проєкт</w:t>
            </w:r>
            <w:proofErr w:type="spellEnd"/>
            <w:r w:rsidRPr="00562C16">
              <w:rPr>
                <w:rFonts w:ascii="Times New Roman" w:eastAsia="Calibri" w:hAnsi="Times New Roman"/>
                <w:sz w:val="24"/>
                <w:szCs w:val="24"/>
                <w:lang w:eastAsia="en-US" w:bidi="uk-UA"/>
              </w:rPr>
              <w:t xml:space="preserve"> закону подано до Верховної Ради України</w:t>
            </w:r>
          </w:p>
        </w:tc>
        <w:tc>
          <w:tcPr>
            <w:tcW w:w="6925" w:type="dxa"/>
          </w:tcPr>
          <w:p w:rsidR="003711B0" w:rsidRPr="00562C16" w:rsidRDefault="003711B0" w:rsidP="00870E92">
            <w:pPr>
              <w:jc w:val="both"/>
              <w:rPr>
                <w:rFonts w:ascii="Times New Roman" w:hAnsi="Times New Roman"/>
                <w:b/>
                <w:sz w:val="24"/>
                <w:szCs w:val="24"/>
              </w:rPr>
            </w:pPr>
          </w:p>
        </w:tc>
      </w:tr>
      <w:tr w:rsidR="00870E92" w:rsidRPr="00562C16">
        <w:trPr>
          <w:gridAfter w:val="1"/>
          <w:wAfter w:w="25" w:type="dxa"/>
          <w:trHeight w:val="230"/>
        </w:trPr>
        <w:tc>
          <w:tcPr>
            <w:tcW w:w="2483" w:type="dxa"/>
          </w:tcPr>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lastRenderedPageBreak/>
              <w:t>2.3.1.3.2. Розроблення проекту Положення про орган громадського контролю за поточною діяльністю Держмитслужби</w:t>
            </w:r>
          </w:p>
        </w:tc>
        <w:tc>
          <w:tcPr>
            <w:tcW w:w="1290" w:type="dxa"/>
            <w:gridSpan w:val="2"/>
          </w:tcPr>
          <w:p w:rsidR="00870E92" w:rsidRPr="00562C16" w:rsidRDefault="00870E92" w:rsidP="00870E92">
            <w:pPr>
              <w:rPr>
                <w:rFonts w:ascii="Times New Roman" w:eastAsia="Calibri" w:hAnsi="Times New Roman"/>
                <w:sz w:val="24"/>
                <w:szCs w:val="24"/>
                <w:lang w:eastAsia="en-US"/>
              </w:rPr>
            </w:pPr>
            <w:r w:rsidRPr="00562C16">
              <w:rPr>
                <w:rFonts w:ascii="Times New Roman" w:eastAsia="Calibri" w:hAnsi="Times New Roman"/>
                <w:sz w:val="24"/>
                <w:szCs w:val="24"/>
                <w:lang w:eastAsia="en-US"/>
              </w:rPr>
              <w:t>день набрання чинності законом, зазначеним у підпункті 2.3.1.3.1</w:t>
            </w:r>
          </w:p>
        </w:tc>
        <w:tc>
          <w:tcPr>
            <w:tcW w:w="1197" w:type="dxa"/>
            <w:gridSpan w:val="3"/>
          </w:tcPr>
          <w:p w:rsidR="00870E92" w:rsidRPr="00562C16" w:rsidRDefault="00870E92" w:rsidP="00870E92">
            <w:pPr>
              <w:rPr>
                <w:rFonts w:ascii="Times New Roman" w:eastAsia="Calibri" w:hAnsi="Times New Roman"/>
                <w:sz w:val="24"/>
                <w:szCs w:val="24"/>
                <w:lang w:eastAsia="en-US" w:bidi="uk-UA"/>
              </w:rPr>
            </w:pPr>
            <w:r w:rsidRPr="00562C16">
              <w:rPr>
                <w:rFonts w:ascii="Times New Roman" w:hAnsi="Times New Roman"/>
                <w:sz w:val="24"/>
                <w:szCs w:val="24"/>
              </w:rPr>
              <w:t>два місяці з дня набрання чинності законом, зазначеним у підпункті 2.3.1.3.1</w:t>
            </w:r>
          </w:p>
        </w:tc>
        <w:tc>
          <w:tcPr>
            <w:tcW w:w="928" w:type="dxa"/>
            <w:gridSpan w:val="2"/>
          </w:tcPr>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Держмитслужба</w:t>
            </w:r>
          </w:p>
        </w:tc>
        <w:tc>
          <w:tcPr>
            <w:tcW w:w="2204" w:type="dxa"/>
            <w:gridSpan w:val="5"/>
          </w:tcPr>
          <w:p w:rsidR="00870E92" w:rsidRPr="00562C16" w:rsidRDefault="00870E92" w:rsidP="00870E92">
            <w:pPr>
              <w:rPr>
                <w:rFonts w:ascii="Times New Roman" w:eastAsia="Calibri" w:hAnsi="Times New Roman"/>
                <w:sz w:val="24"/>
                <w:szCs w:val="24"/>
                <w:lang w:eastAsia="en-US" w:bidi="uk-UA"/>
              </w:rPr>
            </w:pPr>
            <w:proofErr w:type="spellStart"/>
            <w:r w:rsidRPr="00562C16">
              <w:rPr>
                <w:rFonts w:ascii="Times New Roman" w:eastAsia="Calibri" w:hAnsi="Times New Roman"/>
                <w:sz w:val="24"/>
                <w:szCs w:val="24"/>
                <w:lang w:eastAsia="en-US" w:bidi="uk-UA"/>
              </w:rPr>
              <w:t>проєкт</w:t>
            </w:r>
            <w:proofErr w:type="spellEnd"/>
            <w:r w:rsidRPr="00562C16">
              <w:rPr>
                <w:rFonts w:ascii="Times New Roman" w:eastAsia="Calibri" w:hAnsi="Times New Roman"/>
                <w:sz w:val="24"/>
                <w:szCs w:val="24"/>
                <w:lang w:eastAsia="en-US" w:bidi="uk-UA"/>
              </w:rPr>
              <w:t xml:space="preserve"> Положення оприлюднено для проведення громадського обговорення</w:t>
            </w:r>
          </w:p>
        </w:tc>
        <w:tc>
          <w:tcPr>
            <w:tcW w:w="6925" w:type="dxa"/>
          </w:tcPr>
          <w:p w:rsidR="00870E92" w:rsidRPr="00562C16" w:rsidRDefault="00870E92" w:rsidP="00870E92">
            <w:pPr>
              <w:jc w:val="both"/>
              <w:rPr>
                <w:rFonts w:ascii="Times New Roman" w:hAnsi="Times New Roman"/>
                <w:sz w:val="24"/>
                <w:szCs w:val="24"/>
              </w:rPr>
            </w:pPr>
          </w:p>
          <w:p w:rsidR="00870E92" w:rsidRPr="00562C16" w:rsidRDefault="00870E92" w:rsidP="00870E92">
            <w:pPr>
              <w:jc w:val="both"/>
              <w:rPr>
                <w:rFonts w:ascii="Times New Roman" w:hAnsi="Times New Roman"/>
                <w:sz w:val="24"/>
                <w:szCs w:val="24"/>
              </w:rPr>
            </w:pPr>
          </w:p>
        </w:tc>
      </w:tr>
      <w:tr w:rsidR="00870E92" w:rsidRPr="00562C16">
        <w:trPr>
          <w:gridAfter w:val="1"/>
          <w:wAfter w:w="25" w:type="dxa"/>
          <w:trHeight w:val="230"/>
        </w:trPr>
        <w:tc>
          <w:tcPr>
            <w:tcW w:w="2483" w:type="dxa"/>
          </w:tcPr>
          <w:p w:rsidR="00870E92" w:rsidRPr="00562C16" w:rsidRDefault="00870E92" w:rsidP="00870E92">
            <w:pPr>
              <w:pStyle w:val="a9"/>
              <w:jc w:val="center"/>
              <w:rPr>
                <w:rFonts w:ascii="Times New Roman" w:hAnsi="Times New Roman" w:cs="Times New Roman"/>
                <w:sz w:val="24"/>
                <w:szCs w:val="24"/>
              </w:rPr>
            </w:pPr>
            <w:r w:rsidRPr="00562C16">
              <w:rPr>
                <w:rFonts w:ascii="Times New Roman" w:hAnsi="Times New Roman" w:cs="Times New Roman"/>
                <w:sz w:val="24"/>
                <w:szCs w:val="24"/>
              </w:rPr>
              <w:t>2.3.1.3.3. Проведення громадського обговорення проекту Положення, зазначеного у підпункті 2.3.1.3.2, забезпечення його доопрацювання (у разі потреби) та затвердження</w:t>
            </w:r>
          </w:p>
        </w:tc>
        <w:tc>
          <w:tcPr>
            <w:tcW w:w="1290" w:type="dxa"/>
            <w:gridSpan w:val="2"/>
          </w:tcPr>
          <w:p w:rsidR="00870E92" w:rsidRPr="00562C16" w:rsidRDefault="00870E92" w:rsidP="00870E92">
            <w:pPr>
              <w:pStyle w:val="a9"/>
              <w:jc w:val="center"/>
              <w:rPr>
                <w:rFonts w:ascii="Times New Roman" w:hAnsi="Times New Roman" w:cs="Times New Roman"/>
                <w:sz w:val="24"/>
                <w:szCs w:val="24"/>
              </w:rPr>
            </w:pPr>
            <w:r w:rsidRPr="00562C16">
              <w:rPr>
                <w:rFonts w:ascii="Times New Roman" w:hAnsi="Times New Roman" w:cs="Times New Roman"/>
                <w:sz w:val="24"/>
                <w:szCs w:val="24"/>
              </w:rPr>
              <w:t>три місяці з дня набрання чинності законом, зазначеним у підпункті 2.3.1.3.1</w:t>
            </w:r>
          </w:p>
        </w:tc>
        <w:tc>
          <w:tcPr>
            <w:tcW w:w="1197" w:type="dxa"/>
            <w:gridSpan w:val="3"/>
          </w:tcPr>
          <w:p w:rsidR="00870E92" w:rsidRPr="00562C16" w:rsidRDefault="00870E92" w:rsidP="00870E92">
            <w:pPr>
              <w:pStyle w:val="a9"/>
              <w:jc w:val="center"/>
              <w:rPr>
                <w:rFonts w:ascii="Times New Roman" w:hAnsi="Times New Roman" w:cs="Times New Roman"/>
                <w:sz w:val="24"/>
                <w:szCs w:val="24"/>
              </w:rPr>
            </w:pPr>
            <w:r w:rsidRPr="00562C16">
              <w:rPr>
                <w:rFonts w:ascii="Times New Roman" w:hAnsi="Times New Roman" w:cs="Times New Roman"/>
                <w:sz w:val="24"/>
                <w:szCs w:val="24"/>
              </w:rPr>
              <w:t>чотири місяці з дня набрання чинності законом, зазначеним у підпункті 2.3.1.3.1</w:t>
            </w:r>
          </w:p>
        </w:tc>
        <w:tc>
          <w:tcPr>
            <w:tcW w:w="928" w:type="dxa"/>
            <w:gridSpan w:val="2"/>
          </w:tcPr>
          <w:p w:rsidR="00870E92" w:rsidRPr="00562C16" w:rsidRDefault="00870E92" w:rsidP="00870E92">
            <w:pPr>
              <w:pStyle w:val="a9"/>
              <w:jc w:val="center"/>
              <w:rPr>
                <w:rFonts w:ascii="Times New Roman" w:hAnsi="Times New Roman" w:cs="Times New Roman"/>
                <w:sz w:val="24"/>
                <w:szCs w:val="24"/>
              </w:rPr>
            </w:pPr>
          </w:p>
          <w:p w:rsidR="00870E92" w:rsidRPr="00562C16" w:rsidRDefault="00870E92" w:rsidP="00870E92">
            <w:pPr>
              <w:pStyle w:val="a9"/>
              <w:jc w:val="center"/>
              <w:rPr>
                <w:rFonts w:ascii="Times New Roman" w:hAnsi="Times New Roman" w:cs="Times New Roman"/>
                <w:sz w:val="24"/>
                <w:szCs w:val="24"/>
              </w:rPr>
            </w:pPr>
          </w:p>
          <w:p w:rsidR="00870E92" w:rsidRPr="00562C16" w:rsidRDefault="00870E92" w:rsidP="00870E92">
            <w:pPr>
              <w:pStyle w:val="a9"/>
              <w:jc w:val="center"/>
              <w:rPr>
                <w:rFonts w:ascii="Times New Roman" w:hAnsi="Times New Roman" w:cs="Times New Roman"/>
                <w:sz w:val="24"/>
                <w:szCs w:val="24"/>
              </w:rPr>
            </w:pPr>
            <w:r w:rsidRPr="00562C16">
              <w:rPr>
                <w:rFonts w:ascii="Times New Roman" w:hAnsi="Times New Roman" w:cs="Times New Roman"/>
                <w:sz w:val="24"/>
                <w:szCs w:val="24"/>
              </w:rPr>
              <w:t>Держмитслужба</w:t>
            </w:r>
          </w:p>
        </w:tc>
        <w:tc>
          <w:tcPr>
            <w:tcW w:w="2204" w:type="dxa"/>
            <w:gridSpan w:val="5"/>
          </w:tcPr>
          <w:p w:rsidR="00870E92" w:rsidRPr="00562C16" w:rsidRDefault="00870E92" w:rsidP="00870E92">
            <w:pPr>
              <w:pStyle w:val="a9"/>
              <w:jc w:val="center"/>
              <w:rPr>
                <w:rFonts w:ascii="Times New Roman" w:hAnsi="Times New Roman" w:cs="Times New Roman"/>
                <w:sz w:val="24"/>
                <w:szCs w:val="24"/>
              </w:rPr>
            </w:pPr>
          </w:p>
          <w:p w:rsidR="00870E92" w:rsidRPr="00562C16" w:rsidRDefault="00870E92" w:rsidP="00870E92">
            <w:pPr>
              <w:pStyle w:val="a9"/>
              <w:jc w:val="center"/>
              <w:rPr>
                <w:rFonts w:ascii="Times New Roman" w:hAnsi="Times New Roman" w:cs="Times New Roman"/>
                <w:sz w:val="24"/>
                <w:szCs w:val="24"/>
              </w:rPr>
            </w:pPr>
          </w:p>
          <w:p w:rsidR="00870E92" w:rsidRPr="00562C16" w:rsidRDefault="00870E92" w:rsidP="00870E92">
            <w:pPr>
              <w:pStyle w:val="a9"/>
              <w:jc w:val="center"/>
              <w:rPr>
                <w:rFonts w:ascii="Times New Roman" w:hAnsi="Times New Roman" w:cs="Times New Roman"/>
                <w:sz w:val="24"/>
                <w:szCs w:val="24"/>
              </w:rPr>
            </w:pPr>
            <w:r w:rsidRPr="00562C16">
              <w:rPr>
                <w:rFonts w:ascii="Times New Roman" w:hAnsi="Times New Roman" w:cs="Times New Roman"/>
                <w:sz w:val="24"/>
                <w:szCs w:val="24"/>
              </w:rPr>
              <w:t>положення затверджено</w:t>
            </w:r>
          </w:p>
        </w:tc>
        <w:tc>
          <w:tcPr>
            <w:tcW w:w="6925" w:type="dxa"/>
          </w:tcPr>
          <w:p w:rsidR="00870E92" w:rsidRPr="00562C16" w:rsidRDefault="00870E92" w:rsidP="00870E92">
            <w:pPr>
              <w:pStyle w:val="a9"/>
              <w:jc w:val="both"/>
              <w:rPr>
                <w:rFonts w:ascii="Times New Roman" w:hAnsi="Times New Roman" w:cs="Times New Roman"/>
                <w:sz w:val="24"/>
                <w:szCs w:val="24"/>
              </w:rPr>
            </w:pPr>
          </w:p>
          <w:p w:rsidR="00870E92" w:rsidRPr="00562C16" w:rsidRDefault="00870E92" w:rsidP="00870E92">
            <w:pPr>
              <w:pStyle w:val="a9"/>
              <w:jc w:val="both"/>
              <w:rPr>
                <w:rFonts w:ascii="Times New Roman" w:hAnsi="Times New Roman" w:cs="Times New Roman"/>
                <w:sz w:val="24"/>
                <w:szCs w:val="24"/>
              </w:rPr>
            </w:pPr>
          </w:p>
        </w:tc>
      </w:tr>
      <w:tr w:rsidR="00870E92" w:rsidRPr="00562C16">
        <w:trPr>
          <w:gridAfter w:val="1"/>
          <w:wAfter w:w="25" w:type="dxa"/>
          <w:trHeight w:val="230"/>
        </w:trPr>
        <w:tc>
          <w:tcPr>
            <w:tcW w:w="15027" w:type="dxa"/>
            <w:gridSpan w:val="14"/>
          </w:tcPr>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 xml:space="preserve">Очікуваний стратегічний результат 2.3.1.4. Мінімізовано необґрунтований вплив </w:t>
            </w:r>
            <w:proofErr w:type="spellStart"/>
            <w:r w:rsidRPr="00562C16">
              <w:rPr>
                <w:rFonts w:ascii="Times New Roman" w:eastAsia="Calibri" w:hAnsi="Times New Roman"/>
                <w:sz w:val="24"/>
                <w:szCs w:val="24"/>
                <w:lang w:eastAsia="en-US"/>
              </w:rPr>
              <w:t>суб</w:t>
            </w:r>
            <w:proofErr w:type="spellEnd"/>
            <w:r w:rsidRPr="00562C16">
              <w:rPr>
                <w:rFonts w:ascii="Times New Roman" w:eastAsia="Calibri" w:hAnsi="Times New Roman"/>
                <w:sz w:val="24"/>
                <w:szCs w:val="24"/>
                <w:lang w:val="ru-RU" w:eastAsia="en-US"/>
              </w:rPr>
              <w:t>’</w:t>
            </w:r>
            <w:proofErr w:type="spellStart"/>
            <w:r w:rsidRPr="00562C16">
              <w:rPr>
                <w:rFonts w:ascii="Times New Roman" w:eastAsia="Calibri" w:hAnsi="Times New Roman"/>
                <w:sz w:val="24"/>
                <w:szCs w:val="24"/>
                <w:lang w:eastAsia="en-US"/>
              </w:rPr>
              <w:t>єктивних</w:t>
            </w:r>
            <w:proofErr w:type="spellEnd"/>
            <w:r w:rsidRPr="00562C16">
              <w:rPr>
                <w:rFonts w:ascii="Times New Roman" w:eastAsia="Calibri" w:hAnsi="Times New Roman"/>
                <w:sz w:val="24"/>
                <w:szCs w:val="24"/>
                <w:lang w:eastAsia="en-US"/>
              </w:rPr>
              <w:t xml:space="preserve"> чинників під час митного оформлення завдяки автоматизації та </w:t>
            </w:r>
            <w:proofErr w:type="spellStart"/>
            <w:r w:rsidRPr="00562C16">
              <w:rPr>
                <w:rFonts w:ascii="Times New Roman" w:eastAsia="Calibri" w:hAnsi="Times New Roman"/>
                <w:sz w:val="24"/>
                <w:szCs w:val="24"/>
                <w:lang w:eastAsia="en-US"/>
              </w:rPr>
              <w:t>цифровізації</w:t>
            </w:r>
            <w:proofErr w:type="spellEnd"/>
            <w:r w:rsidRPr="00562C16">
              <w:rPr>
                <w:rFonts w:ascii="Times New Roman" w:eastAsia="Calibri" w:hAnsi="Times New Roman"/>
                <w:sz w:val="24"/>
                <w:szCs w:val="24"/>
                <w:lang w:eastAsia="en-US"/>
              </w:rPr>
              <w:t xml:space="preserve"> </w:t>
            </w:r>
          </w:p>
        </w:tc>
      </w:tr>
      <w:tr w:rsidR="00870E92" w:rsidRPr="00562C16">
        <w:trPr>
          <w:gridAfter w:val="1"/>
          <w:wAfter w:w="25" w:type="dxa"/>
          <w:trHeight w:val="230"/>
        </w:trPr>
        <w:tc>
          <w:tcPr>
            <w:tcW w:w="2483" w:type="dxa"/>
          </w:tcPr>
          <w:p w:rsidR="00870E92" w:rsidRPr="00562C16" w:rsidRDefault="00870E92" w:rsidP="00870E92">
            <w:pPr>
              <w:pStyle w:val="a9"/>
              <w:jc w:val="center"/>
              <w:rPr>
                <w:rFonts w:ascii="Times New Roman" w:hAnsi="Times New Roman"/>
                <w:sz w:val="24"/>
                <w:szCs w:val="24"/>
              </w:rPr>
            </w:pPr>
            <w:r w:rsidRPr="00562C16">
              <w:rPr>
                <w:rFonts w:ascii="Times New Roman" w:hAnsi="Times New Roman" w:cs="Times New Roman"/>
                <w:sz w:val="24"/>
                <w:szCs w:val="24"/>
              </w:rPr>
              <w:t xml:space="preserve">2.3.1.4.1. </w:t>
            </w:r>
            <w:r w:rsidRPr="00562C16">
              <w:rPr>
                <w:rFonts w:ascii="Times New Roman" w:hAnsi="Times New Roman"/>
                <w:sz w:val="24"/>
                <w:szCs w:val="24"/>
              </w:rPr>
              <w:t>Розроблення довгострокового</w:t>
            </w:r>
          </w:p>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національного стратегічного плану цифрового</w:t>
            </w:r>
          </w:p>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 xml:space="preserve">розвитку, цифрових трансформацій і </w:t>
            </w:r>
            <w:proofErr w:type="spellStart"/>
            <w:r w:rsidRPr="00562C16">
              <w:rPr>
                <w:rFonts w:ascii="Times New Roman" w:hAnsi="Times New Roman"/>
                <w:sz w:val="24"/>
                <w:szCs w:val="24"/>
              </w:rPr>
              <w:t>цифровізації</w:t>
            </w:r>
            <w:proofErr w:type="spellEnd"/>
          </w:p>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Державної митної служби та її територіальних</w:t>
            </w:r>
          </w:p>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lastRenderedPageBreak/>
              <w:t>підрозділів на основі багаторічного стратегічного</w:t>
            </w:r>
          </w:p>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плану митниці ЄС (</w:t>
            </w:r>
            <w:proofErr w:type="spellStart"/>
            <w:r w:rsidRPr="00562C16">
              <w:rPr>
                <w:rFonts w:ascii="Times New Roman" w:hAnsi="Times New Roman"/>
                <w:sz w:val="24"/>
                <w:szCs w:val="24"/>
              </w:rPr>
              <w:t>multi-annual</w:t>
            </w:r>
            <w:proofErr w:type="spellEnd"/>
            <w:r w:rsidRPr="00562C16">
              <w:rPr>
                <w:rFonts w:ascii="Times New Roman" w:hAnsi="Times New Roman"/>
                <w:sz w:val="24"/>
                <w:szCs w:val="24"/>
              </w:rPr>
              <w:t xml:space="preserve"> </w:t>
            </w:r>
            <w:proofErr w:type="spellStart"/>
            <w:r w:rsidRPr="00562C16">
              <w:rPr>
                <w:rFonts w:ascii="Times New Roman" w:hAnsi="Times New Roman"/>
                <w:sz w:val="24"/>
                <w:szCs w:val="24"/>
              </w:rPr>
              <w:t>strategic</w:t>
            </w:r>
            <w:proofErr w:type="spellEnd"/>
            <w:r w:rsidRPr="00562C16">
              <w:rPr>
                <w:rFonts w:ascii="Times New Roman" w:hAnsi="Times New Roman"/>
                <w:sz w:val="24"/>
                <w:szCs w:val="24"/>
              </w:rPr>
              <w:t xml:space="preserve"> </w:t>
            </w:r>
            <w:proofErr w:type="spellStart"/>
            <w:r w:rsidRPr="00562C16">
              <w:rPr>
                <w:rFonts w:ascii="Times New Roman" w:hAnsi="Times New Roman"/>
                <w:sz w:val="24"/>
                <w:szCs w:val="24"/>
              </w:rPr>
              <w:t>plan</w:t>
            </w:r>
            <w:proofErr w:type="spellEnd"/>
            <w:r w:rsidRPr="00562C16">
              <w:rPr>
                <w:rFonts w:ascii="Times New Roman" w:hAnsi="Times New Roman"/>
                <w:sz w:val="24"/>
                <w:szCs w:val="24"/>
              </w:rPr>
              <w:t xml:space="preserve"> </w:t>
            </w:r>
            <w:proofErr w:type="spellStart"/>
            <w:r w:rsidRPr="00562C16">
              <w:rPr>
                <w:rFonts w:ascii="Times New Roman" w:hAnsi="Times New Roman"/>
                <w:sz w:val="24"/>
                <w:szCs w:val="24"/>
              </w:rPr>
              <w:t>for</w:t>
            </w:r>
            <w:proofErr w:type="spellEnd"/>
          </w:p>
          <w:p w:rsidR="00870E92" w:rsidRPr="00562C16" w:rsidRDefault="00870E92" w:rsidP="00870E92">
            <w:pPr>
              <w:pStyle w:val="a9"/>
              <w:jc w:val="center"/>
              <w:rPr>
                <w:rFonts w:ascii="Times New Roman" w:hAnsi="Times New Roman" w:cs="Times New Roman"/>
                <w:sz w:val="24"/>
                <w:szCs w:val="24"/>
              </w:rPr>
            </w:pPr>
            <w:proofErr w:type="spellStart"/>
            <w:r w:rsidRPr="00562C16">
              <w:rPr>
                <w:rFonts w:ascii="Times New Roman" w:hAnsi="Times New Roman" w:cs="Times New Roman"/>
                <w:sz w:val="24"/>
                <w:szCs w:val="24"/>
              </w:rPr>
              <w:t>customs</w:t>
            </w:r>
            <w:proofErr w:type="spellEnd"/>
            <w:r w:rsidRPr="00562C16">
              <w:rPr>
                <w:rFonts w:ascii="Times New Roman" w:hAnsi="Times New Roman" w:cs="Times New Roman"/>
                <w:sz w:val="24"/>
                <w:szCs w:val="24"/>
              </w:rPr>
              <w:t xml:space="preserve">, MASP-C) </w:t>
            </w:r>
          </w:p>
        </w:tc>
        <w:tc>
          <w:tcPr>
            <w:tcW w:w="1290" w:type="dxa"/>
            <w:gridSpan w:val="2"/>
          </w:tcPr>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lastRenderedPageBreak/>
              <w:t>березень</w:t>
            </w:r>
          </w:p>
          <w:p w:rsidR="00870E92" w:rsidRPr="00562C16" w:rsidRDefault="00870E92" w:rsidP="00870E92">
            <w:pPr>
              <w:pStyle w:val="a9"/>
              <w:jc w:val="center"/>
              <w:rPr>
                <w:rFonts w:ascii="Times New Roman" w:hAnsi="Times New Roman" w:cs="Times New Roman"/>
                <w:sz w:val="24"/>
                <w:szCs w:val="24"/>
              </w:rPr>
            </w:pPr>
            <w:r w:rsidRPr="00562C16">
              <w:rPr>
                <w:rFonts w:ascii="Times New Roman" w:hAnsi="Times New Roman" w:cs="Times New Roman"/>
                <w:sz w:val="24"/>
                <w:szCs w:val="24"/>
              </w:rPr>
              <w:t>2023 р.</w:t>
            </w:r>
          </w:p>
        </w:tc>
        <w:tc>
          <w:tcPr>
            <w:tcW w:w="1197" w:type="dxa"/>
            <w:gridSpan w:val="3"/>
          </w:tcPr>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січень</w:t>
            </w:r>
          </w:p>
          <w:p w:rsidR="00870E92" w:rsidRPr="00562C16" w:rsidRDefault="00870E92" w:rsidP="00870E92">
            <w:pPr>
              <w:pStyle w:val="a9"/>
              <w:jc w:val="center"/>
              <w:rPr>
                <w:rFonts w:ascii="Times New Roman" w:hAnsi="Times New Roman" w:cs="Times New Roman"/>
                <w:sz w:val="24"/>
                <w:szCs w:val="24"/>
              </w:rPr>
            </w:pPr>
            <w:r w:rsidRPr="00562C16">
              <w:rPr>
                <w:rFonts w:ascii="Times New Roman" w:hAnsi="Times New Roman" w:cs="Times New Roman"/>
                <w:sz w:val="24"/>
                <w:szCs w:val="24"/>
              </w:rPr>
              <w:t>2024 р.</w:t>
            </w:r>
          </w:p>
        </w:tc>
        <w:tc>
          <w:tcPr>
            <w:tcW w:w="928" w:type="dxa"/>
            <w:gridSpan w:val="2"/>
          </w:tcPr>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Держмитслужба</w:t>
            </w:r>
          </w:p>
          <w:p w:rsidR="00870E92" w:rsidRPr="00562C16" w:rsidRDefault="00870E92" w:rsidP="00870E92">
            <w:pPr>
              <w:pStyle w:val="a9"/>
              <w:jc w:val="center"/>
              <w:rPr>
                <w:rFonts w:ascii="Times New Roman" w:hAnsi="Times New Roman" w:cs="Times New Roman"/>
                <w:sz w:val="24"/>
                <w:szCs w:val="24"/>
              </w:rPr>
            </w:pPr>
            <w:r w:rsidRPr="00562C16">
              <w:rPr>
                <w:rFonts w:ascii="Times New Roman" w:hAnsi="Times New Roman" w:cs="Times New Roman"/>
                <w:sz w:val="24"/>
                <w:szCs w:val="24"/>
              </w:rPr>
              <w:t>Мінфін</w:t>
            </w:r>
          </w:p>
        </w:tc>
        <w:tc>
          <w:tcPr>
            <w:tcW w:w="2204" w:type="dxa"/>
            <w:gridSpan w:val="5"/>
          </w:tcPr>
          <w:p w:rsidR="00870E92" w:rsidRPr="00562C16" w:rsidRDefault="00870E92" w:rsidP="00870E92">
            <w:pPr>
              <w:pStyle w:val="a9"/>
              <w:jc w:val="center"/>
              <w:rPr>
                <w:rFonts w:ascii="Times New Roman" w:hAnsi="Times New Roman" w:cs="Times New Roman"/>
                <w:sz w:val="24"/>
                <w:szCs w:val="24"/>
              </w:rPr>
            </w:pPr>
            <w:r w:rsidRPr="00562C16">
              <w:rPr>
                <w:rFonts w:ascii="Times New Roman" w:hAnsi="Times New Roman" w:cs="Times New Roman"/>
                <w:sz w:val="24"/>
                <w:szCs w:val="24"/>
              </w:rPr>
              <w:t>довгостроковий</w:t>
            </w:r>
          </w:p>
          <w:p w:rsidR="00870E92" w:rsidRPr="00562C16" w:rsidRDefault="00870E92" w:rsidP="00870E92">
            <w:pPr>
              <w:pStyle w:val="a9"/>
              <w:jc w:val="center"/>
              <w:rPr>
                <w:rFonts w:ascii="Times New Roman" w:hAnsi="Times New Roman" w:cs="Times New Roman"/>
                <w:sz w:val="24"/>
                <w:szCs w:val="24"/>
              </w:rPr>
            </w:pPr>
            <w:r w:rsidRPr="00562C16">
              <w:rPr>
                <w:rFonts w:ascii="Times New Roman" w:hAnsi="Times New Roman" w:cs="Times New Roman"/>
                <w:sz w:val="24"/>
                <w:szCs w:val="24"/>
              </w:rPr>
              <w:t>національний</w:t>
            </w:r>
          </w:p>
          <w:p w:rsidR="00870E92" w:rsidRPr="00562C16" w:rsidRDefault="00870E92" w:rsidP="00870E92">
            <w:pPr>
              <w:pStyle w:val="a9"/>
              <w:jc w:val="center"/>
              <w:rPr>
                <w:rFonts w:ascii="Times New Roman" w:hAnsi="Times New Roman" w:cs="Times New Roman"/>
                <w:sz w:val="24"/>
                <w:szCs w:val="24"/>
              </w:rPr>
            </w:pPr>
            <w:r w:rsidRPr="00562C16">
              <w:rPr>
                <w:rFonts w:ascii="Times New Roman" w:hAnsi="Times New Roman" w:cs="Times New Roman"/>
                <w:sz w:val="24"/>
                <w:szCs w:val="24"/>
              </w:rPr>
              <w:t>стратегічний план</w:t>
            </w:r>
          </w:p>
          <w:p w:rsidR="00870E92" w:rsidRPr="00562C16" w:rsidRDefault="00870E92" w:rsidP="00870E92">
            <w:pPr>
              <w:pStyle w:val="a9"/>
              <w:jc w:val="center"/>
              <w:rPr>
                <w:rFonts w:ascii="Times New Roman" w:hAnsi="Times New Roman" w:cs="Times New Roman"/>
                <w:sz w:val="24"/>
                <w:szCs w:val="24"/>
              </w:rPr>
            </w:pPr>
            <w:r w:rsidRPr="00562C16">
              <w:rPr>
                <w:rFonts w:ascii="Times New Roman" w:hAnsi="Times New Roman" w:cs="Times New Roman"/>
                <w:sz w:val="24"/>
                <w:szCs w:val="24"/>
              </w:rPr>
              <w:t>цифрового розвитку,</w:t>
            </w:r>
          </w:p>
          <w:p w:rsidR="00870E92" w:rsidRPr="00562C16" w:rsidRDefault="00870E92" w:rsidP="00870E92">
            <w:pPr>
              <w:pStyle w:val="a9"/>
              <w:jc w:val="center"/>
              <w:rPr>
                <w:rFonts w:ascii="Times New Roman" w:hAnsi="Times New Roman" w:cs="Times New Roman"/>
                <w:sz w:val="24"/>
                <w:szCs w:val="24"/>
              </w:rPr>
            </w:pPr>
            <w:r w:rsidRPr="00562C16">
              <w:rPr>
                <w:rFonts w:ascii="Times New Roman" w:hAnsi="Times New Roman" w:cs="Times New Roman"/>
                <w:sz w:val="24"/>
                <w:szCs w:val="24"/>
              </w:rPr>
              <w:t>цифрових трансформацій</w:t>
            </w:r>
          </w:p>
          <w:p w:rsidR="00870E92" w:rsidRPr="00562C16" w:rsidRDefault="00870E92" w:rsidP="00870E92">
            <w:pPr>
              <w:pStyle w:val="a9"/>
              <w:jc w:val="center"/>
              <w:rPr>
                <w:rFonts w:ascii="Times New Roman" w:hAnsi="Times New Roman" w:cs="Times New Roman"/>
                <w:sz w:val="24"/>
                <w:szCs w:val="24"/>
              </w:rPr>
            </w:pPr>
            <w:r w:rsidRPr="00562C16">
              <w:rPr>
                <w:rFonts w:ascii="Times New Roman" w:hAnsi="Times New Roman" w:cs="Times New Roman"/>
                <w:sz w:val="24"/>
                <w:szCs w:val="24"/>
              </w:rPr>
              <w:t xml:space="preserve">і </w:t>
            </w:r>
            <w:proofErr w:type="spellStart"/>
            <w:r w:rsidRPr="00562C16">
              <w:rPr>
                <w:rFonts w:ascii="Times New Roman" w:hAnsi="Times New Roman" w:cs="Times New Roman"/>
                <w:sz w:val="24"/>
                <w:szCs w:val="24"/>
              </w:rPr>
              <w:t>цифровізації</w:t>
            </w:r>
            <w:proofErr w:type="spellEnd"/>
          </w:p>
          <w:p w:rsidR="00870E92" w:rsidRPr="00562C16" w:rsidRDefault="00870E92" w:rsidP="00870E92">
            <w:pPr>
              <w:pStyle w:val="a9"/>
              <w:jc w:val="center"/>
              <w:rPr>
                <w:rFonts w:ascii="Times New Roman" w:hAnsi="Times New Roman" w:cs="Times New Roman"/>
                <w:sz w:val="24"/>
                <w:szCs w:val="24"/>
              </w:rPr>
            </w:pPr>
            <w:r w:rsidRPr="00562C16">
              <w:rPr>
                <w:rFonts w:ascii="Times New Roman" w:hAnsi="Times New Roman" w:cs="Times New Roman"/>
                <w:sz w:val="24"/>
                <w:szCs w:val="24"/>
              </w:rPr>
              <w:t>Держмитслужби</w:t>
            </w:r>
          </w:p>
          <w:p w:rsidR="00870E92" w:rsidRPr="00562C16" w:rsidRDefault="00870E92" w:rsidP="00870E92">
            <w:pPr>
              <w:pStyle w:val="a9"/>
              <w:jc w:val="center"/>
              <w:rPr>
                <w:rFonts w:ascii="Times New Roman" w:hAnsi="Times New Roman" w:cs="Times New Roman"/>
                <w:sz w:val="24"/>
                <w:szCs w:val="24"/>
              </w:rPr>
            </w:pPr>
            <w:r w:rsidRPr="00562C16">
              <w:rPr>
                <w:rFonts w:ascii="Times New Roman" w:hAnsi="Times New Roman" w:cs="Times New Roman"/>
                <w:sz w:val="24"/>
                <w:szCs w:val="24"/>
              </w:rPr>
              <w:t>розроблений та</w:t>
            </w:r>
          </w:p>
          <w:p w:rsidR="00870E92" w:rsidRPr="00562C16" w:rsidRDefault="00870E92" w:rsidP="00870E92">
            <w:pPr>
              <w:pStyle w:val="a9"/>
              <w:jc w:val="center"/>
              <w:rPr>
                <w:rFonts w:ascii="Times New Roman" w:hAnsi="Times New Roman" w:cs="Times New Roman"/>
                <w:sz w:val="24"/>
                <w:szCs w:val="24"/>
              </w:rPr>
            </w:pPr>
            <w:r w:rsidRPr="00562C16">
              <w:rPr>
                <w:rFonts w:ascii="Times New Roman" w:hAnsi="Times New Roman" w:cs="Times New Roman"/>
                <w:sz w:val="24"/>
                <w:szCs w:val="24"/>
              </w:rPr>
              <w:t>затверджений</w:t>
            </w:r>
          </w:p>
        </w:tc>
        <w:tc>
          <w:tcPr>
            <w:tcW w:w="6925" w:type="dxa"/>
          </w:tcPr>
          <w:p w:rsidR="00870E92" w:rsidRPr="00562C16" w:rsidRDefault="00870E92" w:rsidP="00CF4245">
            <w:pPr>
              <w:jc w:val="both"/>
              <w:rPr>
                <w:rFonts w:ascii="Times New Roman" w:hAnsi="Times New Roman"/>
                <w:sz w:val="24"/>
                <w:szCs w:val="24"/>
              </w:rPr>
            </w:pPr>
          </w:p>
        </w:tc>
      </w:tr>
      <w:tr w:rsidR="00870E92" w:rsidRPr="00562C16">
        <w:trPr>
          <w:gridAfter w:val="1"/>
          <w:wAfter w:w="25" w:type="dxa"/>
          <w:trHeight w:val="230"/>
        </w:trPr>
        <w:tc>
          <w:tcPr>
            <w:tcW w:w="2483" w:type="dxa"/>
          </w:tcPr>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2.3.1.4.2. Здійснення заходів довгострокового</w:t>
            </w:r>
          </w:p>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національного стратегічного плану цифрового</w:t>
            </w:r>
          </w:p>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 xml:space="preserve">розвитку, цифрових трансформацій і </w:t>
            </w:r>
            <w:proofErr w:type="spellStart"/>
            <w:r w:rsidRPr="00562C16">
              <w:rPr>
                <w:rFonts w:ascii="Times New Roman" w:hAnsi="Times New Roman"/>
                <w:sz w:val="24"/>
                <w:szCs w:val="24"/>
              </w:rPr>
              <w:t>цифровізації</w:t>
            </w:r>
            <w:proofErr w:type="spellEnd"/>
          </w:p>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Державної митної служби та її територіальних</w:t>
            </w:r>
          </w:p>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підрозділів на основі MASP-С, строк здійснення яких</w:t>
            </w:r>
          </w:p>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завершується у строк дії Державної антикорупційної</w:t>
            </w:r>
          </w:p>
          <w:p w:rsidR="00870E92" w:rsidRPr="00562C16" w:rsidRDefault="00870E92" w:rsidP="00870E92">
            <w:pPr>
              <w:pStyle w:val="a9"/>
              <w:jc w:val="center"/>
              <w:rPr>
                <w:rFonts w:ascii="Times New Roman" w:hAnsi="Times New Roman" w:cs="Times New Roman"/>
                <w:sz w:val="24"/>
                <w:szCs w:val="24"/>
              </w:rPr>
            </w:pPr>
            <w:r w:rsidRPr="00562C16">
              <w:rPr>
                <w:rFonts w:ascii="Times New Roman" w:hAnsi="Times New Roman" w:cs="Times New Roman"/>
                <w:sz w:val="24"/>
                <w:szCs w:val="24"/>
              </w:rPr>
              <w:t>програми на 2023–2025 роки</w:t>
            </w:r>
          </w:p>
        </w:tc>
        <w:tc>
          <w:tcPr>
            <w:tcW w:w="1290" w:type="dxa"/>
            <w:gridSpan w:val="2"/>
          </w:tcPr>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січень</w:t>
            </w:r>
          </w:p>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2024 р.</w:t>
            </w:r>
          </w:p>
        </w:tc>
        <w:tc>
          <w:tcPr>
            <w:tcW w:w="1197" w:type="dxa"/>
            <w:gridSpan w:val="3"/>
          </w:tcPr>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грудень</w:t>
            </w:r>
          </w:p>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2025 р.</w:t>
            </w:r>
          </w:p>
        </w:tc>
        <w:tc>
          <w:tcPr>
            <w:tcW w:w="928" w:type="dxa"/>
            <w:gridSpan w:val="2"/>
          </w:tcPr>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Держмитслужба</w:t>
            </w:r>
          </w:p>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Мінфін</w:t>
            </w:r>
          </w:p>
        </w:tc>
        <w:tc>
          <w:tcPr>
            <w:tcW w:w="2204" w:type="dxa"/>
            <w:gridSpan w:val="5"/>
          </w:tcPr>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заходи довгострокового</w:t>
            </w:r>
          </w:p>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національного</w:t>
            </w:r>
          </w:p>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стратегічного плану</w:t>
            </w:r>
          </w:p>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цифрового розвитку,</w:t>
            </w:r>
          </w:p>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цифрових трансформацій</w:t>
            </w:r>
          </w:p>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 xml:space="preserve">і </w:t>
            </w:r>
            <w:proofErr w:type="spellStart"/>
            <w:r w:rsidRPr="00562C16">
              <w:rPr>
                <w:rFonts w:ascii="Times New Roman" w:hAnsi="Times New Roman"/>
                <w:sz w:val="24"/>
                <w:szCs w:val="24"/>
              </w:rPr>
              <w:t>цифровізації</w:t>
            </w:r>
            <w:proofErr w:type="spellEnd"/>
          </w:p>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Держмитслужби, строк</w:t>
            </w:r>
          </w:p>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здійснення яких</w:t>
            </w:r>
          </w:p>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завершується у строк дії</w:t>
            </w:r>
          </w:p>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Державної</w:t>
            </w:r>
          </w:p>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антикорупційної</w:t>
            </w:r>
          </w:p>
          <w:p w:rsidR="00870E92" w:rsidRPr="00562C16" w:rsidRDefault="00870E92" w:rsidP="00870E92">
            <w:pPr>
              <w:pStyle w:val="a9"/>
              <w:jc w:val="center"/>
              <w:rPr>
                <w:rFonts w:ascii="Times New Roman" w:hAnsi="Times New Roman"/>
                <w:sz w:val="24"/>
                <w:szCs w:val="24"/>
              </w:rPr>
            </w:pPr>
            <w:r w:rsidRPr="00562C16">
              <w:rPr>
                <w:rFonts w:ascii="Times New Roman" w:hAnsi="Times New Roman"/>
                <w:sz w:val="24"/>
                <w:szCs w:val="24"/>
              </w:rPr>
              <w:t>програми на 2023–</w:t>
            </w:r>
          </w:p>
          <w:p w:rsidR="00870E92" w:rsidRPr="00562C16" w:rsidRDefault="00870E92" w:rsidP="00870E92">
            <w:pPr>
              <w:pStyle w:val="a9"/>
              <w:jc w:val="center"/>
              <w:rPr>
                <w:rFonts w:ascii="Times New Roman" w:hAnsi="Times New Roman" w:cs="Times New Roman"/>
                <w:sz w:val="24"/>
                <w:szCs w:val="24"/>
              </w:rPr>
            </w:pPr>
            <w:r w:rsidRPr="00562C16">
              <w:rPr>
                <w:rFonts w:ascii="Times New Roman" w:hAnsi="Times New Roman" w:cs="Times New Roman"/>
                <w:sz w:val="24"/>
                <w:szCs w:val="24"/>
              </w:rPr>
              <w:t>2025 роки, виконано</w:t>
            </w:r>
          </w:p>
        </w:tc>
        <w:tc>
          <w:tcPr>
            <w:tcW w:w="6925" w:type="dxa"/>
          </w:tcPr>
          <w:p w:rsidR="00E26520" w:rsidRPr="00562C16" w:rsidRDefault="00E26520" w:rsidP="00CF4245">
            <w:pPr>
              <w:widowControl w:val="0"/>
              <w:jc w:val="both"/>
              <w:rPr>
                <w:rFonts w:ascii="Times New Roman" w:hAnsi="Times New Roman"/>
                <w:sz w:val="24"/>
                <w:szCs w:val="24"/>
              </w:rPr>
            </w:pPr>
          </w:p>
        </w:tc>
      </w:tr>
      <w:tr w:rsidR="00870E92" w:rsidRPr="00562C16">
        <w:trPr>
          <w:trHeight w:val="230"/>
        </w:trPr>
        <w:tc>
          <w:tcPr>
            <w:tcW w:w="15052" w:type="dxa"/>
            <w:gridSpan w:val="15"/>
          </w:tcPr>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Очікуваний стратегічний результат 2.3.1.5. Під час розроблення та вжиття заходів із запобігання корупції у митних органах налагоджено ефективну співпрацю з громадськістю та бізнес–асоціаціями, а також регулярний моніторинг роботи митних органів шляхом проведення періодичних опитувань підприємців та працівників митних органів</w:t>
            </w:r>
          </w:p>
        </w:tc>
      </w:tr>
      <w:tr w:rsidR="000B388F" w:rsidRPr="00562C16">
        <w:trPr>
          <w:gridAfter w:val="1"/>
          <w:wAfter w:w="25" w:type="dxa"/>
          <w:trHeight w:val="230"/>
        </w:trPr>
        <w:tc>
          <w:tcPr>
            <w:tcW w:w="2483" w:type="dxa"/>
            <w:hideMark/>
          </w:tcPr>
          <w:p w:rsidR="00870E92" w:rsidRPr="00562C16" w:rsidRDefault="00870E92" w:rsidP="00870E9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rPr>
              <w:t>2.3.1.5.</w:t>
            </w:r>
            <w:r w:rsidRPr="00562C16">
              <w:rPr>
                <w:rFonts w:ascii="Times New Roman" w:eastAsia="Calibri" w:hAnsi="Times New Roman"/>
                <w:sz w:val="24"/>
                <w:szCs w:val="24"/>
                <w:lang w:eastAsia="en-US" w:bidi="uk-UA"/>
              </w:rPr>
              <w:t xml:space="preserve">1. Здійснення оцінки корупційних ризиків з обов’язковим залученням громадськості, </w:t>
            </w:r>
            <w:r w:rsidRPr="00562C16">
              <w:rPr>
                <w:rFonts w:ascii="Times New Roman" w:eastAsia="Calibri" w:hAnsi="Times New Roman"/>
                <w:sz w:val="24"/>
                <w:szCs w:val="24"/>
                <w:lang w:eastAsia="en-US" w:bidi="uk-UA"/>
              </w:rPr>
              <w:lastRenderedPageBreak/>
              <w:t>зокрема, антикорупційних громадських організацій та бізнес-асоціацій</w:t>
            </w:r>
          </w:p>
        </w:tc>
        <w:tc>
          <w:tcPr>
            <w:tcW w:w="1290" w:type="dxa"/>
            <w:gridSpan w:val="2"/>
            <w:hideMark/>
          </w:tcPr>
          <w:p w:rsidR="00870E92" w:rsidRPr="00562C16" w:rsidRDefault="00870E92" w:rsidP="00870E9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rPr>
              <w:lastRenderedPageBreak/>
              <w:t>березень</w:t>
            </w:r>
            <w:r w:rsidRPr="00562C16">
              <w:rPr>
                <w:rFonts w:ascii="Times New Roman" w:eastAsia="Calibri" w:hAnsi="Times New Roman"/>
                <w:sz w:val="24"/>
                <w:szCs w:val="24"/>
                <w:lang w:eastAsia="en-US"/>
              </w:rPr>
              <w:br/>
              <w:t>2023 р.</w:t>
            </w:r>
          </w:p>
        </w:tc>
        <w:tc>
          <w:tcPr>
            <w:tcW w:w="1197" w:type="dxa"/>
            <w:gridSpan w:val="3"/>
            <w:hideMark/>
          </w:tcPr>
          <w:p w:rsidR="00870E92" w:rsidRPr="00562C16" w:rsidRDefault="00870E92" w:rsidP="00870E9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bidi="uk-UA"/>
              </w:rPr>
              <w:t>квітень</w:t>
            </w:r>
            <w:r w:rsidRPr="00562C16">
              <w:rPr>
                <w:rFonts w:ascii="Times New Roman" w:eastAsia="Calibri" w:hAnsi="Times New Roman"/>
                <w:sz w:val="24"/>
                <w:szCs w:val="24"/>
                <w:lang w:eastAsia="en-US" w:bidi="uk-UA"/>
              </w:rPr>
              <w:br/>
              <w:t>2023 р.</w:t>
            </w:r>
          </w:p>
        </w:tc>
        <w:tc>
          <w:tcPr>
            <w:tcW w:w="952" w:type="dxa"/>
            <w:gridSpan w:val="3"/>
            <w:hideMark/>
          </w:tcPr>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Держмитслужба</w:t>
            </w:r>
          </w:p>
        </w:tc>
        <w:tc>
          <w:tcPr>
            <w:tcW w:w="2180" w:type="dxa"/>
            <w:gridSpan w:val="4"/>
            <w:hideMark/>
          </w:tcPr>
          <w:p w:rsidR="00870E92" w:rsidRPr="00562C16" w:rsidRDefault="00870E92" w:rsidP="00870E9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bidi="uk-UA"/>
              </w:rPr>
              <w:t>оприлюднено звіт за результатами оцінки ризиків</w:t>
            </w:r>
          </w:p>
        </w:tc>
        <w:tc>
          <w:tcPr>
            <w:tcW w:w="6925" w:type="dxa"/>
          </w:tcPr>
          <w:p w:rsidR="00870E92" w:rsidRPr="00562C16" w:rsidRDefault="00870E92" w:rsidP="00CF4245">
            <w:pPr>
              <w:jc w:val="both"/>
              <w:rPr>
                <w:rFonts w:ascii="Times New Roman" w:eastAsia="Calibri" w:hAnsi="Times New Roman"/>
                <w:sz w:val="24"/>
                <w:szCs w:val="24"/>
                <w:lang w:eastAsia="en-US" w:bidi="uk-UA"/>
              </w:rPr>
            </w:pPr>
          </w:p>
        </w:tc>
      </w:tr>
      <w:tr w:rsidR="00870E92" w:rsidRPr="00562C16">
        <w:trPr>
          <w:gridAfter w:val="1"/>
          <w:wAfter w:w="25" w:type="dxa"/>
          <w:trHeight w:val="230"/>
        </w:trPr>
        <w:tc>
          <w:tcPr>
            <w:tcW w:w="2483" w:type="dxa"/>
            <w:hideMark/>
          </w:tcPr>
          <w:p w:rsidR="00870E92" w:rsidRPr="00562C16" w:rsidRDefault="00870E92" w:rsidP="00870E9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rPr>
              <w:t>2.3.1.5.</w:t>
            </w:r>
            <w:r w:rsidRPr="00562C16">
              <w:rPr>
                <w:rFonts w:ascii="Times New Roman" w:eastAsia="Calibri" w:hAnsi="Times New Roman"/>
                <w:sz w:val="24"/>
                <w:szCs w:val="24"/>
                <w:lang w:eastAsia="en-US" w:bidi="uk-UA"/>
              </w:rPr>
              <w:t>2. Розроблення проекту антикорупційної програми Держмитслужби з обов’язковим залученням громадськості, зокрема антикорупційних громадських організацій та бізнес-асоціацій, та її погодження з громадською радою</w:t>
            </w:r>
          </w:p>
        </w:tc>
        <w:tc>
          <w:tcPr>
            <w:tcW w:w="1290" w:type="dxa"/>
            <w:gridSpan w:val="2"/>
            <w:hideMark/>
          </w:tcPr>
          <w:p w:rsidR="00870E92" w:rsidRPr="00562C16" w:rsidRDefault="00870E92" w:rsidP="00870E9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bidi="uk-UA"/>
              </w:rPr>
              <w:t>квітень</w:t>
            </w:r>
            <w:r w:rsidRPr="00562C16">
              <w:rPr>
                <w:rFonts w:ascii="Times New Roman" w:eastAsia="Calibri" w:hAnsi="Times New Roman"/>
                <w:sz w:val="24"/>
                <w:szCs w:val="24"/>
                <w:lang w:eastAsia="en-US" w:bidi="uk-UA"/>
              </w:rPr>
              <w:br/>
              <w:t>2023 р.</w:t>
            </w:r>
          </w:p>
        </w:tc>
        <w:tc>
          <w:tcPr>
            <w:tcW w:w="1197" w:type="dxa"/>
            <w:gridSpan w:val="3"/>
            <w:hideMark/>
          </w:tcPr>
          <w:p w:rsidR="00870E92" w:rsidRPr="00562C16" w:rsidRDefault="00870E92" w:rsidP="00870E9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bidi="uk-UA"/>
              </w:rPr>
              <w:t>травень</w:t>
            </w:r>
            <w:r w:rsidRPr="00562C16">
              <w:rPr>
                <w:rFonts w:ascii="Times New Roman" w:eastAsia="Calibri" w:hAnsi="Times New Roman"/>
                <w:sz w:val="24"/>
                <w:szCs w:val="24"/>
                <w:lang w:eastAsia="en-US" w:bidi="uk-UA"/>
              </w:rPr>
              <w:br/>
              <w:t>2023 р.</w:t>
            </w:r>
          </w:p>
        </w:tc>
        <w:tc>
          <w:tcPr>
            <w:tcW w:w="952" w:type="dxa"/>
            <w:gridSpan w:val="3"/>
            <w:hideMark/>
          </w:tcPr>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Держмитслужба</w:t>
            </w:r>
          </w:p>
        </w:tc>
        <w:tc>
          <w:tcPr>
            <w:tcW w:w="2180" w:type="dxa"/>
            <w:gridSpan w:val="4"/>
            <w:hideMark/>
          </w:tcPr>
          <w:p w:rsidR="00870E92" w:rsidRPr="00562C16" w:rsidRDefault="00870E92" w:rsidP="00870E9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bidi="uk-UA"/>
              </w:rPr>
              <w:t>антикорупційну програму затверджено</w:t>
            </w:r>
          </w:p>
        </w:tc>
        <w:tc>
          <w:tcPr>
            <w:tcW w:w="6925" w:type="dxa"/>
          </w:tcPr>
          <w:p w:rsidR="00870E92" w:rsidRPr="00562C16" w:rsidRDefault="00870E92" w:rsidP="00CF4245">
            <w:pPr>
              <w:jc w:val="both"/>
              <w:rPr>
                <w:rFonts w:ascii="Times New Roman" w:eastAsia="Calibri" w:hAnsi="Times New Roman"/>
                <w:sz w:val="24"/>
                <w:szCs w:val="24"/>
                <w:lang w:eastAsia="en-US" w:bidi="uk-UA"/>
              </w:rPr>
            </w:pPr>
          </w:p>
        </w:tc>
      </w:tr>
      <w:tr w:rsidR="00870E92" w:rsidRPr="00562C16">
        <w:trPr>
          <w:gridAfter w:val="1"/>
          <w:wAfter w:w="25" w:type="dxa"/>
          <w:trHeight w:val="230"/>
        </w:trPr>
        <w:tc>
          <w:tcPr>
            <w:tcW w:w="2483" w:type="dxa"/>
          </w:tcPr>
          <w:p w:rsidR="00870E92" w:rsidRPr="00562C16" w:rsidRDefault="00870E92" w:rsidP="00870E92">
            <w:pPr>
              <w:rPr>
                <w:rFonts w:ascii="Times New Roman" w:eastAsia="Calibri" w:hAnsi="Times New Roman"/>
                <w:sz w:val="24"/>
                <w:szCs w:val="24"/>
                <w:lang w:eastAsia="en-US"/>
              </w:rPr>
            </w:pPr>
            <w:r w:rsidRPr="00562C16">
              <w:rPr>
                <w:rFonts w:ascii="Times New Roman" w:eastAsia="Calibri" w:hAnsi="Times New Roman"/>
                <w:sz w:val="24"/>
                <w:szCs w:val="24"/>
                <w:lang w:eastAsia="en-US"/>
              </w:rPr>
              <w:t>2.3.1.5.3. Здійснення заходів, передбачених</w:t>
            </w:r>
          </w:p>
          <w:p w:rsidR="00870E92" w:rsidRPr="00562C16" w:rsidRDefault="00870E92" w:rsidP="00870E92">
            <w:pPr>
              <w:rPr>
                <w:rFonts w:ascii="Times New Roman" w:eastAsia="Calibri" w:hAnsi="Times New Roman"/>
                <w:sz w:val="24"/>
                <w:szCs w:val="24"/>
                <w:lang w:eastAsia="en-US"/>
              </w:rPr>
            </w:pPr>
            <w:r w:rsidRPr="00562C16">
              <w:rPr>
                <w:rFonts w:ascii="Times New Roman" w:eastAsia="Calibri" w:hAnsi="Times New Roman"/>
                <w:sz w:val="24"/>
                <w:szCs w:val="24"/>
                <w:lang w:eastAsia="en-US"/>
              </w:rPr>
              <w:t>антикорупційною програмою, зазначеною у</w:t>
            </w:r>
          </w:p>
          <w:p w:rsidR="00870E92" w:rsidRPr="00562C16" w:rsidRDefault="00870E92" w:rsidP="00870E92">
            <w:pPr>
              <w:rPr>
                <w:rFonts w:ascii="Times New Roman" w:eastAsia="Calibri" w:hAnsi="Times New Roman"/>
                <w:sz w:val="24"/>
                <w:szCs w:val="24"/>
                <w:lang w:eastAsia="en-US"/>
              </w:rPr>
            </w:pPr>
            <w:r w:rsidRPr="00562C16">
              <w:rPr>
                <w:rFonts w:ascii="Times New Roman" w:eastAsia="Calibri" w:hAnsi="Times New Roman"/>
                <w:sz w:val="24"/>
                <w:szCs w:val="24"/>
                <w:lang w:eastAsia="en-US"/>
              </w:rPr>
              <w:t>підпункті 2.3.1.5.2, а також інших заходів із</w:t>
            </w:r>
          </w:p>
          <w:p w:rsidR="00870E92" w:rsidRPr="00562C16" w:rsidRDefault="00870E92" w:rsidP="00870E92">
            <w:pPr>
              <w:rPr>
                <w:rFonts w:ascii="Times New Roman" w:eastAsia="Calibri" w:hAnsi="Times New Roman"/>
                <w:sz w:val="24"/>
                <w:szCs w:val="24"/>
                <w:lang w:eastAsia="en-US"/>
              </w:rPr>
            </w:pPr>
            <w:r w:rsidRPr="00562C16">
              <w:rPr>
                <w:rFonts w:ascii="Times New Roman" w:eastAsia="Calibri" w:hAnsi="Times New Roman"/>
                <w:sz w:val="24"/>
                <w:szCs w:val="24"/>
                <w:lang w:eastAsia="en-US"/>
              </w:rPr>
              <w:t>запобігання корупції у митних органах з</w:t>
            </w:r>
          </w:p>
          <w:p w:rsidR="00870E92" w:rsidRPr="00562C16" w:rsidRDefault="00870E92" w:rsidP="00870E92">
            <w:pPr>
              <w:rPr>
                <w:rFonts w:ascii="Times New Roman" w:eastAsia="Calibri" w:hAnsi="Times New Roman"/>
                <w:sz w:val="24"/>
                <w:szCs w:val="24"/>
                <w:lang w:eastAsia="en-US"/>
              </w:rPr>
            </w:pPr>
            <w:r w:rsidRPr="00562C16">
              <w:rPr>
                <w:rFonts w:ascii="Times New Roman" w:eastAsia="Calibri" w:hAnsi="Times New Roman"/>
                <w:sz w:val="24"/>
                <w:szCs w:val="24"/>
                <w:lang w:eastAsia="en-US"/>
              </w:rPr>
              <w:t>обов’язковим залученням громадськості, зокрема</w:t>
            </w:r>
          </w:p>
          <w:p w:rsidR="00870E92" w:rsidRPr="00562C16" w:rsidRDefault="00870E92" w:rsidP="00870E92">
            <w:pPr>
              <w:rPr>
                <w:rFonts w:ascii="Times New Roman" w:eastAsia="Calibri" w:hAnsi="Times New Roman"/>
                <w:sz w:val="24"/>
                <w:szCs w:val="24"/>
                <w:lang w:eastAsia="en-US"/>
              </w:rPr>
            </w:pPr>
            <w:r w:rsidRPr="00562C16">
              <w:rPr>
                <w:rFonts w:ascii="Times New Roman" w:eastAsia="Calibri" w:hAnsi="Times New Roman"/>
                <w:sz w:val="24"/>
                <w:szCs w:val="24"/>
                <w:lang w:eastAsia="en-US"/>
              </w:rPr>
              <w:lastRenderedPageBreak/>
              <w:t>бізнес-асоціацій та громадської ради при</w:t>
            </w:r>
          </w:p>
          <w:p w:rsidR="00870E92" w:rsidRPr="00562C16" w:rsidRDefault="00870E92" w:rsidP="00870E92">
            <w:pPr>
              <w:rPr>
                <w:rFonts w:ascii="Times New Roman" w:eastAsia="Calibri" w:hAnsi="Times New Roman"/>
                <w:sz w:val="24"/>
                <w:szCs w:val="24"/>
                <w:lang w:eastAsia="en-US"/>
              </w:rPr>
            </w:pPr>
            <w:r w:rsidRPr="00562C16">
              <w:rPr>
                <w:rFonts w:ascii="Times New Roman" w:eastAsia="Calibri" w:hAnsi="Times New Roman"/>
                <w:sz w:val="24"/>
                <w:szCs w:val="24"/>
                <w:lang w:eastAsia="en-US"/>
              </w:rPr>
              <w:t>Держмитслужбі</w:t>
            </w:r>
          </w:p>
        </w:tc>
        <w:tc>
          <w:tcPr>
            <w:tcW w:w="1290" w:type="dxa"/>
            <w:gridSpan w:val="2"/>
          </w:tcPr>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lastRenderedPageBreak/>
              <w:t>травень</w:t>
            </w:r>
          </w:p>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2023 р.</w:t>
            </w:r>
          </w:p>
          <w:p w:rsidR="00870E92" w:rsidRPr="00562C16" w:rsidRDefault="00870E92" w:rsidP="00870E92">
            <w:pPr>
              <w:rPr>
                <w:rFonts w:ascii="Times New Roman" w:eastAsia="Calibri" w:hAnsi="Times New Roman"/>
                <w:sz w:val="24"/>
                <w:szCs w:val="24"/>
                <w:lang w:eastAsia="en-US" w:bidi="uk-UA"/>
              </w:rPr>
            </w:pPr>
          </w:p>
        </w:tc>
        <w:tc>
          <w:tcPr>
            <w:tcW w:w="1197" w:type="dxa"/>
            <w:gridSpan w:val="3"/>
          </w:tcPr>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грудень</w:t>
            </w:r>
          </w:p>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2025 р.</w:t>
            </w:r>
          </w:p>
        </w:tc>
        <w:tc>
          <w:tcPr>
            <w:tcW w:w="952" w:type="dxa"/>
            <w:gridSpan w:val="3"/>
          </w:tcPr>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Держмитслужба</w:t>
            </w:r>
          </w:p>
        </w:tc>
        <w:tc>
          <w:tcPr>
            <w:tcW w:w="2180" w:type="dxa"/>
            <w:gridSpan w:val="4"/>
          </w:tcPr>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антикорупційну програму</w:t>
            </w:r>
          </w:p>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виконано</w:t>
            </w:r>
          </w:p>
        </w:tc>
        <w:tc>
          <w:tcPr>
            <w:tcW w:w="6925" w:type="dxa"/>
          </w:tcPr>
          <w:p w:rsidR="00870E92" w:rsidRPr="00562C16" w:rsidRDefault="00870E92" w:rsidP="00CF4245">
            <w:pPr>
              <w:jc w:val="both"/>
              <w:rPr>
                <w:rFonts w:ascii="Times New Roman" w:eastAsia="Calibri" w:hAnsi="Times New Roman"/>
                <w:sz w:val="24"/>
                <w:szCs w:val="24"/>
                <w:lang w:eastAsia="en-US" w:bidi="uk-UA"/>
              </w:rPr>
            </w:pPr>
          </w:p>
        </w:tc>
      </w:tr>
      <w:tr w:rsidR="00870E92" w:rsidRPr="00562C16">
        <w:trPr>
          <w:gridAfter w:val="1"/>
          <w:wAfter w:w="25" w:type="dxa"/>
          <w:trHeight w:val="230"/>
        </w:trPr>
        <w:tc>
          <w:tcPr>
            <w:tcW w:w="2483" w:type="dxa"/>
          </w:tcPr>
          <w:p w:rsidR="00870E92" w:rsidRPr="00562C16" w:rsidRDefault="00870E92" w:rsidP="00870E92">
            <w:pPr>
              <w:rPr>
                <w:rFonts w:ascii="Times New Roman" w:eastAsia="Calibri" w:hAnsi="Times New Roman"/>
                <w:sz w:val="24"/>
                <w:szCs w:val="24"/>
                <w:lang w:eastAsia="en-US"/>
              </w:rPr>
            </w:pPr>
            <w:r w:rsidRPr="00562C16">
              <w:rPr>
                <w:rFonts w:ascii="Times New Roman" w:eastAsia="Calibri" w:hAnsi="Times New Roman"/>
                <w:sz w:val="24"/>
                <w:szCs w:val="24"/>
                <w:lang w:eastAsia="en-US"/>
              </w:rPr>
              <w:t>2.3.1.5.4. Щорічне оприлюднення інформації про</w:t>
            </w:r>
          </w:p>
          <w:p w:rsidR="00870E92" w:rsidRPr="00562C16" w:rsidRDefault="00870E92" w:rsidP="00870E92">
            <w:pPr>
              <w:rPr>
                <w:rFonts w:ascii="Times New Roman" w:eastAsia="Calibri" w:hAnsi="Times New Roman"/>
                <w:sz w:val="24"/>
                <w:szCs w:val="24"/>
                <w:lang w:eastAsia="en-US"/>
              </w:rPr>
            </w:pPr>
            <w:r w:rsidRPr="00562C16">
              <w:rPr>
                <w:rFonts w:ascii="Times New Roman" w:eastAsia="Calibri" w:hAnsi="Times New Roman"/>
                <w:sz w:val="24"/>
                <w:szCs w:val="24"/>
                <w:lang w:eastAsia="en-US"/>
              </w:rPr>
              <w:t>результати залучення антикорупційних громадських</w:t>
            </w:r>
          </w:p>
          <w:p w:rsidR="00870E92" w:rsidRPr="00562C16" w:rsidRDefault="00870E92" w:rsidP="00870E92">
            <w:pPr>
              <w:rPr>
                <w:rFonts w:ascii="Times New Roman" w:eastAsia="Calibri" w:hAnsi="Times New Roman"/>
                <w:sz w:val="24"/>
                <w:szCs w:val="24"/>
                <w:lang w:eastAsia="en-US"/>
              </w:rPr>
            </w:pPr>
            <w:r w:rsidRPr="00562C16">
              <w:rPr>
                <w:rFonts w:ascii="Times New Roman" w:eastAsia="Calibri" w:hAnsi="Times New Roman"/>
                <w:sz w:val="24"/>
                <w:szCs w:val="24"/>
                <w:lang w:eastAsia="en-US"/>
              </w:rPr>
              <w:t>організацій та представників бізнесу</w:t>
            </w:r>
          </w:p>
        </w:tc>
        <w:tc>
          <w:tcPr>
            <w:tcW w:w="1290" w:type="dxa"/>
            <w:gridSpan w:val="2"/>
          </w:tcPr>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березень</w:t>
            </w:r>
          </w:p>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2023 р.</w:t>
            </w:r>
          </w:p>
        </w:tc>
        <w:tc>
          <w:tcPr>
            <w:tcW w:w="1197" w:type="dxa"/>
            <w:gridSpan w:val="3"/>
          </w:tcPr>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грудень</w:t>
            </w:r>
          </w:p>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2025 р.</w:t>
            </w:r>
          </w:p>
        </w:tc>
        <w:tc>
          <w:tcPr>
            <w:tcW w:w="952" w:type="dxa"/>
            <w:gridSpan w:val="3"/>
          </w:tcPr>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Держмитслужба</w:t>
            </w:r>
          </w:p>
        </w:tc>
        <w:tc>
          <w:tcPr>
            <w:tcW w:w="2180" w:type="dxa"/>
            <w:gridSpan w:val="4"/>
          </w:tcPr>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перелік врахованих та не</w:t>
            </w:r>
          </w:p>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врахованих з</w:t>
            </w:r>
          </w:p>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обґрунтуванням причин</w:t>
            </w:r>
          </w:p>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пропозицій громадськості</w:t>
            </w:r>
          </w:p>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до антикорупційної</w:t>
            </w:r>
          </w:p>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програми та перелік і</w:t>
            </w:r>
          </w:p>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результати заходів під час</w:t>
            </w:r>
          </w:p>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впровадження</w:t>
            </w:r>
          </w:p>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антикорупційної</w:t>
            </w:r>
          </w:p>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програми, які були</w:t>
            </w:r>
          </w:p>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здійснені за участю</w:t>
            </w:r>
          </w:p>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громадськості та</w:t>
            </w:r>
          </w:p>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представників бізнесу,</w:t>
            </w:r>
          </w:p>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оприлюднено</w:t>
            </w:r>
          </w:p>
        </w:tc>
        <w:tc>
          <w:tcPr>
            <w:tcW w:w="6925" w:type="dxa"/>
          </w:tcPr>
          <w:p w:rsidR="0084028B" w:rsidRPr="00562C16" w:rsidRDefault="0084028B" w:rsidP="00CF4245">
            <w:pPr>
              <w:jc w:val="both"/>
              <w:rPr>
                <w:rFonts w:ascii="Times New Roman" w:eastAsia="Calibri" w:hAnsi="Times New Roman"/>
                <w:sz w:val="24"/>
                <w:szCs w:val="24"/>
                <w:lang w:eastAsia="en-US" w:bidi="uk-UA"/>
              </w:rPr>
            </w:pPr>
          </w:p>
        </w:tc>
      </w:tr>
      <w:tr w:rsidR="00870E92" w:rsidRPr="00562C16" w:rsidTr="0073668C">
        <w:trPr>
          <w:gridAfter w:val="1"/>
          <w:wAfter w:w="25" w:type="dxa"/>
          <w:trHeight w:val="230"/>
        </w:trPr>
        <w:tc>
          <w:tcPr>
            <w:tcW w:w="2483" w:type="dxa"/>
          </w:tcPr>
          <w:p w:rsidR="00870E92" w:rsidRPr="00562C16" w:rsidRDefault="00870E92" w:rsidP="00870E92">
            <w:pPr>
              <w:rPr>
                <w:rFonts w:ascii="Times New Roman" w:eastAsia="Calibri" w:hAnsi="Times New Roman"/>
                <w:sz w:val="24"/>
                <w:szCs w:val="24"/>
                <w:lang w:eastAsia="en-US"/>
              </w:rPr>
            </w:pPr>
            <w:r w:rsidRPr="00562C16">
              <w:rPr>
                <w:rFonts w:ascii="Times New Roman" w:eastAsia="Calibri" w:hAnsi="Times New Roman"/>
                <w:sz w:val="24"/>
                <w:szCs w:val="24"/>
                <w:lang w:eastAsia="en-US"/>
              </w:rPr>
              <w:t xml:space="preserve">2.3.1.5.5. Забезпечення щорічного проведення громадською радою при Держмитслужбі незалежного анонімного опитування посадових осіб митних органів щодо </w:t>
            </w:r>
            <w:r w:rsidRPr="00562C16">
              <w:rPr>
                <w:rFonts w:ascii="Times New Roman" w:eastAsia="Calibri" w:hAnsi="Times New Roman"/>
                <w:sz w:val="24"/>
                <w:szCs w:val="24"/>
                <w:lang w:eastAsia="en-US"/>
              </w:rPr>
              <w:lastRenderedPageBreak/>
              <w:t>ефективності роботи митних органів, проблемних аспектів, що виникають у процесі їх роботи, а також шляхів розв’язання наявних проблем</w:t>
            </w:r>
          </w:p>
        </w:tc>
        <w:tc>
          <w:tcPr>
            <w:tcW w:w="1290" w:type="dxa"/>
            <w:gridSpan w:val="2"/>
          </w:tcPr>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lastRenderedPageBreak/>
              <w:t xml:space="preserve">січень </w:t>
            </w:r>
          </w:p>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2024 р.</w:t>
            </w:r>
          </w:p>
        </w:tc>
        <w:tc>
          <w:tcPr>
            <w:tcW w:w="1197" w:type="dxa"/>
            <w:gridSpan w:val="3"/>
          </w:tcPr>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грудень</w:t>
            </w:r>
          </w:p>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2025 р.</w:t>
            </w:r>
          </w:p>
        </w:tc>
        <w:tc>
          <w:tcPr>
            <w:tcW w:w="952" w:type="dxa"/>
            <w:gridSpan w:val="3"/>
          </w:tcPr>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 xml:space="preserve">Держмитслужба, </w:t>
            </w:r>
          </w:p>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Рада громадського контролю при Держмитслужбі</w:t>
            </w:r>
          </w:p>
        </w:tc>
        <w:tc>
          <w:tcPr>
            <w:tcW w:w="2180" w:type="dxa"/>
            <w:gridSpan w:val="4"/>
          </w:tcPr>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щорічне опитування проведено та його результати оприлюднено</w:t>
            </w:r>
          </w:p>
        </w:tc>
        <w:tc>
          <w:tcPr>
            <w:tcW w:w="6925" w:type="dxa"/>
          </w:tcPr>
          <w:p w:rsidR="00870E92" w:rsidRPr="00562C16" w:rsidRDefault="00870E92" w:rsidP="00A0685F">
            <w:pPr>
              <w:jc w:val="both"/>
              <w:rPr>
                <w:rFonts w:ascii="Times New Roman" w:eastAsia="Calibri" w:hAnsi="Times New Roman"/>
                <w:sz w:val="24"/>
                <w:szCs w:val="24"/>
                <w:lang w:eastAsia="en-US" w:bidi="uk-UA"/>
              </w:rPr>
            </w:pPr>
          </w:p>
        </w:tc>
      </w:tr>
      <w:tr w:rsidR="00870E92" w:rsidRPr="00562C16" w:rsidTr="0073668C">
        <w:trPr>
          <w:gridAfter w:val="1"/>
          <w:wAfter w:w="25" w:type="dxa"/>
          <w:trHeight w:val="230"/>
        </w:trPr>
        <w:tc>
          <w:tcPr>
            <w:tcW w:w="2483" w:type="dxa"/>
          </w:tcPr>
          <w:p w:rsidR="00870E92" w:rsidRPr="00562C16" w:rsidRDefault="00870E92" w:rsidP="00870E92">
            <w:pPr>
              <w:rPr>
                <w:rFonts w:ascii="Times New Roman" w:eastAsia="Calibri" w:hAnsi="Times New Roman"/>
                <w:sz w:val="24"/>
                <w:szCs w:val="24"/>
                <w:lang w:eastAsia="en-US"/>
              </w:rPr>
            </w:pPr>
            <w:r w:rsidRPr="00562C16">
              <w:rPr>
                <w:rFonts w:ascii="Times New Roman" w:eastAsia="Calibri" w:hAnsi="Times New Roman"/>
                <w:sz w:val="24"/>
                <w:szCs w:val="24"/>
                <w:lang w:eastAsia="en-US"/>
              </w:rPr>
              <w:t>2.3.1.5.6. Забезпечення щорічного опитування суб’єктів господарювання громадською радою при Держмитслужбі та бізнес-асоціаціями, в якому досліджується ефективність їх співпраці з митними органами, проблеми, що виникають в процесі взаємодії, та шляхи їх розв’язання</w:t>
            </w:r>
          </w:p>
        </w:tc>
        <w:tc>
          <w:tcPr>
            <w:tcW w:w="1290" w:type="dxa"/>
            <w:gridSpan w:val="2"/>
          </w:tcPr>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 xml:space="preserve">січень </w:t>
            </w:r>
          </w:p>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2024 р.</w:t>
            </w:r>
          </w:p>
        </w:tc>
        <w:tc>
          <w:tcPr>
            <w:tcW w:w="1197" w:type="dxa"/>
            <w:gridSpan w:val="3"/>
          </w:tcPr>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грудень</w:t>
            </w:r>
          </w:p>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2025 р.</w:t>
            </w:r>
          </w:p>
        </w:tc>
        <w:tc>
          <w:tcPr>
            <w:tcW w:w="952" w:type="dxa"/>
            <w:gridSpan w:val="3"/>
          </w:tcPr>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 xml:space="preserve">Держмитслужба, </w:t>
            </w:r>
          </w:p>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Рада громадського контролю при Держмитслужбі</w:t>
            </w:r>
          </w:p>
        </w:tc>
        <w:tc>
          <w:tcPr>
            <w:tcW w:w="2180" w:type="dxa"/>
            <w:gridSpan w:val="4"/>
          </w:tcPr>
          <w:p w:rsidR="00870E92" w:rsidRPr="00562C16" w:rsidRDefault="00870E92" w:rsidP="00870E9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щорічне опитування проведено та його результати оприлюднено</w:t>
            </w:r>
          </w:p>
        </w:tc>
        <w:tc>
          <w:tcPr>
            <w:tcW w:w="6925" w:type="dxa"/>
          </w:tcPr>
          <w:p w:rsidR="00870E92" w:rsidRPr="00562C16" w:rsidRDefault="00870E92" w:rsidP="00CF4245">
            <w:pPr>
              <w:jc w:val="both"/>
              <w:rPr>
                <w:rFonts w:ascii="Times New Roman" w:eastAsia="Calibri" w:hAnsi="Times New Roman"/>
                <w:sz w:val="24"/>
                <w:szCs w:val="24"/>
                <w:lang w:eastAsia="en-US" w:bidi="uk-UA"/>
              </w:rPr>
            </w:pPr>
          </w:p>
        </w:tc>
      </w:tr>
      <w:tr w:rsidR="00870E92" w:rsidRPr="00562C16">
        <w:trPr>
          <w:trHeight w:val="230"/>
        </w:trPr>
        <w:tc>
          <w:tcPr>
            <w:tcW w:w="15052" w:type="dxa"/>
            <w:gridSpan w:val="15"/>
          </w:tcPr>
          <w:p w:rsidR="00870E92" w:rsidRPr="00562C16" w:rsidRDefault="00870E92" w:rsidP="00870E92">
            <w:pPr>
              <w:jc w:val="both"/>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Проблема 2.3.2. Непрозорість підходів у класифікації товарів, визначенні їх митної вартості та призначенні перевірок</w:t>
            </w:r>
          </w:p>
        </w:tc>
      </w:tr>
      <w:tr w:rsidR="00870E92" w:rsidRPr="00562C16">
        <w:trPr>
          <w:trHeight w:val="230"/>
        </w:trPr>
        <w:tc>
          <w:tcPr>
            <w:tcW w:w="15052" w:type="dxa"/>
            <w:gridSpan w:val="15"/>
          </w:tcPr>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 xml:space="preserve">Очікуваний стратегічний результат 2.3.2.1. Створено умови для отримання Україною попередньої митної інформації від митних органів країн Європейського Союзу щодо товарів, що є об’єктом експорту в Україну з їх територій </w:t>
            </w:r>
          </w:p>
        </w:tc>
      </w:tr>
      <w:tr w:rsidR="00870E92" w:rsidRPr="00562C16">
        <w:trPr>
          <w:trHeight w:val="230"/>
        </w:trPr>
        <w:tc>
          <w:tcPr>
            <w:tcW w:w="2507" w:type="dxa"/>
            <w:gridSpan w:val="2"/>
          </w:tcPr>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2.3.2.1.1. Проведення моніторингу застосування</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міжнародної комп’ютеризованої системи транзиту</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(далі – NCTS)</w:t>
            </w:r>
          </w:p>
        </w:tc>
        <w:tc>
          <w:tcPr>
            <w:tcW w:w="1315" w:type="dxa"/>
            <w:gridSpan w:val="2"/>
          </w:tcPr>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березень</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2023 р.</w:t>
            </w:r>
          </w:p>
        </w:tc>
        <w:tc>
          <w:tcPr>
            <w:tcW w:w="1134" w:type="dxa"/>
          </w:tcPr>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грудень</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2025 р.</w:t>
            </w:r>
          </w:p>
        </w:tc>
        <w:tc>
          <w:tcPr>
            <w:tcW w:w="996" w:type="dxa"/>
            <w:gridSpan w:val="5"/>
          </w:tcPr>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Держмитслужба</w:t>
            </w:r>
          </w:p>
        </w:tc>
        <w:tc>
          <w:tcPr>
            <w:tcW w:w="2123" w:type="dxa"/>
            <w:gridSpan w:val="2"/>
          </w:tcPr>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звіт за результатами</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щорічного моніторингу</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оприлюднено</w:t>
            </w:r>
          </w:p>
        </w:tc>
        <w:tc>
          <w:tcPr>
            <w:tcW w:w="6977" w:type="dxa"/>
            <w:gridSpan w:val="3"/>
          </w:tcPr>
          <w:p w:rsidR="00870E92" w:rsidRPr="00562C16" w:rsidRDefault="00870E92" w:rsidP="00CF4245">
            <w:pPr>
              <w:jc w:val="both"/>
              <w:rPr>
                <w:rFonts w:ascii="Times New Roman" w:hAnsi="Times New Roman"/>
                <w:sz w:val="24"/>
                <w:szCs w:val="24"/>
              </w:rPr>
            </w:pPr>
          </w:p>
        </w:tc>
      </w:tr>
      <w:tr w:rsidR="00870E92" w:rsidRPr="00562C16">
        <w:trPr>
          <w:trHeight w:val="230"/>
        </w:trPr>
        <w:tc>
          <w:tcPr>
            <w:tcW w:w="2507" w:type="dxa"/>
            <w:gridSpan w:val="2"/>
          </w:tcPr>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lastRenderedPageBreak/>
              <w:t>2.3.2.1.2. Забезпечення розроблення та розгортання</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NCTS (фаза 5)</w:t>
            </w:r>
          </w:p>
        </w:tc>
        <w:tc>
          <w:tcPr>
            <w:tcW w:w="1315" w:type="dxa"/>
            <w:gridSpan w:val="2"/>
          </w:tcPr>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березень</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2023 р.</w:t>
            </w:r>
          </w:p>
        </w:tc>
        <w:tc>
          <w:tcPr>
            <w:tcW w:w="1134" w:type="dxa"/>
          </w:tcPr>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лютий</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2024 р.</w:t>
            </w:r>
          </w:p>
        </w:tc>
        <w:tc>
          <w:tcPr>
            <w:tcW w:w="996" w:type="dxa"/>
            <w:gridSpan w:val="5"/>
          </w:tcPr>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Держмитслужба</w:t>
            </w:r>
          </w:p>
        </w:tc>
        <w:tc>
          <w:tcPr>
            <w:tcW w:w="2123" w:type="dxa"/>
            <w:gridSpan w:val="2"/>
          </w:tcPr>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NCTS (фаза 5)</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застосовується</w:t>
            </w:r>
          </w:p>
        </w:tc>
        <w:tc>
          <w:tcPr>
            <w:tcW w:w="6977" w:type="dxa"/>
            <w:gridSpan w:val="3"/>
          </w:tcPr>
          <w:p w:rsidR="00870E92" w:rsidRPr="00562C16" w:rsidRDefault="00870E92" w:rsidP="00870E92">
            <w:pPr>
              <w:jc w:val="both"/>
              <w:rPr>
                <w:rFonts w:ascii="Times New Roman" w:eastAsia="Calibri" w:hAnsi="Times New Roman"/>
                <w:sz w:val="24"/>
                <w:szCs w:val="24"/>
                <w:lang w:eastAsia="en-US"/>
              </w:rPr>
            </w:pPr>
          </w:p>
        </w:tc>
      </w:tr>
      <w:tr w:rsidR="00870E92" w:rsidRPr="00562C16" w:rsidTr="0073668C">
        <w:trPr>
          <w:trHeight w:val="230"/>
        </w:trPr>
        <w:tc>
          <w:tcPr>
            <w:tcW w:w="2507" w:type="dxa"/>
            <w:gridSpan w:val="2"/>
          </w:tcPr>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bidi="uk-UA"/>
              </w:rPr>
              <w:t>2.3.2.1.3. Забезпечення розроблення та розгортання NCTS (фаза 6)</w:t>
            </w:r>
          </w:p>
        </w:tc>
        <w:tc>
          <w:tcPr>
            <w:tcW w:w="1315" w:type="dxa"/>
            <w:gridSpan w:val="2"/>
            <w:vAlign w:val="center"/>
          </w:tcPr>
          <w:p w:rsidR="00870E92" w:rsidRPr="00562C16" w:rsidRDefault="00870E92" w:rsidP="00870E92">
            <w:pPr>
              <w:rPr>
                <w:rFonts w:ascii="Times New Roman" w:hAnsi="Times New Roman"/>
              </w:rPr>
            </w:pPr>
            <w:r w:rsidRPr="00562C16">
              <w:rPr>
                <w:rFonts w:ascii="Times New Roman" w:hAnsi="Times New Roman"/>
              </w:rPr>
              <w:t>лютий</w:t>
            </w:r>
          </w:p>
          <w:p w:rsidR="00870E92" w:rsidRPr="00562C16" w:rsidRDefault="00870E92" w:rsidP="00870E92">
            <w:pPr>
              <w:rPr>
                <w:rFonts w:ascii="Times New Roman" w:hAnsi="Times New Roman"/>
                <w:sz w:val="24"/>
                <w:lang w:eastAsia="uk-UA"/>
              </w:rPr>
            </w:pPr>
            <w:r w:rsidRPr="00562C16">
              <w:rPr>
                <w:rFonts w:ascii="Times New Roman" w:hAnsi="Times New Roman"/>
              </w:rPr>
              <w:t>2025 р.</w:t>
            </w:r>
          </w:p>
        </w:tc>
        <w:tc>
          <w:tcPr>
            <w:tcW w:w="1134" w:type="dxa"/>
            <w:vAlign w:val="center"/>
          </w:tcPr>
          <w:p w:rsidR="00870E92" w:rsidRPr="00562C16" w:rsidRDefault="00870E92" w:rsidP="00870E92">
            <w:pPr>
              <w:rPr>
                <w:rFonts w:ascii="Times New Roman" w:hAnsi="Times New Roman"/>
              </w:rPr>
            </w:pPr>
            <w:r w:rsidRPr="00562C16">
              <w:rPr>
                <w:rFonts w:ascii="Times New Roman" w:hAnsi="Times New Roman"/>
              </w:rPr>
              <w:t xml:space="preserve">кінцева дата переходу країн-учасниць Конвенції про процедуру спільного транзиту до NCTS P6, встановлена Генеральним директоратом з питань оподаткування та Митного Союзу </w:t>
            </w:r>
            <w:r w:rsidRPr="00562C16">
              <w:rPr>
                <w:rFonts w:ascii="Times New Roman" w:hAnsi="Times New Roman"/>
              </w:rPr>
              <w:lastRenderedPageBreak/>
              <w:t>Єврокомісії (DG TAXUD)</w:t>
            </w:r>
          </w:p>
        </w:tc>
        <w:tc>
          <w:tcPr>
            <w:tcW w:w="996" w:type="dxa"/>
            <w:gridSpan w:val="5"/>
          </w:tcPr>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bidi="uk-UA"/>
              </w:rPr>
              <w:lastRenderedPageBreak/>
              <w:t>Держмитслужба</w:t>
            </w:r>
          </w:p>
        </w:tc>
        <w:tc>
          <w:tcPr>
            <w:tcW w:w="2123" w:type="dxa"/>
            <w:gridSpan w:val="2"/>
          </w:tcPr>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bidi="uk-UA"/>
              </w:rPr>
              <w:t>NCTS (фаза 6) застосовується</w:t>
            </w:r>
          </w:p>
        </w:tc>
        <w:tc>
          <w:tcPr>
            <w:tcW w:w="6977" w:type="dxa"/>
            <w:gridSpan w:val="3"/>
          </w:tcPr>
          <w:p w:rsidR="00870E92" w:rsidRPr="00562C16" w:rsidRDefault="00870E92" w:rsidP="00CF4245">
            <w:pPr>
              <w:jc w:val="both"/>
              <w:rPr>
                <w:rFonts w:ascii="Times New Roman" w:eastAsia="Calibri" w:hAnsi="Times New Roman"/>
                <w:sz w:val="24"/>
                <w:szCs w:val="24"/>
                <w:lang w:eastAsia="en-US" w:bidi="uk-UA"/>
              </w:rPr>
            </w:pPr>
          </w:p>
        </w:tc>
      </w:tr>
      <w:tr w:rsidR="00870E92" w:rsidRPr="00562C16">
        <w:trPr>
          <w:trHeight w:val="230"/>
        </w:trPr>
        <w:tc>
          <w:tcPr>
            <w:tcW w:w="2507" w:type="dxa"/>
            <w:gridSpan w:val="2"/>
          </w:tcPr>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2.3.2.1.4. Розроблення та подання Кабінетові</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Міністрів України проекту закону, відповідно до</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якого положення Митного кодексу України в редакції</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Закону України від 15 серпня 2022 р. № 2510-ІХ “Про</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внесення змін до Митного кодексу України та інших</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законів України щодо деяких питань виконання глави</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5 розділу IV Угоди про асоціацію між Україною, з</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однієї сторони, та Європейським Союзом,</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Європейським співтовариством з атомної енергії і</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їхніми державами-членами, з іншої сторони”, що</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 xml:space="preserve">стосуються використання </w:t>
            </w:r>
            <w:r w:rsidRPr="00562C16">
              <w:rPr>
                <w:rFonts w:ascii="Times New Roman" w:eastAsia="Calibri" w:hAnsi="Times New Roman"/>
                <w:sz w:val="24"/>
                <w:szCs w:val="24"/>
                <w:lang w:eastAsia="en-US"/>
              </w:rPr>
              <w:lastRenderedPageBreak/>
              <w:t>електронної транзитної</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системи, електронної системи управління гарантіями</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та їх складових, доповнені положеннями щодо</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запровадження систем контролю імпорту та</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експорту, сумісних з тими, що використовуються в</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ЄС</w:t>
            </w:r>
          </w:p>
        </w:tc>
        <w:tc>
          <w:tcPr>
            <w:tcW w:w="1315" w:type="dxa"/>
            <w:gridSpan w:val="2"/>
          </w:tcPr>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lastRenderedPageBreak/>
              <w:t>січень</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2024 р.</w:t>
            </w:r>
          </w:p>
        </w:tc>
        <w:tc>
          <w:tcPr>
            <w:tcW w:w="1134" w:type="dxa"/>
          </w:tcPr>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серпень</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2024 р.</w:t>
            </w:r>
          </w:p>
        </w:tc>
        <w:tc>
          <w:tcPr>
            <w:tcW w:w="996" w:type="dxa"/>
            <w:gridSpan w:val="5"/>
          </w:tcPr>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Мінфін</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Держмитслужба</w:t>
            </w:r>
          </w:p>
        </w:tc>
        <w:tc>
          <w:tcPr>
            <w:tcW w:w="2123" w:type="dxa"/>
            <w:gridSpan w:val="2"/>
          </w:tcPr>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проект закону подано до</w:t>
            </w:r>
          </w:p>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Верховної Ради України</w:t>
            </w:r>
          </w:p>
        </w:tc>
        <w:tc>
          <w:tcPr>
            <w:tcW w:w="6977" w:type="dxa"/>
            <w:gridSpan w:val="3"/>
          </w:tcPr>
          <w:p w:rsidR="00870E92" w:rsidRPr="00562C16" w:rsidRDefault="00870E92" w:rsidP="00870E92">
            <w:pPr>
              <w:jc w:val="both"/>
              <w:rPr>
                <w:rFonts w:ascii="Times New Roman" w:eastAsia="Calibri" w:hAnsi="Times New Roman"/>
                <w:b/>
                <w:sz w:val="24"/>
                <w:szCs w:val="24"/>
                <w:lang w:eastAsia="en-US" w:bidi="uk-UA"/>
              </w:rPr>
            </w:pPr>
            <w:r w:rsidRPr="00562C16">
              <w:rPr>
                <w:rFonts w:ascii="Times New Roman" w:eastAsia="Calibri" w:hAnsi="Times New Roman"/>
                <w:sz w:val="24"/>
                <w:szCs w:val="24"/>
                <w:lang w:eastAsia="en-US" w:bidi="uk-UA"/>
              </w:rPr>
              <w:t xml:space="preserve"> </w:t>
            </w:r>
          </w:p>
        </w:tc>
      </w:tr>
      <w:tr w:rsidR="00870E92" w:rsidRPr="00562C16">
        <w:trPr>
          <w:trHeight w:val="230"/>
        </w:trPr>
        <w:tc>
          <w:tcPr>
            <w:tcW w:w="15052" w:type="dxa"/>
            <w:gridSpan w:val="15"/>
          </w:tcPr>
          <w:p w:rsidR="00870E92" w:rsidRPr="00562C16" w:rsidRDefault="00870E92" w:rsidP="00870E9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lastRenderedPageBreak/>
              <w:t>Очікуваний стратегічний результат 2.3.2.2. Запроваджено переважне адміністрування митних платежів за результатами пост-аудит контролю</w:t>
            </w:r>
          </w:p>
        </w:tc>
      </w:tr>
      <w:tr w:rsidR="00EB4F12" w:rsidRPr="00562C16" w:rsidTr="00E62100">
        <w:trPr>
          <w:trHeight w:val="230"/>
        </w:trPr>
        <w:tc>
          <w:tcPr>
            <w:tcW w:w="2507" w:type="dxa"/>
            <w:gridSpan w:val="2"/>
          </w:tcPr>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2.3.2.2.1. Проведення постійного моніторингу</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ефективності проведення заходів пост-митного</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контролю, у тому числі із залученням бізнес-</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асоціацій, та щорічне публічне звітування про</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результати застосування пост-аудит контролю</w:t>
            </w:r>
          </w:p>
        </w:tc>
        <w:tc>
          <w:tcPr>
            <w:tcW w:w="1315" w:type="dxa"/>
            <w:gridSpan w:val="2"/>
          </w:tcPr>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березень</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2023 р.</w:t>
            </w:r>
          </w:p>
        </w:tc>
        <w:tc>
          <w:tcPr>
            <w:tcW w:w="1134" w:type="dxa"/>
          </w:tcPr>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березень</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2025 р.</w:t>
            </w:r>
          </w:p>
        </w:tc>
        <w:tc>
          <w:tcPr>
            <w:tcW w:w="996" w:type="dxa"/>
            <w:gridSpan w:val="5"/>
          </w:tcPr>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Держмитслужба</w:t>
            </w:r>
          </w:p>
        </w:tc>
        <w:tc>
          <w:tcPr>
            <w:tcW w:w="2123" w:type="dxa"/>
            <w:gridSpan w:val="2"/>
          </w:tcPr>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щорічний звіт</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оприлюднено</w:t>
            </w:r>
          </w:p>
        </w:tc>
        <w:tc>
          <w:tcPr>
            <w:tcW w:w="6977" w:type="dxa"/>
            <w:gridSpan w:val="3"/>
            <w:tcBorders>
              <w:top w:val="single" w:sz="4" w:space="0" w:color="auto"/>
              <w:left w:val="single" w:sz="4" w:space="0" w:color="auto"/>
              <w:bottom w:val="single" w:sz="4" w:space="0" w:color="auto"/>
              <w:right w:val="single" w:sz="4" w:space="0" w:color="auto"/>
            </w:tcBorders>
          </w:tcPr>
          <w:p w:rsidR="00EB4F12" w:rsidRPr="00562C16" w:rsidRDefault="00EB4F12" w:rsidP="00921760">
            <w:pPr>
              <w:spacing w:line="256" w:lineRule="auto"/>
              <w:jc w:val="both"/>
              <w:rPr>
                <w:rFonts w:ascii="Times New Roman" w:hAnsi="Times New Roman"/>
                <w:sz w:val="24"/>
                <w:szCs w:val="24"/>
                <w:lang w:eastAsia="ar-SA"/>
              </w:rPr>
            </w:pPr>
          </w:p>
        </w:tc>
      </w:tr>
      <w:tr w:rsidR="00EB4F12" w:rsidRPr="00562C16" w:rsidTr="00E62100">
        <w:trPr>
          <w:trHeight w:val="230"/>
        </w:trPr>
        <w:tc>
          <w:tcPr>
            <w:tcW w:w="2507" w:type="dxa"/>
            <w:gridSpan w:val="2"/>
          </w:tcPr>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2.3.2.2.2. Збирання та оприлюднення щорічних</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lastRenderedPageBreak/>
              <w:t>статистичних даних про здійснені посадовими</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особами митних органів форми контролю, що дасть</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змогу визначити частку заходів пост-митного</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контролю серед інших його форм</w:t>
            </w:r>
          </w:p>
        </w:tc>
        <w:tc>
          <w:tcPr>
            <w:tcW w:w="1315" w:type="dxa"/>
            <w:gridSpan w:val="2"/>
          </w:tcPr>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lastRenderedPageBreak/>
              <w:t>березень</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2023 р.</w:t>
            </w:r>
          </w:p>
        </w:tc>
        <w:tc>
          <w:tcPr>
            <w:tcW w:w="1134" w:type="dxa"/>
          </w:tcPr>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березень</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2025 р.</w:t>
            </w:r>
          </w:p>
        </w:tc>
        <w:tc>
          <w:tcPr>
            <w:tcW w:w="996" w:type="dxa"/>
            <w:gridSpan w:val="5"/>
          </w:tcPr>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Держмитслужба</w:t>
            </w:r>
          </w:p>
        </w:tc>
        <w:tc>
          <w:tcPr>
            <w:tcW w:w="2123" w:type="dxa"/>
            <w:gridSpan w:val="2"/>
          </w:tcPr>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щорічну статистику</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оприлюднено</w:t>
            </w:r>
          </w:p>
        </w:tc>
        <w:tc>
          <w:tcPr>
            <w:tcW w:w="6977" w:type="dxa"/>
            <w:gridSpan w:val="3"/>
            <w:tcBorders>
              <w:top w:val="single" w:sz="4" w:space="0" w:color="auto"/>
              <w:left w:val="single" w:sz="4" w:space="0" w:color="auto"/>
              <w:bottom w:val="single" w:sz="4" w:space="0" w:color="auto"/>
              <w:right w:val="single" w:sz="4" w:space="0" w:color="auto"/>
            </w:tcBorders>
          </w:tcPr>
          <w:p w:rsidR="00EB4F12" w:rsidRPr="00562C16" w:rsidRDefault="00EB4F12" w:rsidP="00921760">
            <w:pPr>
              <w:spacing w:line="256" w:lineRule="auto"/>
              <w:jc w:val="both"/>
              <w:rPr>
                <w:rFonts w:ascii="Times New Roman" w:eastAsia="Calibri" w:hAnsi="Times New Roman"/>
                <w:sz w:val="24"/>
                <w:szCs w:val="24"/>
                <w:lang w:eastAsia="en-US"/>
              </w:rPr>
            </w:pPr>
          </w:p>
        </w:tc>
      </w:tr>
      <w:tr w:rsidR="00EB4F12" w:rsidRPr="00562C16" w:rsidTr="00E62100">
        <w:trPr>
          <w:trHeight w:val="230"/>
        </w:trPr>
        <w:tc>
          <w:tcPr>
            <w:tcW w:w="2507" w:type="dxa"/>
            <w:gridSpan w:val="2"/>
          </w:tcPr>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2.3.2.2.3. Забезпечення збільшення частки</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проведених заходів пост-митного контролю серед</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інших здійснених заходів митного контролю з</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урахуванням статистичних даних, оприлюднених на</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виконання завдання, зазначеного у підпункті 2.3.2.2.2</w:t>
            </w:r>
          </w:p>
        </w:tc>
        <w:tc>
          <w:tcPr>
            <w:tcW w:w="1315" w:type="dxa"/>
            <w:gridSpan w:val="2"/>
          </w:tcPr>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березень</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2023 р.</w:t>
            </w:r>
          </w:p>
        </w:tc>
        <w:tc>
          <w:tcPr>
            <w:tcW w:w="1134" w:type="dxa"/>
          </w:tcPr>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березень</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2025 р.</w:t>
            </w:r>
          </w:p>
        </w:tc>
        <w:tc>
          <w:tcPr>
            <w:tcW w:w="996" w:type="dxa"/>
            <w:gridSpan w:val="5"/>
          </w:tcPr>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Держмитслужба</w:t>
            </w:r>
          </w:p>
        </w:tc>
        <w:tc>
          <w:tcPr>
            <w:tcW w:w="2123" w:type="dxa"/>
            <w:gridSpan w:val="2"/>
          </w:tcPr>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частка заходів пост-</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митного контролю</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порівняно з іншими</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формами контролю</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щороку збільшується</w:t>
            </w:r>
          </w:p>
        </w:tc>
        <w:tc>
          <w:tcPr>
            <w:tcW w:w="6977" w:type="dxa"/>
            <w:gridSpan w:val="3"/>
            <w:tcBorders>
              <w:top w:val="single" w:sz="4" w:space="0" w:color="auto"/>
              <w:left w:val="single" w:sz="4" w:space="0" w:color="auto"/>
              <w:bottom w:val="single" w:sz="4" w:space="0" w:color="auto"/>
              <w:right w:val="single" w:sz="4" w:space="0" w:color="auto"/>
            </w:tcBorders>
          </w:tcPr>
          <w:p w:rsidR="00EB4F12" w:rsidRPr="00562C16" w:rsidRDefault="00EB4F12" w:rsidP="00673717">
            <w:pPr>
              <w:spacing w:line="256" w:lineRule="auto"/>
              <w:jc w:val="both"/>
              <w:rPr>
                <w:rFonts w:ascii="Times New Roman" w:hAnsi="Times New Roman"/>
                <w:sz w:val="23"/>
                <w:szCs w:val="23"/>
                <w:lang w:eastAsia="ar-SA"/>
              </w:rPr>
            </w:pPr>
          </w:p>
        </w:tc>
      </w:tr>
      <w:tr w:rsidR="00EB4F12" w:rsidRPr="00562C16">
        <w:trPr>
          <w:trHeight w:val="230"/>
        </w:trPr>
        <w:tc>
          <w:tcPr>
            <w:tcW w:w="2507" w:type="dxa"/>
            <w:gridSpan w:val="2"/>
          </w:tcPr>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2.3.2.2.4. Розроблення проекту наказу щодо внесення</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змін до Порядку здійснення аналізу та оцінки</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ризиків, розроблення і реалізації заходів з управління</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lastRenderedPageBreak/>
              <w:t>ризиками для визначення форм та обсягів митного контролю, затвердженого наказом Мінфіну</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від 31 липня 2015 р. № 684, відповідно до яких</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система управління ризиками застосовується для</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визначення необхідності проведення пост-митного</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контролю</w:t>
            </w:r>
          </w:p>
        </w:tc>
        <w:tc>
          <w:tcPr>
            <w:tcW w:w="1315" w:type="dxa"/>
            <w:gridSpan w:val="2"/>
          </w:tcPr>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lastRenderedPageBreak/>
              <w:t>лютий</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2024 р.</w:t>
            </w:r>
          </w:p>
        </w:tc>
        <w:tc>
          <w:tcPr>
            <w:tcW w:w="1134" w:type="dxa"/>
          </w:tcPr>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березень</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2024 р.</w:t>
            </w:r>
          </w:p>
        </w:tc>
        <w:tc>
          <w:tcPr>
            <w:tcW w:w="996" w:type="dxa"/>
            <w:gridSpan w:val="5"/>
          </w:tcPr>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Мінфін</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Держмитслужба</w:t>
            </w:r>
          </w:p>
        </w:tc>
        <w:tc>
          <w:tcPr>
            <w:tcW w:w="2123" w:type="dxa"/>
            <w:gridSpan w:val="2"/>
          </w:tcPr>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проект наказу</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оприлюднено для</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проведення громадського</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обговорення</w:t>
            </w:r>
          </w:p>
        </w:tc>
        <w:tc>
          <w:tcPr>
            <w:tcW w:w="6977" w:type="dxa"/>
            <w:gridSpan w:val="3"/>
          </w:tcPr>
          <w:p w:rsidR="00EB4F12" w:rsidRPr="00562C16" w:rsidRDefault="00EB4F12" w:rsidP="00074090">
            <w:pPr>
              <w:jc w:val="both"/>
              <w:rPr>
                <w:rFonts w:ascii="Times New Roman" w:eastAsia="Calibri" w:hAnsi="Times New Roman"/>
                <w:sz w:val="24"/>
                <w:szCs w:val="24"/>
                <w:lang w:eastAsia="en-US"/>
              </w:rPr>
            </w:pPr>
          </w:p>
        </w:tc>
      </w:tr>
      <w:tr w:rsidR="00EB4F12" w:rsidRPr="00562C16">
        <w:trPr>
          <w:trHeight w:val="230"/>
        </w:trPr>
        <w:tc>
          <w:tcPr>
            <w:tcW w:w="15052" w:type="dxa"/>
            <w:gridSpan w:val="15"/>
          </w:tcPr>
          <w:p w:rsidR="00EB4F12" w:rsidRPr="00562C16" w:rsidRDefault="00EB4F12" w:rsidP="00EB4F12">
            <w:pPr>
              <w:jc w:val="both"/>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 xml:space="preserve">Проблема 2.3.3. </w:t>
            </w:r>
            <w:r w:rsidRPr="00562C16">
              <w:rPr>
                <w:rFonts w:ascii="Times New Roman" w:eastAsia="Calibri" w:hAnsi="Times New Roman"/>
                <w:sz w:val="24"/>
                <w:szCs w:val="24"/>
                <w:lang w:eastAsia="en-US"/>
              </w:rPr>
              <w:t>Недосконала процедура адміністративного оскарження дій посадових осіб митних органів</w:t>
            </w:r>
          </w:p>
        </w:tc>
      </w:tr>
      <w:tr w:rsidR="00EB4F12" w:rsidRPr="00562C16">
        <w:trPr>
          <w:trHeight w:val="230"/>
        </w:trPr>
        <w:tc>
          <w:tcPr>
            <w:tcW w:w="15052" w:type="dxa"/>
            <w:gridSpan w:val="15"/>
          </w:tcPr>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Очікуваний стратегічний результат 2.3.3.1. Запроваджено ефективний і прозорий механізм розгляду скарг на дії посадових осіб митних органів, а також моніторинг результатів їх розгляду</w:t>
            </w:r>
          </w:p>
        </w:tc>
      </w:tr>
      <w:tr w:rsidR="00EB4F12" w:rsidRPr="00562C16">
        <w:trPr>
          <w:gridAfter w:val="1"/>
          <w:wAfter w:w="25" w:type="dxa"/>
          <w:trHeight w:val="230"/>
        </w:trPr>
        <w:tc>
          <w:tcPr>
            <w:tcW w:w="2483" w:type="dxa"/>
            <w:hideMark/>
          </w:tcPr>
          <w:p w:rsidR="00EB4F12" w:rsidRPr="00562C16" w:rsidRDefault="00EB4F12" w:rsidP="00EB4F1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rPr>
              <w:t>2.3.3.1.</w:t>
            </w:r>
            <w:r w:rsidRPr="00562C16">
              <w:rPr>
                <w:rFonts w:ascii="Times New Roman" w:eastAsia="Calibri" w:hAnsi="Times New Roman"/>
                <w:sz w:val="24"/>
                <w:szCs w:val="24"/>
                <w:lang w:eastAsia="en-US" w:bidi="uk-UA"/>
              </w:rPr>
              <w:t xml:space="preserve">1. Розроблення та подання Кабінетові Міністрів України проекту закону щодо внесення змін до Митного кодексу України, відповідно до якого встановлено обов’язок невідкладного оприлюднення на офіційному </w:t>
            </w:r>
            <w:proofErr w:type="spellStart"/>
            <w:r w:rsidRPr="00562C16">
              <w:rPr>
                <w:rFonts w:ascii="Times New Roman" w:eastAsia="Calibri" w:hAnsi="Times New Roman"/>
                <w:sz w:val="24"/>
                <w:szCs w:val="24"/>
                <w:lang w:eastAsia="en-US" w:bidi="uk-UA"/>
              </w:rPr>
              <w:t>вебсайті</w:t>
            </w:r>
            <w:proofErr w:type="spellEnd"/>
            <w:r w:rsidRPr="00562C16">
              <w:rPr>
                <w:rFonts w:ascii="Times New Roman" w:eastAsia="Calibri" w:hAnsi="Times New Roman"/>
                <w:sz w:val="24"/>
                <w:szCs w:val="24"/>
                <w:lang w:eastAsia="en-US" w:bidi="uk-UA"/>
              </w:rPr>
              <w:t xml:space="preserve"> Держмитслужби знеособленого тексту всіх рішень за </w:t>
            </w:r>
            <w:r w:rsidRPr="00562C16">
              <w:rPr>
                <w:rFonts w:ascii="Times New Roman" w:eastAsia="Calibri" w:hAnsi="Times New Roman"/>
                <w:sz w:val="24"/>
                <w:szCs w:val="24"/>
                <w:lang w:eastAsia="en-US" w:bidi="uk-UA"/>
              </w:rPr>
              <w:lastRenderedPageBreak/>
              <w:t>результатами розгляду скарг</w:t>
            </w:r>
          </w:p>
        </w:tc>
        <w:tc>
          <w:tcPr>
            <w:tcW w:w="1290" w:type="dxa"/>
            <w:gridSpan w:val="2"/>
            <w:hideMark/>
          </w:tcPr>
          <w:p w:rsidR="00EB4F12" w:rsidRPr="00562C16" w:rsidRDefault="00EB4F12" w:rsidP="00EB4F1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rPr>
              <w:lastRenderedPageBreak/>
              <w:t>березень</w:t>
            </w:r>
            <w:r w:rsidRPr="00562C16">
              <w:rPr>
                <w:rFonts w:ascii="Times New Roman" w:eastAsia="Calibri" w:hAnsi="Times New Roman"/>
                <w:sz w:val="24"/>
                <w:szCs w:val="24"/>
                <w:lang w:eastAsia="en-US"/>
              </w:rPr>
              <w:br/>
              <w:t>2023 р.</w:t>
            </w:r>
          </w:p>
        </w:tc>
        <w:tc>
          <w:tcPr>
            <w:tcW w:w="1197" w:type="dxa"/>
            <w:gridSpan w:val="3"/>
            <w:hideMark/>
          </w:tcPr>
          <w:p w:rsidR="00EB4F12" w:rsidRPr="00562C16" w:rsidRDefault="00EB4F12" w:rsidP="00EB4F1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bidi="uk-UA"/>
              </w:rPr>
              <w:t>жовтень</w:t>
            </w:r>
            <w:r w:rsidRPr="00562C16">
              <w:rPr>
                <w:rFonts w:ascii="Times New Roman" w:eastAsia="Calibri" w:hAnsi="Times New Roman"/>
                <w:sz w:val="24"/>
                <w:szCs w:val="24"/>
                <w:lang w:eastAsia="en-US" w:bidi="uk-UA"/>
              </w:rPr>
              <w:br/>
              <w:t>2023 р.</w:t>
            </w:r>
          </w:p>
        </w:tc>
        <w:tc>
          <w:tcPr>
            <w:tcW w:w="982" w:type="dxa"/>
            <w:gridSpan w:val="4"/>
            <w:hideMark/>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Мінфін</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Держмитслужба</w:t>
            </w:r>
          </w:p>
        </w:tc>
        <w:tc>
          <w:tcPr>
            <w:tcW w:w="2150" w:type="dxa"/>
            <w:gridSpan w:val="3"/>
            <w:hideMark/>
          </w:tcPr>
          <w:p w:rsidR="00EB4F12" w:rsidRPr="00562C16" w:rsidRDefault="00EB4F12" w:rsidP="00EB4F1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bidi="uk-UA"/>
              </w:rPr>
              <w:t>проект закону подано до Верховної Ради України</w:t>
            </w:r>
          </w:p>
        </w:tc>
        <w:tc>
          <w:tcPr>
            <w:tcW w:w="6925" w:type="dxa"/>
          </w:tcPr>
          <w:p w:rsidR="00EB4F12" w:rsidRPr="00562C16" w:rsidRDefault="00EB4F12" w:rsidP="00EB4F12">
            <w:pPr>
              <w:jc w:val="both"/>
              <w:rPr>
                <w:rFonts w:ascii="Times New Roman" w:eastAsia="Calibri" w:hAnsi="Times New Roman"/>
                <w:sz w:val="24"/>
                <w:szCs w:val="24"/>
                <w:lang w:eastAsia="en-US" w:bidi="uk-UA"/>
              </w:rPr>
            </w:pPr>
          </w:p>
        </w:tc>
      </w:tr>
      <w:tr w:rsidR="00EB4F12" w:rsidRPr="00562C16">
        <w:trPr>
          <w:gridAfter w:val="1"/>
          <w:wAfter w:w="25" w:type="dxa"/>
          <w:trHeight w:val="230"/>
        </w:trPr>
        <w:tc>
          <w:tcPr>
            <w:tcW w:w="2483" w:type="dxa"/>
          </w:tcPr>
          <w:p w:rsidR="00EB4F12" w:rsidRPr="00562C16" w:rsidRDefault="00EB4F12" w:rsidP="00EB4F12">
            <w:pPr>
              <w:rPr>
                <w:rFonts w:ascii="Times New Roman" w:eastAsia="Calibri" w:hAnsi="Times New Roman"/>
                <w:sz w:val="24"/>
                <w:szCs w:val="24"/>
                <w:lang w:eastAsia="en-US"/>
              </w:rPr>
            </w:pPr>
            <w:r w:rsidRPr="00562C16">
              <w:rPr>
                <w:rFonts w:ascii="Times New Roman" w:eastAsia="Calibri" w:hAnsi="Times New Roman"/>
                <w:sz w:val="24"/>
                <w:szCs w:val="24"/>
                <w:lang w:eastAsia="en-US"/>
              </w:rPr>
              <w:t>2.3.3.1.2. Щорічна підготовка публічного звіту про</w:t>
            </w:r>
          </w:p>
          <w:p w:rsidR="00EB4F12" w:rsidRPr="00562C16" w:rsidRDefault="00EB4F12" w:rsidP="00EB4F12">
            <w:pPr>
              <w:rPr>
                <w:rFonts w:ascii="Times New Roman" w:eastAsia="Calibri" w:hAnsi="Times New Roman"/>
                <w:sz w:val="24"/>
                <w:szCs w:val="24"/>
                <w:lang w:eastAsia="en-US"/>
              </w:rPr>
            </w:pPr>
            <w:r w:rsidRPr="00562C16">
              <w:rPr>
                <w:rFonts w:ascii="Times New Roman" w:eastAsia="Calibri" w:hAnsi="Times New Roman"/>
                <w:sz w:val="24"/>
                <w:szCs w:val="24"/>
                <w:lang w:eastAsia="en-US"/>
              </w:rPr>
              <w:t>статистику і результати адміністративного розгляду</w:t>
            </w:r>
          </w:p>
          <w:p w:rsidR="00EB4F12" w:rsidRPr="00562C16" w:rsidRDefault="00EB4F12" w:rsidP="00EB4F12">
            <w:pPr>
              <w:rPr>
                <w:rFonts w:ascii="Times New Roman" w:eastAsia="Calibri" w:hAnsi="Times New Roman"/>
                <w:sz w:val="24"/>
                <w:szCs w:val="24"/>
                <w:lang w:eastAsia="en-US"/>
              </w:rPr>
            </w:pPr>
            <w:r w:rsidRPr="00562C16">
              <w:rPr>
                <w:rFonts w:ascii="Times New Roman" w:eastAsia="Calibri" w:hAnsi="Times New Roman"/>
                <w:sz w:val="24"/>
                <w:szCs w:val="24"/>
                <w:lang w:eastAsia="en-US"/>
              </w:rPr>
              <w:t>скарг на дії посадових органів митниці; проведення</w:t>
            </w:r>
          </w:p>
          <w:p w:rsidR="00EB4F12" w:rsidRPr="00562C16" w:rsidRDefault="00EB4F12" w:rsidP="00EB4F12">
            <w:pPr>
              <w:rPr>
                <w:rFonts w:ascii="Times New Roman" w:eastAsia="Calibri" w:hAnsi="Times New Roman"/>
                <w:sz w:val="24"/>
                <w:szCs w:val="24"/>
                <w:lang w:eastAsia="en-US"/>
              </w:rPr>
            </w:pPr>
            <w:r w:rsidRPr="00562C16">
              <w:rPr>
                <w:rFonts w:ascii="Times New Roman" w:eastAsia="Calibri" w:hAnsi="Times New Roman"/>
                <w:sz w:val="24"/>
                <w:szCs w:val="24"/>
                <w:lang w:eastAsia="en-US"/>
              </w:rPr>
              <w:t>постійного моніторингу ефективності</w:t>
            </w:r>
          </w:p>
          <w:p w:rsidR="00EB4F12" w:rsidRPr="00562C16" w:rsidRDefault="00EB4F12" w:rsidP="00EB4F12">
            <w:pPr>
              <w:rPr>
                <w:rFonts w:ascii="Times New Roman" w:eastAsia="Calibri" w:hAnsi="Times New Roman"/>
                <w:sz w:val="24"/>
                <w:szCs w:val="24"/>
                <w:lang w:eastAsia="en-US"/>
              </w:rPr>
            </w:pPr>
            <w:r w:rsidRPr="00562C16">
              <w:rPr>
                <w:rFonts w:ascii="Times New Roman" w:eastAsia="Calibri" w:hAnsi="Times New Roman"/>
                <w:sz w:val="24"/>
                <w:szCs w:val="24"/>
                <w:lang w:eastAsia="en-US"/>
              </w:rPr>
              <w:t>адміністративного розгляду адміністративних скарг,</w:t>
            </w:r>
          </w:p>
          <w:p w:rsidR="00EB4F12" w:rsidRPr="00562C16" w:rsidRDefault="00EB4F12" w:rsidP="00EB4F12">
            <w:pPr>
              <w:rPr>
                <w:rFonts w:ascii="Times New Roman" w:eastAsia="Calibri" w:hAnsi="Times New Roman"/>
                <w:sz w:val="24"/>
                <w:szCs w:val="24"/>
                <w:lang w:eastAsia="en-US"/>
              </w:rPr>
            </w:pPr>
            <w:r w:rsidRPr="00562C16">
              <w:rPr>
                <w:rFonts w:ascii="Times New Roman" w:eastAsia="Calibri" w:hAnsi="Times New Roman"/>
                <w:sz w:val="24"/>
                <w:szCs w:val="24"/>
                <w:lang w:eastAsia="en-US"/>
              </w:rPr>
              <w:t>у тому числі із залученням бізнес-асоціацій</w:t>
            </w:r>
          </w:p>
        </w:tc>
        <w:tc>
          <w:tcPr>
            <w:tcW w:w="1290" w:type="dxa"/>
            <w:gridSpan w:val="2"/>
          </w:tcPr>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березень</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2023 р.</w:t>
            </w:r>
          </w:p>
        </w:tc>
        <w:tc>
          <w:tcPr>
            <w:tcW w:w="1197" w:type="dxa"/>
            <w:gridSpan w:val="3"/>
          </w:tcPr>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грудень</w:t>
            </w:r>
          </w:p>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2025 р.</w:t>
            </w:r>
          </w:p>
        </w:tc>
        <w:tc>
          <w:tcPr>
            <w:tcW w:w="982" w:type="dxa"/>
            <w:gridSpan w:val="4"/>
          </w:tcPr>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Держмитслужба</w:t>
            </w:r>
          </w:p>
        </w:tc>
        <w:tc>
          <w:tcPr>
            <w:tcW w:w="2150" w:type="dxa"/>
            <w:gridSpan w:val="3"/>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звіт оприлюднено</w:t>
            </w:r>
          </w:p>
        </w:tc>
        <w:tc>
          <w:tcPr>
            <w:tcW w:w="6925" w:type="dxa"/>
          </w:tcPr>
          <w:p w:rsidR="00910FCB" w:rsidRPr="00562C16" w:rsidRDefault="00910FCB" w:rsidP="00910FCB">
            <w:pPr>
              <w:jc w:val="both"/>
              <w:rPr>
                <w:rFonts w:ascii="Times New Roman" w:eastAsia="Calibri" w:hAnsi="Times New Roman"/>
                <w:sz w:val="24"/>
                <w:szCs w:val="24"/>
                <w:lang w:eastAsia="en-US" w:bidi="uk-UA"/>
              </w:rPr>
            </w:pPr>
          </w:p>
        </w:tc>
      </w:tr>
      <w:tr w:rsidR="00EB4F12" w:rsidRPr="00562C16">
        <w:trPr>
          <w:trHeight w:val="230"/>
        </w:trPr>
        <w:tc>
          <w:tcPr>
            <w:tcW w:w="15052" w:type="dxa"/>
            <w:gridSpan w:val="15"/>
          </w:tcPr>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Очікуваний стратегічний результат 2.3.3.2. Ефективно і прозоро працює механізм притягнення до дисциплінарної відповідальності працівників митних органів (включаючи звільнення з посади)</w:t>
            </w:r>
          </w:p>
        </w:tc>
      </w:tr>
      <w:tr w:rsidR="00EB4F12" w:rsidRPr="00562C16">
        <w:trPr>
          <w:gridAfter w:val="1"/>
          <w:wAfter w:w="25" w:type="dxa"/>
          <w:trHeight w:val="230"/>
        </w:trPr>
        <w:tc>
          <w:tcPr>
            <w:tcW w:w="2483" w:type="dxa"/>
            <w:hideMark/>
          </w:tcPr>
          <w:p w:rsidR="00EB4F12" w:rsidRPr="00562C16" w:rsidRDefault="00EB4F12" w:rsidP="00EB4F12">
            <w:pPr>
              <w:rPr>
                <w:rFonts w:ascii="Times New Roman" w:eastAsia="Calibri" w:hAnsi="Times New Roman"/>
                <w:sz w:val="24"/>
                <w:szCs w:val="24"/>
                <w:lang w:eastAsia="en-US"/>
              </w:rPr>
            </w:pPr>
            <w:r w:rsidRPr="00562C16">
              <w:rPr>
                <w:rFonts w:ascii="Times New Roman" w:eastAsia="Calibri" w:hAnsi="Times New Roman"/>
                <w:sz w:val="24"/>
                <w:szCs w:val="24"/>
                <w:lang w:eastAsia="en-US" w:bidi="uk-UA"/>
              </w:rPr>
              <w:t>2.3.3.2.1. </w:t>
            </w:r>
            <w:r w:rsidRPr="00562C16">
              <w:rPr>
                <w:rFonts w:ascii="Times New Roman" w:eastAsia="Calibri" w:hAnsi="Times New Roman"/>
                <w:sz w:val="24"/>
                <w:szCs w:val="24"/>
                <w:lang w:eastAsia="en-US"/>
              </w:rPr>
              <w:t xml:space="preserve">Розроблення організаційно-розпорядчого </w:t>
            </w:r>
            <w:proofErr w:type="spellStart"/>
            <w:r w:rsidRPr="00562C16">
              <w:rPr>
                <w:rFonts w:ascii="Times New Roman" w:eastAsia="Calibri" w:hAnsi="Times New Roman"/>
                <w:sz w:val="24"/>
                <w:szCs w:val="24"/>
                <w:lang w:eastAsia="en-US"/>
              </w:rPr>
              <w:t>акта</w:t>
            </w:r>
            <w:proofErr w:type="spellEnd"/>
            <w:r w:rsidRPr="00562C16">
              <w:rPr>
                <w:rFonts w:ascii="Times New Roman" w:eastAsia="Calibri" w:hAnsi="Times New Roman"/>
                <w:sz w:val="24"/>
                <w:szCs w:val="24"/>
                <w:lang w:eastAsia="en-US"/>
              </w:rPr>
              <w:t xml:space="preserve"> (наказу), відповідно до якого:</w:t>
            </w:r>
          </w:p>
          <w:p w:rsidR="00EB4F12" w:rsidRPr="00562C16" w:rsidRDefault="00EB4F12" w:rsidP="00EB4F12">
            <w:pPr>
              <w:rPr>
                <w:rFonts w:ascii="Times New Roman" w:eastAsia="Calibri" w:hAnsi="Times New Roman"/>
                <w:sz w:val="24"/>
                <w:szCs w:val="24"/>
                <w:lang w:eastAsia="en-US"/>
              </w:rPr>
            </w:pPr>
            <w:r w:rsidRPr="00562C16">
              <w:rPr>
                <w:rFonts w:ascii="Times New Roman" w:eastAsia="Calibri" w:hAnsi="Times New Roman"/>
                <w:sz w:val="24"/>
                <w:szCs w:val="24"/>
                <w:lang w:eastAsia="en-US"/>
              </w:rPr>
              <w:t xml:space="preserve">1) установлено обов’язок Держмитслужби щокварталу оприлюднювати результати роботи дисциплінарних </w:t>
            </w:r>
            <w:r w:rsidRPr="00562C16">
              <w:rPr>
                <w:rFonts w:ascii="Times New Roman" w:eastAsia="Calibri" w:hAnsi="Times New Roman"/>
                <w:sz w:val="24"/>
                <w:szCs w:val="24"/>
                <w:lang w:eastAsia="en-US"/>
              </w:rPr>
              <w:lastRenderedPageBreak/>
              <w:t>комісій, утворених у Держмитслужбі та в митних органах, в розрізі митних органів, кількості розглянутих справ, видів рекомендованих рішень, кількості і видів прийнятих суб’єктами призначення рішень про накладення на державного службовця дисциплінарного стягнення чи закриття дисциплінарного провадження;</w:t>
            </w:r>
          </w:p>
          <w:p w:rsidR="00EB4F12" w:rsidRPr="00562C16" w:rsidRDefault="00EB4F12" w:rsidP="00EB4F1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rPr>
              <w:t>2) установлено обов’язок Держмитслужби здійснювати щорічний моніторинг результатів розгляду дисциплінарних скарг на дії посадових осіб та інших працівників митних органів з публікацією та публічним обговоренням результатів такого моніторингу</w:t>
            </w:r>
          </w:p>
        </w:tc>
        <w:tc>
          <w:tcPr>
            <w:tcW w:w="1290" w:type="dxa"/>
            <w:gridSpan w:val="2"/>
            <w:hideMark/>
          </w:tcPr>
          <w:p w:rsidR="00EB4F12" w:rsidRPr="00562C16" w:rsidRDefault="00EB4F12" w:rsidP="00EB4F1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rPr>
              <w:lastRenderedPageBreak/>
              <w:t>березень</w:t>
            </w:r>
            <w:r w:rsidRPr="00562C16">
              <w:rPr>
                <w:rFonts w:ascii="Times New Roman" w:eastAsia="Calibri" w:hAnsi="Times New Roman"/>
                <w:sz w:val="24"/>
                <w:szCs w:val="24"/>
                <w:lang w:eastAsia="en-US"/>
              </w:rPr>
              <w:br/>
              <w:t>2023 р.</w:t>
            </w:r>
          </w:p>
        </w:tc>
        <w:tc>
          <w:tcPr>
            <w:tcW w:w="1197" w:type="dxa"/>
            <w:gridSpan w:val="3"/>
            <w:hideMark/>
          </w:tcPr>
          <w:p w:rsidR="00EB4F12" w:rsidRPr="00562C16" w:rsidRDefault="00EB4F12" w:rsidP="00EB4F1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bidi="uk-UA"/>
              </w:rPr>
              <w:t xml:space="preserve">травень </w:t>
            </w:r>
            <w:r w:rsidRPr="00562C16">
              <w:rPr>
                <w:rFonts w:ascii="Times New Roman" w:eastAsia="Calibri" w:hAnsi="Times New Roman"/>
                <w:sz w:val="24"/>
                <w:szCs w:val="24"/>
                <w:lang w:eastAsia="en-US" w:bidi="uk-UA"/>
              </w:rPr>
              <w:br/>
              <w:t>2023 р.</w:t>
            </w:r>
          </w:p>
        </w:tc>
        <w:tc>
          <w:tcPr>
            <w:tcW w:w="989" w:type="dxa"/>
            <w:gridSpan w:val="5"/>
            <w:hideMark/>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Держмитслужба</w:t>
            </w:r>
          </w:p>
        </w:tc>
        <w:tc>
          <w:tcPr>
            <w:tcW w:w="2143" w:type="dxa"/>
            <w:gridSpan w:val="2"/>
            <w:hideMark/>
          </w:tcPr>
          <w:p w:rsidR="00EB4F12" w:rsidRPr="00562C16" w:rsidRDefault="00EB4F12" w:rsidP="00EB4F1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bidi="uk-UA"/>
              </w:rPr>
              <w:t>наказ видано</w:t>
            </w:r>
          </w:p>
        </w:tc>
        <w:tc>
          <w:tcPr>
            <w:tcW w:w="6925" w:type="dxa"/>
          </w:tcPr>
          <w:p w:rsidR="00EB4F12" w:rsidRPr="00562C16" w:rsidRDefault="00EB4F12" w:rsidP="00EB4F12">
            <w:pPr>
              <w:jc w:val="both"/>
              <w:rPr>
                <w:rFonts w:ascii="Times New Roman" w:eastAsia="Calibri" w:hAnsi="Times New Roman"/>
                <w:sz w:val="24"/>
                <w:szCs w:val="24"/>
                <w:lang w:eastAsia="en-US" w:bidi="uk-UA"/>
              </w:rPr>
            </w:pPr>
          </w:p>
        </w:tc>
      </w:tr>
      <w:tr w:rsidR="00EB4F12" w:rsidRPr="00562C16">
        <w:trPr>
          <w:gridAfter w:val="1"/>
          <w:wAfter w:w="25" w:type="dxa"/>
          <w:trHeight w:val="230"/>
        </w:trPr>
        <w:tc>
          <w:tcPr>
            <w:tcW w:w="2483" w:type="dxa"/>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lastRenderedPageBreak/>
              <w:t>2.3.3.2.2. Щоквартальне опублікування результатів</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роботи дисциплінарних комісій, утворених у</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Держмитслужбі та в митних органах, відповідно до</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наказу, зазначеного у підпункті 2.3.3.2.1</w:t>
            </w:r>
          </w:p>
        </w:tc>
        <w:tc>
          <w:tcPr>
            <w:tcW w:w="1290" w:type="dxa"/>
            <w:gridSpan w:val="2"/>
          </w:tcPr>
          <w:p w:rsidR="00EB4F12" w:rsidRPr="00562C16" w:rsidRDefault="00EB4F12" w:rsidP="00EB4F12">
            <w:pPr>
              <w:rPr>
                <w:rFonts w:ascii="Times New Roman" w:eastAsia="Calibri" w:hAnsi="Times New Roman"/>
                <w:sz w:val="24"/>
                <w:szCs w:val="24"/>
                <w:lang w:eastAsia="en-US"/>
              </w:rPr>
            </w:pPr>
            <w:r w:rsidRPr="00562C16">
              <w:rPr>
                <w:rFonts w:ascii="Times New Roman" w:eastAsia="Calibri" w:hAnsi="Times New Roman"/>
                <w:sz w:val="24"/>
                <w:szCs w:val="24"/>
                <w:lang w:eastAsia="en-US"/>
              </w:rPr>
              <w:t>травень</w:t>
            </w:r>
          </w:p>
          <w:p w:rsidR="00EB4F12" w:rsidRPr="00562C16" w:rsidRDefault="00EB4F12" w:rsidP="00EB4F12">
            <w:pPr>
              <w:rPr>
                <w:rFonts w:ascii="Times New Roman" w:eastAsia="Calibri" w:hAnsi="Times New Roman"/>
                <w:sz w:val="24"/>
                <w:szCs w:val="24"/>
                <w:lang w:eastAsia="en-US"/>
              </w:rPr>
            </w:pPr>
            <w:r w:rsidRPr="00562C16">
              <w:rPr>
                <w:rFonts w:ascii="Times New Roman" w:eastAsia="Calibri" w:hAnsi="Times New Roman"/>
                <w:sz w:val="24"/>
                <w:szCs w:val="24"/>
                <w:lang w:eastAsia="en-US"/>
              </w:rPr>
              <w:t>2023 р.</w:t>
            </w:r>
          </w:p>
        </w:tc>
        <w:tc>
          <w:tcPr>
            <w:tcW w:w="1197" w:type="dxa"/>
            <w:gridSpan w:val="3"/>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грудень</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2025 р.</w:t>
            </w:r>
          </w:p>
        </w:tc>
        <w:tc>
          <w:tcPr>
            <w:tcW w:w="989" w:type="dxa"/>
            <w:gridSpan w:val="5"/>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Держмитслужба</w:t>
            </w:r>
          </w:p>
        </w:tc>
        <w:tc>
          <w:tcPr>
            <w:tcW w:w="2143" w:type="dxa"/>
            <w:gridSpan w:val="2"/>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результати щоквартально</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публікуються</w:t>
            </w:r>
          </w:p>
        </w:tc>
        <w:tc>
          <w:tcPr>
            <w:tcW w:w="6925" w:type="dxa"/>
          </w:tcPr>
          <w:p w:rsidR="00EB4F12" w:rsidRPr="00562C16" w:rsidRDefault="00EB4F12" w:rsidP="00074090">
            <w:pPr>
              <w:jc w:val="both"/>
              <w:rPr>
                <w:rFonts w:ascii="Times New Roman" w:eastAsia="Calibri" w:hAnsi="Times New Roman"/>
                <w:sz w:val="24"/>
                <w:szCs w:val="24"/>
                <w:lang w:eastAsia="en-US" w:bidi="uk-UA"/>
              </w:rPr>
            </w:pPr>
          </w:p>
        </w:tc>
      </w:tr>
      <w:tr w:rsidR="00EB4F12" w:rsidRPr="00562C16">
        <w:trPr>
          <w:gridAfter w:val="1"/>
          <w:wAfter w:w="25" w:type="dxa"/>
          <w:trHeight w:val="230"/>
        </w:trPr>
        <w:tc>
          <w:tcPr>
            <w:tcW w:w="2483" w:type="dxa"/>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2.3.3.2.3. Здійснення моніторингу результатів</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розгляду дисциплінарних скарг на дії посадових осіб</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та інших працівників митних органів відповідно до</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наказу, зазначеного у підпункті 2.3.3.2.1</w:t>
            </w:r>
          </w:p>
        </w:tc>
        <w:tc>
          <w:tcPr>
            <w:tcW w:w="1290" w:type="dxa"/>
            <w:gridSpan w:val="2"/>
          </w:tcPr>
          <w:p w:rsidR="00EB4F12" w:rsidRPr="00562C16" w:rsidRDefault="00EB4F12" w:rsidP="00EB4F12">
            <w:pPr>
              <w:rPr>
                <w:rFonts w:ascii="Times New Roman" w:eastAsia="Calibri" w:hAnsi="Times New Roman"/>
                <w:sz w:val="24"/>
                <w:szCs w:val="24"/>
                <w:lang w:eastAsia="en-US"/>
              </w:rPr>
            </w:pPr>
            <w:r w:rsidRPr="00562C16">
              <w:rPr>
                <w:rFonts w:ascii="Times New Roman" w:eastAsia="Calibri" w:hAnsi="Times New Roman"/>
                <w:sz w:val="24"/>
                <w:szCs w:val="24"/>
                <w:lang w:eastAsia="en-US"/>
              </w:rPr>
              <w:t>травень</w:t>
            </w:r>
          </w:p>
          <w:p w:rsidR="00EB4F12" w:rsidRPr="00562C16" w:rsidRDefault="00EB4F12" w:rsidP="00EB4F12">
            <w:pPr>
              <w:rPr>
                <w:rFonts w:ascii="Times New Roman" w:eastAsia="Calibri" w:hAnsi="Times New Roman"/>
                <w:sz w:val="24"/>
                <w:szCs w:val="24"/>
                <w:lang w:eastAsia="en-US"/>
              </w:rPr>
            </w:pPr>
            <w:r w:rsidRPr="00562C16">
              <w:rPr>
                <w:rFonts w:ascii="Times New Roman" w:eastAsia="Calibri" w:hAnsi="Times New Roman"/>
                <w:sz w:val="24"/>
                <w:szCs w:val="24"/>
                <w:lang w:eastAsia="en-US"/>
              </w:rPr>
              <w:t>2023 р.</w:t>
            </w:r>
          </w:p>
        </w:tc>
        <w:tc>
          <w:tcPr>
            <w:tcW w:w="1197" w:type="dxa"/>
            <w:gridSpan w:val="3"/>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грудень</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2025 р.</w:t>
            </w:r>
          </w:p>
        </w:tc>
        <w:tc>
          <w:tcPr>
            <w:tcW w:w="989" w:type="dxa"/>
            <w:gridSpan w:val="5"/>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Держмитслужба</w:t>
            </w:r>
          </w:p>
        </w:tc>
        <w:tc>
          <w:tcPr>
            <w:tcW w:w="2143" w:type="dxa"/>
            <w:gridSpan w:val="2"/>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результати моніторингу</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щорічно публікуються</w:t>
            </w:r>
          </w:p>
        </w:tc>
        <w:tc>
          <w:tcPr>
            <w:tcW w:w="6925" w:type="dxa"/>
          </w:tcPr>
          <w:p w:rsidR="00EB4F12" w:rsidRPr="00562C16" w:rsidRDefault="00EB4F12" w:rsidP="00074090">
            <w:pPr>
              <w:jc w:val="both"/>
              <w:rPr>
                <w:rFonts w:ascii="Times New Roman" w:eastAsia="Calibri" w:hAnsi="Times New Roman"/>
                <w:sz w:val="24"/>
                <w:szCs w:val="24"/>
                <w:lang w:eastAsia="en-US" w:bidi="uk-UA"/>
              </w:rPr>
            </w:pPr>
          </w:p>
        </w:tc>
      </w:tr>
      <w:tr w:rsidR="00EB4F12" w:rsidRPr="00562C16">
        <w:trPr>
          <w:gridAfter w:val="1"/>
          <w:wAfter w:w="25" w:type="dxa"/>
          <w:trHeight w:val="230"/>
        </w:trPr>
        <w:tc>
          <w:tcPr>
            <w:tcW w:w="2483" w:type="dxa"/>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2.3.3.2.4. Публічне обговорення результатів</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моніторингу відповідно до наказу, зазначеного у</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підпункті 2.3.3.2.1</w:t>
            </w:r>
          </w:p>
        </w:tc>
        <w:tc>
          <w:tcPr>
            <w:tcW w:w="1290" w:type="dxa"/>
            <w:gridSpan w:val="2"/>
          </w:tcPr>
          <w:p w:rsidR="00EB4F12" w:rsidRPr="00562C16" w:rsidRDefault="00EB4F12" w:rsidP="00EB4F12">
            <w:pPr>
              <w:rPr>
                <w:rFonts w:ascii="Times New Roman" w:eastAsia="Calibri" w:hAnsi="Times New Roman"/>
                <w:sz w:val="24"/>
                <w:szCs w:val="24"/>
                <w:lang w:eastAsia="en-US"/>
              </w:rPr>
            </w:pPr>
            <w:r w:rsidRPr="00562C16">
              <w:rPr>
                <w:rFonts w:ascii="Times New Roman" w:eastAsia="Calibri" w:hAnsi="Times New Roman"/>
                <w:sz w:val="24"/>
                <w:szCs w:val="24"/>
                <w:lang w:eastAsia="en-US"/>
              </w:rPr>
              <w:t>травень</w:t>
            </w:r>
          </w:p>
          <w:p w:rsidR="00EB4F12" w:rsidRPr="00562C16" w:rsidRDefault="00EB4F12" w:rsidP="00EB4F12">
            <w:pPr>
              <w:rPr>
                <w:rFonts w:ascii="Times New Roman" w:eastAsia="Calibri" w:hAnsi="Times New Roman"/>
                <w:sz w:val="24"/>
                <w:szCs w:val="24"/>
                <w:lang w:eastAsia="en-US"/>
              </w:rPr>
            </w:pPr>
            <w:r w:rsidRPr="00562C16">
              <w:rPr>
                <w:rFonts w:ascii="Times New Roman" w:eastAsia="Calibri" w:hAnsi="Times New Roman"/>
                <w:sz w:val="24"/>
                <w:szCs w:val="24"/>
                <w:lang w:eastAsia="en-US"/>
              </w:rPr>
              <w:t>2023 р.</w:t>
            </w:r>
          </w:p>
        </w:tc>
        <w:tc>
          <w:tcPr>
            <w:tcW w:w="1197" w:type="dxa"/>
            <w:gridSpan w:val="3"/>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грудень</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2025 р.</w:t>
            </w:r>
          </w:p>
        </w:tc>
        <w:tc>
          <w:tcPr>
            <w:tcW w:w="989" w:type="dxa"/>
            <w:gridSpan w:val="5"/>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Держмитслужба</w:t>
            </w:r>
          </w:p>
        </w:tc>
        <w:tc>
          <w:tcPr>
            <w:tcW w:w="2143" w:type="dxa"/>
            <w:gridSpan w:val="2"/>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результати моніторингу</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щорічно обговорюються</w:t>
            </w:r>
          </w:p>
        </w:tc>
        <w:tc>
          <w:tcPr>
            <w:tcW w:w="6925" w:type="dxa"/>
          </w:tcPr>
          <w:p w:rsidR="00EB4F12" w:rsidRPr="00562C16" w:rsidRDefault="00EB4F12" w:rsidP="00074090">
            <w:pPr>
              <w:jc w:val="both"/>
              <w:rPr>
                <w:rFonts w:ascii="Times New Roman" w:eastAsia="Calibri" w:hAnsi="Times New Roman"/>
                <w:sz w:val="24"/>
                <w:szCs w:val="24"/>
                <w:lang w:eastAsia="en-US" w:bidi="uk-UA"/>
              </w:rPr>
            </w:pPr>
          </w:p>
        </w:tc>
      </w:tr>
      <w:tr w:rsidR="00EB4F12" w:rsidRPr="00562C16">
        <w:trPr>
          <w:trHeight w:val="230"/>
        </w:trPr>
        <w:tc>
          <w:tcPr>
            <w:tcW w:w="15052" w:type="dxa"/>
            <w:gridSpan w:val="15"/>
          </w:tcPr>
          <w:p w:rsidR="00EB4F12" w:rsidRPr="00562C16" w:rsidRDefault="00EB4F12" w:rsidP="00EB4F12">
            <w:pPr>
              <w:jc w:val="both"/>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Проблема 2.3.4. Втручання правоохоронних органів у роботу митних органів та зловживання під час передачі орієнтувань про здійснення переогляду товарів</w:t>
            </w:r>
          </w:p>
        </w:tc>
      </w:tr>
      <w:tr w:rsidR="00EB4F12" w:rsidRPr="00562C16">
        <w:trPr>
          <w:trHeight w:val="230"/>
        </w:trPr>
        <w:tc>
          <w:tcPr>
            <w:tcW w:w="15052" w:type="dxa"/>
            <w:gridSpan w:val="15"/>
          </w:tcPr>
          <w:p w:rsidR="00EB4F12" w:rsidRPr="00562C16" w:rsidRDefault="00EB4F12" w:rsidP="00EB4F12">
            <w:pPr>
              <w:jc w:val="both"/>
              <w:rPr>
                <w:rFonts w:ascii="Times New Roman" w:eastAsia="Calibri" w:hAnsi="Times New Roman"/>
                <w:sz w:val="24"/>
                <w:szCs w:val="24"/>
                <w:lang w:eastAsia="en-US"/>
              </w:rPr>
            </w:pPr>
            <w:r w:rsidRPr="00562C16">
              <w:rPr>
                <w:rFonts w:ascii="Times New Roman" w:eastAsia="Calibri" w:hAnsi="Times New Roman"/>
                <w:sz w:val="24"/>
                <w:szCs w:val="24"/>
                <w:lang w:eastAsia="en-US"/>
              </w:rPr>
              <w:t>Очікуваний стратегічний результат 2.3.4.1. Мінімізовано підстави для втручання поза межами кримінального провадження працівників правоохоронних органів у роботу митних органів та для їх перебування в зонах митного контролю</w:t>
            </w:r>
          </w:p>
        </w:tc>
      </w:tr>
      <w:tr w:rsidR="00EB4F12" w:rsidRPr="00562C16">
        <w:trPr>
          <w:gridAfter w:val="1"/>
          <w:wAfter w:w="25" w:type="dxa"/>
          <w:trHeight w:val="1647"/>
        </w:trPr>
        <w:tc>
          <w:tcPr>
            <w:tcW w:w="2483" w:type="dxa"/>
            <w:hideMark/>
          </w:tcPr>
          <w:p w:rsidR="00EB4F12" w:rsidRPr="00562C16" w:rsidRDefault="00EB4F12" w:rsidP="00EB4F1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bidi="uk-UA"/>
              </w:rPr>
              <w:lastRenderedPageBreak/>
              <w:t>2.3.4.1.1. Розроблення та подання Кабінетові Міністрів України проекту постанови Кабінету Міністрів України про внесення змін до постанови Кабінету Міністрів України від 23 травня 2012 р. № 467, відповідно до якої із вичерпного переліку підстав, за наявності яких може проводитись огляд (переогляд) товарів, транспортних засобів комерційного призначення органами доходів і зборів України, виключено пункт 14 та додаток до вичерпного переліку</w:t>
            </w:r>
          </w:p>
        </w:tc>
        <w:tc>
          <w:tcPr>
            <w:tcW w:w="1290" w:type="dxa"/>
            <w:gridSpan w:val="2"/>
            <w:hideMark/>
          </w:tcPr>
          <w:p w:rsidR="00EB4F12" w:rsidRPr="00562C16" w:rsidRDefault="00EB4F12" w:rsidP="00EB4F1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bidi="uk-UA"/>
              </w:rPr>
              <w:t>березень</w:t>
            </w:r>
            <w:r w:rsidRPr="00562C16">
              <w:rPr>
                <w:rFonts w:ascii="Times New Roman" w:eastAsia="Calibri" w:hAnsi="Times New Roman"/>
                <w:sz w:val="24"/>
                <w:szCs w:val="24"/>
                <w:lang w:eastAsia="en-US" w:bidi="uk-UA"/>
              </w:rPr>
              <w:br/>
              <w:t>2023 р.</w:t>
            </w:r>
          </w:p>
        </w:tc>
        <w:tc>
          <w:tcPr>
            <w:tcW w:w="1197" w:type="dxa"/>
            <w:gridSpan w:val="3"/>
            <w:hideMark/>
          </w:tcPr>
          <w:p w:rsidR="00EB4F12" w:rsidRPr="00562C16" w:rsidRDefault="00EB4F12" w:rsidP="00EB4F1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bidi="uk-UA"/>
              </w:rPr>
              <w:t>травень</w:t>
            </w:r>
            <w:r w:rsidRPr="00562C16">
              <w:rPr>
                <w:rFonts w:ascii="Times New Roman" w:eastAsia="Calibri" w:hAnsi="Times New Roman"/>
                <w:sz w:val="24"/>
                <w:szCs w:val="24"/>
                <w:lang w:eastAsia="en-US" w:bidi="uk-UA"/>
              </w:rPr>
              <w:br/>
              <w:t>2023 р.</w:t>
            </w:r>
          </w:p>
        </w:tc>
        <w:tc>
          <w:tcPr>
            <w:tcW w:w="989" w:type="dxa"/>
            <w:gridSpan w:val="5"/>
            <w:hideMark/>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Мінфін</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Держмитслужба</w:t>
            </w:r>
          </w:p>
        </w:tc>
        <w:tc>
          <w:tcPr>
            <w:tcW w:w="2143" w:type="dxa"/>
            <w:gridSpan w:val="2"/>
            <w:hideMark/>
          </w:tcPr>
          <w:p w:rsidR="00EB4F12" w:rsidRPr="00562C16" w:rsidRDefault="00EB4F12" w:rsidP="00EB4F12">
            <w:pPr>
              <w:rPr>
                <w:rFonts w:ascii="Times New Roman" w:eastAsia="Calibri" w:hAnsi="Times New Roman"/>
                <w:sz w:val="24"/>
                <w:szCs w:val="24"/>
                <w:lang w:eastAsia="uk-UA" w:bidi="uk-UA"/>
              </w:rPr>
            </w:pPr>
            <w:r w:rsidRPr="00562C16">
              <w:rPr>
                <w:rFonts w:ascii="Times New Roman" w:eastAsia="Calibri" w:hAnsi="Times New Roman"/>
                <w:sz w:val="24"/>
                <w:szCs w:val="24"/>
                <w:lang w:eastAsia="en-US" w:bidi="uk-UA"/>
              </w:rPr>
              <w:t>постанову Кабінету Міністрів України прийнято</w:t>
            </w:r>
          </w:p>
        </w:tc>
        <w:tc>
          <w:tcPr>
            <w:tcW w:w="6925" w:type="dxa"/>
          </w:tcPr>
          <w:p w:rsidR="00EB4F12" w:rsidRPr="00562C16" w:rsidRDefault="00EB4F12" w:rsidP="00EB4F12">
            <w:pPr>
              <w:jc w:val="both"/>
              <w:rPr>
                <w:rFonts w:ascii="Times New Roman" w:eastAsia="Calibri" w:hAnsi="Times New Roman"/>
                <w:sz w:val="24"/>
                <w:szCs w:val="24"/>
                <w:lang w:eastAsia="en-US" w:bidi="uk-UA"/>
              </w:rPr>
            </w:pPr>
          </w:p>
        </w:tc>
      </w:tr>
      <w:tr w:rsidR="00EB4F12" w:rsidRPr="00562C16">
        <w:trPr>
          <w:gridAfter w:val="1"/>
          <w:wAfter w:w="25" w:type="dxa"/>
          <w:trHeight w:val="1647"/>
        </w:trPr>
        <w:tc>
          <w:tcPr>
            <w:tcW w:w="2483" w:type="dxa"/>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2.3.4.1.2. Ведення статистики про проведення оглядів</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(переоглядів) товарів, а також інших форм митного</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контролю на підставі офіційної інформації, отриманої</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від правоохоронних органів</w:t>
            </w:r>
          </w:p>
        </w:tc>
        <w:tc>
          <w:tcPr>
            <w:tcW w:w="1290" w:type="dxa"/>
            <w:gridSpan w:val="2"/>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травень</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2023 р.</w:t>
            </w:r>
          </w:p>
        </w:tc>
        <w:tc>
          <w:tcPr>
            <w:tcW w:w="1197" w:type="dxa"/>
            <w:gridSpan w:val="3"/>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грудень</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2025 р.</w:t>
            </w:r>
          </w:p>
        </w:tc>
        <w:tc>
          <w:tcPr>
            <w:tcW w:w="989" w:type="dxa"/>
            <w:gridSpan w:val="5"/>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Держмитслужба</w:t>
            </w:r>
          </w:p>
        </w:tc>
        <w:tc>
          <w:tcPr>
            <w:tcW w:w="2143" w:type="dxa"/>
            <w:gridSpan w:val="2"/>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щорічна статистика</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оприлюднена</w:t>
            </w:r>
          </w:p>
        </w:tc>
        <w:tc>
          <w:tcPr>
            <w:tcW w:w="6925" w:type="dxa"/>
          </w:tcPr>
          <w:p w:rsidR="00EB4F12" w:rsidRPr="00562C16" w:rsidRDefault="00EB4F12" w:rsidP="00074090">
            <w:pPr>
              <w:jc w:val="both"/>
              <w:rPr>
                <w:rFonts w:ascii="Times New Roman" w:eastAsia="Calibri" w:hAnsi="Times New Roman"/>
                <w:sz w:val="24"/>
                <w:szCs w:val="24"/>
                <w:lang w:eastAsia="en-US" w:bidi="uk-UA"/>
              </w:rPr>
            </w:pPr>
          </w:p>
        </w:tc>
      </w:tr>
      <w:tr w:rsidR="00EB4F12" w:rsidRPr="00562C16">
        <w:trPr>
          <w:gridAfter w:val="1"/>
          <w:wAfter w:w="25" w:type="dxa"/>
          <w:trHeight w:val="1647"/>
        </w:trPr>
        <w:tc>
          <w:tcPr>
            <w:tcW w:w="2483" w:type="dxa"/>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lastRenderedPageBreak/>
              <w:t>2.3.4.1.3. Забезпечення проведення аналітичного</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дослідження щодо достатності законодавчих</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гарантій, передбачених Митним кодексом України,</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що забезпечують захист прав осіб від зловживань під</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час проведення огляду (переогляду) товарів на</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підставі офіційної інформації, отриманої від</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правоохоронних органів</w:t>
            </w:r>
          </w:p>
        </w:tc>
        <w:tc>
          <w:tcPr>
            <w:tcW w:w="1290" w:type="dxa"/>
            <w:gridSpan w:val="2"/>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січень</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2024 р.</w:t>
            </w:r>
          </w:p>
        </w:tc>
        <w:tc>
          <w:tcPr>
            <w:tcW w:w="1197" w:type="dxa"/>
            <w:gridSpan w:val="3"/>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квітень</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2024 р.</w:t>
            </w:r>
          </w:p>
        </w:tc>
        <w:tc>
          <w:tcPr>
            <w:tcW w:w="989" w:type="dxa"/>
            <w:gridSpan w:val="5"/>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Держмитслужба</w:t>
            </w:r>
          </w:p>
        </w:tc>
        <w:tc>
          <w:tcPr>
            <w:tcW w:w="2143" w:type="dxa"/>
            <w:gridSpan w:val="2"/>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звіт за результатами</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аналітичного</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дослідження</w:t>
            </w:r>
          </w:p>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оприлюднено</w:t>
            </w:r>
          </w:p>
        </w:tc>
        <w:tc>
          <w:tcPr>
            <w:tcW w:w="6925" w:type="dxa"/>
          </w:tcPr>
          <w:p w:rsidR="00EB4F12" w:rsidRPr="00562C16" w:rsidRDefault="00EB4F12" w:rsidP="00074090">
            <w:pPr>
              <w:jc w:val="both"/>
              <w:rPr>
                <w:rFonts w:ascii="Times New Roman" w:eastAsia="Calibri" w:hAnsi="Times New Roman"/>
                <w:b/>
                <w:sz w:val="24"/>
                <w:szCs w:val="24"/>
                <w:lang w:eastAsia="en-US" w:bidi="uk-UA"/>
              </w:rPr>
            </w:pPr>
          </w:p>
        </w:tc>
      </w:tr>
      <w:tr w:rsidR="00EB4F12" w:rsidRPr="00562C16">
        <w:trPr>
          <w:gridAfter w:val="1"/>
          <w:wAfter w:w="25" w:type="dxa"/>
          <w:trHeight w:val="510"/>
        </w:trPr>
        <w:tc>
          <w:tcPr>
            <w:tcW w:w="15027" w:type="dxa"/>
            <w:gridSpan w:val="14"/>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Проблема 2.3.5. Надмірний обсяг дискреційних повноважень у працівників органів податкової служби</w:t>
            </w:r>
          </w:p>
        </w:tc>
      </w:tr>
      <w:tr w:rsidR="00EB4F12" w:rsidRPr="00562C16">
        <w:trPr>
          <w:gridAfter w:val="1"/>
          <w:wAfter w:w="25" w:type="dxa"/>
          <w:trHeight w:val="858"/>
        </w:trPr>
        <w:tc>
          <w:tcPr>
            <w:tcW w:w="15027" w:type="dxa"/>
            <w:gridSpan w:val="14"/>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Очікуваний стратегічний результат 2.3.5.1. Унеможливлено необґрунтований вплив суб’єктивних чинників під час виконання посадовими особами органів податкової служби своїх повноважень</w:t>
            </w:r>
          </w:p>
        </w:tc>
      </w:tr>
      <w:tr w:rsidR="00EB4F12" w:rsidRPr="00562C16">
        <w:trPr>
          <w:gridAfter w:val="1"/>
          <w:wAfter w:w="25" w:type="dxa"/>
          <w:trHeight w:val="1647"/>
        </w:trPr>
        <w:tc>
          <w:tcPr>
            <w:tcW w:w="2483" w:type="dxa"/>
          </w:tcPr>
          <w:p w:rsidR="00EB4F12" w:rsidRPr="00562C16" w:rsidRDefault="00EB4F12" w:rsidP="00EB4F12">
            <w:pPr>
              <w:jc w:val="both"/>
              <w:rPr>
                <w:rFonts w:ascii="Times New Roman" w:hAnsi="Times New Roman"/>
                <w:sz w:val="24"/>
              </w:rPr>
            </w:pPr>
            <w:r w:rsidRPr="00562C16">
              <w:rPr>
                <w:rFonts w:ascii="Times New Roman" w:hAnsi="Times New Roman"/>
                <w:sz w:val="24"/>
              </w:rPr>
              <w:t>2.3.5.1.6</w:t>
            </w:r>
          </w:p>
          <w:p w:rsidR="00EB4F12" w:rsidRPr="00562C16" w:rsidRDefault="00EB4F12" w:rsidP="00EB4F12">
            <w:pPr>
              <w:jc w:val="both"/>
              <w:rPr>
                <w:rFonts w:ascii="Times New Roman" w:hAnsi="Times New Roman"/>
                <w:sz w:val="24"/>
              </w:rPr>
            </w:pPr>
            <w:r w:rsidRPr="00562C16">
              <w:rPr>
                <w:rFonts w:ascii="Times New Roman" w:hAnsi="Times New Roman"/>
                <w:sz w:val="24"/>
              </w:rPr>
              <w:t xml:space="preserve">Розроблення та подання Кабінетові Міністрів України </w:t>
            </w:r>
            <w:proofErr w:type="spellStart"/>
            <w:r w:rsidRPr="00562C16">
              <w:rPr>
                <w:rFonts w:ascii="Times New Roman" w:hAnsi="Times New Roman"/>
                <w:sz w:val="24"/>
              </w:rPr>
              <w:t>проєктів</w:t>
            </w:r>
            <w:proofErr w:type="spellEnd"/>
            <w:r w:rsidRPr="00562C16">
              <w:rPr>
                <w:rFonts w:ascii="Times New Roman" w:hAnsi="Times New Roman"/>
                <w:sz w:val="24"/>
              </w:rPr>
              <w:t xml:space="preserve"> законів про внесення змін до Податкового кодексу України, Митного кодексу України та </w:t>
            </w:r>
            <w:r w:rsidRPr="00562C16">
              <w:rPr>
                <w:rFonts w:ascii="Times New Roman" w:hAnsi="Times New Roman"/>
                <w:sz w:val="24"/>
              </w:rPr>
              <w:lastRenderedPageBreak/>
              <w:t>Бюджетного кодексу України і Закону України “Про збір та облік єдиного внеску на загальнообов’язкове державне соціальне страхування”, якими передбачається:</w:t>
            </w:r>
          </w:p>
          <w:p w:rsidR="00EB4F12" w:rsidRPr="00562C16" w:rsidRDefault="00EB4F12" w:rsidP="00EB4F12">
            <w:pPr>
              <w:jc w:val="both"/>
              <w:rPr>
                <w:rFonts w:ascii="Times New Roman" w:hAnsi="Times New Roman"/>
                <w:sz w:val="24"/>
              </w:rPr>
            </w:pPr>
            <w:r w:rsidRPr="00562C16">
              <w:rPr>
                <w:rFonts w:ascii="Times New Roman" w:hAnsi="Times New Roman"/>
                <w:sz w:val="24"/>
              </w:rPr>
              <w:t>1) впровадити комплекс заходів, що гарантуватимуть справедливу конкуренцію платників податків;</w:t>
            </w:r>
          </w:p>
          <w:p w:rsidR="00EB4F12" w:rsidRPr="00562C16" w:rsidRDefault="00EB4F12" w:rsidP="00EB4F12">
            <w:pPr>
              <w:jc w:val="both"/>
              <w:rPr>
                <w:rFonts w:ascii="Times New Roman" w:hAnsi="Times New Roman"/>
                <w:sz w:val="24"/>
              </w:rPr>
            </w:pPr>
            <w:r w:rsidRPr="00562C16">
              <w:rPr>
                <w:rFonts w:ascii="Times New Roman" w:hAnsi="Times New Roman"/>
                <w:sz w:val="24"/>
              </w:rPr>
              <w:t>2) забезпечити виконання гарантій держави перед платниками податків поза впливом суб’єктивного фактору посадових осіб та пов’язаних із цим корупційних ризиків;</w:t>
            </w:r>
          </w:p>
          <w:p w:rsidR="00EB4F12" w:rsidRPr="00562C16" w:rsidRDefault="00EB4F12" w:rsidP="00EB4F12">
            <w:pPr>
              <w:jc w:val="both"/>
              <w:rPr>
                <w:rFonts w:ascii="Times New Roman" w:hAnsi="Times New Roman"/>
                <w:sz w:val="24"/>
              </w:rPr>
            </w:pPr>
            <w:r w:rsidRPr="00562C16">
              <w:rPr>
                <w:rFonts w:ascii="Times New Roman" w:hAnsi="Times New Roman"/>
                <w:sz w:val="24"/>
              </w:rPr>
              <w:t>3) сприяти покращенню індексів ділових очікувань та економічній свободі підприємця</w:t>
            </w:r>
          </w:p>
        </w:tc>
        <w:tc>
          <w:tcPr>
            <w:tcW w:w="1290" w:type="dxa"/>
            <w:gridSpan w:val="2"/>
          </w:tcPr>
          <w:p w:rsidR="00EB4F12" w:rsidRPr="00562C16" w:rsidRDefault="00EB4F12" w:rsidP="00EB4F12">
            <w:pPr>
              <w:rPr>
                <w:rFonts w:ascii="Times New Roman" w:hAnsi="Times New Roman"/>
                <w:sz w:val="24"/>
              </w:rPr>
            </w:pPr>
            <w:r w:rsidRPr="00562C16">
              <w:rPr>
                <w:rFonts w:ascii="Times New Roman" w:hAnsi="Times New Roman"/>
                <w:sz w:val="24"/>
              </w:rPr>
              <w:lastRenderedPageBreak/>
              <w:t>березень 2023 р.</w:t>
            </w:r>
          </w:p>
        </w:tc>
        <w:tc>
          <w:tcPr>
            <w:tcW w:w="1197" w:type="dxa"/>
            <w:gridSpan w:val="3"/>
          </w:tcPr>
          <w:p w:rsidR="00EB4F12" w:rsidRPr="00562C16" w:rsidRDefault="00EB4F12" w:rsidP="00EB4F12">
            <w:pPr>
              <w:rPr>
                <w:rFonts w:ascii="Times New Roman" w:hAnsi="Times New Roman"/>
                <w:sz w:val="24"/>
              </w:rPr>
            </w:pPr>
            <w:r w:rsidRPr="00562C16">
              <w:rPr>
                <w:rFonts w:ascii="Times New Roman" w:hAnsi="Times New Roman"/>
                <w:sz w:val="24"/>
              </w:rPr>
              <w:t>листопад 2023 р.</w:t>
            </w:r>
          </w:p>
        </w:tc>
        <w:tc>
          <w:tcPr>
            <w:tcW w:w="989" w:type="dxa"/>
            <w:gridSpan w:val="5"/>
          </w:tcPr>
          <w:p w:rsidR="00EB4F12" w:rsidRPr="00562C16" w:rsidRDefault="00EB4F12" w:rsidP="00EB4F12">
            <w:pPr>
              <w:jc w:val="center"/>
              <w:rPr>
                <w:rFonts w:ascii="Times New Roman" w:hAnsi="Times New Roman"/>
                <w:sz w:val="24"/>
              </w:rPr>
            </w:pPr>
            <w:r w:rsidRPr="00562C16">
              <w:rPr>
                <w:rFonts w:ascii="Times New Roman" w:hAnsi="Times New Roman"/>
                <w:sz w:val="24"/>
              </w:rPr>
              <w:t>Мінекономіки</w:t>
            </w:r>
          </w:p>
          <w:p w:rsidR="00EB4F12" w:rsidRPr="00562C16" w:rsidRDefault="00EB4F12" w:rsidP="00EB4F12">
            <w:pPr>
              <w:jc w:val="center"/>
              <w:rPr>
                <w:rFonts w:ascii="Times New Roman" w:hAnsi="Times New Roman"/>
                <w:sz w:val="24"/>
              </w:rPr>
            </w:pPr>
            <w:r w:rsidRPr="00562C16">
              <w:rPr>
                <w:rFonts w:ascii="Times New Roman" w:hAnsi="Times New Roman"/>
                <w:sz w:val="24"/>
              </w:rPr>
              <w:t>Мінфін</w:t>
            </w:r>
          </w:p>
          <w:p w:rsidR="00EB4F12" w:rsidRPr="00562C16" w:rsidRDefault="00EB4F12" w:rsidP="00EB4F12">
            <w:pPr>
              <w:jc w:val="center"/>
              <w:rPr>
                <w:rFonts w:ascii="Times New Roman" w:hAnsi="Times New Roman"/>
                <w:sz w:val="24"/>
              </w:rPr>
            </w:pPr>
            <w:r w:rsidRPr="00562C16">
              <w:rPr>
                <w:rFonts w:ascii="Times New Roman" w:hAnsi="Times New Roman"/>
                <w:sz w:val="24"/>
              </w:rPr>
              <w:t>ДПС</w:t>
            </w:r>
          </w:p>
          <w:p w:rsidR="00EB4F12" w:rsidRPr="00562C16" w:rsidRDefault="00EB4F12" w:rsidP="00EB4F12">
            <w:pPr>
              <w:jc w:val="center"/>
              <w:rPr>
                <w:rFonts w:ascii="Times New Roman" w:hAnsi="Times New Roman"/>
                <w:sz w:val="24"/>
              </w:rPr>
            </w:pPr>
            <w:r w:rsidRPr="00562C16">
              <w:rPr>
                <w:rFonts w:ascii="Times New Roman" w:hAnsi="Times New Roman"/>
                <w:sz w:val="24"/>
              </w:rPr>
              <w:t>Держмитслужба</w:t>
            </w:r>
          </w:p>
          <w:p w:rsidR="00EB4F12" w:rsidRPr="00562C16" w:rsidRDefault="00EB4F12" w:rsidP="00EB4F12">
            <w:pPr>
              <w:jc w:val="center"/>
              <w:rPr>
                <w:rFonts w:ascii="Times New Roman" w:hAnsi="Times New Roman"/>
                <w:sz w:val="24"/>
              </w:rPr>
            </w:pPr>
            <w:r w:rsidRPr="00562C16">
              <w:rPr>
                <w:rFonts w:ascii="Times New Roman" w:hAnsi="Times New Roman"/>
                <w:sz w:val="24"/>
              </w:rPr>
              <w:t>БЕБ</w:t>
            </w:r>
          </w:p>
          <w:p w:rsidR="00EB4F12" w:rsidRPr="00562C16" w:rsidRDefault="00EB4F12" w:rsidP="00EB4F12">
            <w:pPr>
              <w:jc w:val="center"/>
              <w:rPr>
                <w:rFonts w:ascii="Times New Roman" w:hAnsi="Times New Roman"/>
                <w:sz w:val="24"/>
              </w:rPr>
            </w:pPr>
            <w:r w:rsidRPr="00562C16">
              <w:rPr>
                <w:rFonts w:ascii="Times New Roman" w:hAnsi="Times New Roman"/>
                <w:sz w:val="24"/>
              </w:rPr>
              <w:t>НБУ</w:t>
            </w:r>
          </w:p>
        </w:tc>
        <w:tc>
          <w:tcPr>
            <w:tcW w:w="2143" w:type="dxa"/>
            <w:gridSpan w:val="2"/>
          </w:tcPr>
          <w:p w:rsidR="00EB4F12" w:rsidRPr="00562C16" w:rsidRDefault="00EB4F12" w:rsidP="00EB4F12">
            <w:pPr>
              <w:jc w:val="both"/>
              <w:rPr>
                <w:rFonts w:ascii="Times New Roman" w:hAnsi="Times New Roman"/>
                <w:sz w:val="24"/>
              </w:rPr>
            </w:pPr>
            <w:r w:rsidRPr="00562C16">
              <w:rPr>
                <w:rFonts w:ascii="Times New Roman" w:hAnsi="Times New Roman"/>
                <w:sz w:val="24"/>
              </w:rPr>
              <w:t>проекти законів подано до Верховної Ради України</w:t>
            </w:r>
          </w:p>
        </w:tc>
        <w:tc>
          <w:tcPr>
            <w:tcW w:w="6925" w:type="dxa"/>
          </w:tcPr>
          <w:p w:rsidR="00EB4F12" w:rsidRPr="00562C16" w:rsidRDefault="00EB4F12" w:rsidP="00074090">
            <w:pPr>
              <w:jc w:val="both"/>
              <w:rPr>
                <w:rFonts w:ascii="Times New Roman" w:hAnsi="Times New Roman"/>
                <w:sz w:val="24"/>
              </w:rPr>
            </w:pPr>
          </w:p>
        </w:tc>
      </w:tr>
      <w:tr w:rsidR="00EB4F12" w:rsidRPr="00562C16" w:rsidTr="009060DA">
        <w:trPr>
          <w:gridAfter w:val="1"/>
          <w:wAfter w:w="25" w:type="dxa"/>
          <w:trHeight w:val="268"/>
        </w:trPr>
        <w:tc>
          <w:tcPr>
            <w:tcW w:w="15027" w:type="dxa"/>
            <w:gridSpan w:val="14"/>
          </w:tcPr>
          <w:p w:rsidR="00EB4F12" w:rsidRPr="00562C16" w:rsidRDefault="00EB4F12" w:rsidP="00EB4F12">
            <w:pPr>
              <w:rPr>
                <w:rFonts w:ascii="Times New Roman" w:eastAsia="Calibri" w:hAnsi="Times New Roman"/>
                <w:bCs/>
                <w:sz w:val="24"/>
                <w:szCs w:val="24"/>
                <w:lang w:eastAsia="en-US" w:bidi="uk-UA"/>
              </w:rPr>
            </w:pPr>
            <w:r w:rsidRPr="00562C16">
              <w:rPr>
                <w:rFonts w:ascii="Times New Roman" w:eastAsia="Calibri" w:hAnsi="Times New Roman"/>
                <w:sz w:val="24"/>
                <w:szCs w:val="24"/>
                <w:lang w:eastAsia="en-US" w:bidi="uk-UA"/>
              </w:rPr>
              <w:t xml:space="preserve">Проблема </w:t>
            </w:r>
            <w:r w:rsidRPr="00562C16">
              <w:rPr>
                <w:rFonts w:ascii="Times New Roman" w:eastAsia="Calibri" w:hAnsi="Times New Roman"/>
                <w:bCs/>
                <w:sz w:val="24"/>
                <w:szCs w:val="24"/>
                <w:lang w:eastAsia="en-US" w:bidi="uk-UA"/>
              </w:rPr>
              <w:t>2.4.4. Високий рівень толерування корупції у приватному секторі економіки</w:t>
            </w:r>
          </w:p>
          <w:p w:rsidR="00EB4F12" w:rsidRPr="00562C16" w:rsidRDefault="00EB4F12" w:rsidP="00EB4F12">
            <w:pPr>
              <w:rPr>
                <w:rFonts w:ascii="Times New Roman" w:eastAsia="Calibri" w:hAnsi="Times New Roman"/>
                <w:sz w:val="24"/>
                <w:szCs w:val="24"/>
                <w:lang w:eastAsia="en-US" w:bidi="uk-UA"/>
              </w:rPr>
            </w:pPr>
          </w:p>
        </w:tc>
      </w:tr>
      <w:tr w:rsidR="00EB4F12" w:rsidRPr="00562C16" w:rsidTr="009060DA">
        <w:trPr>
          <w:gridAfter w:val="1"/>
          <w:wAfter w:w="25" w:type="dxa"/>
          <w:trHeight w:val="1260"/>
        </w:trPr>
        <w:tc>
          <w:tcPr>
            <w:tcW w:w="15027" w:type="dxa"/>
            <w:gridSpan w:val="14"/>
          </w:tcPr>
          <w:p w:rsidR="00EB4F12" w:rsidRPr="00562C16" w:rsidRDefault="00EB4F12" w:rsidP="00EB4F12">
            <w:pPr>
              <w:rPr>
                <w:rFonts w:ascii="Times New Roman" w:eastAsia="Calibri" w:hAnsi="Times New Roman"/>
                <w:sz w:val="24"/>
                <w:szCs w:val="24"/>
                <w:lang w:eastAsia="en-US" w:bidi="uk-UA"/>
              </w:rPr>
            </w:pPr>
            <w:r w:rsidRPr="00562C16">
              <w:rPr>
                <w:rFonts w:ascii="Times New Roman" w:eastAsia="Calibri" w:hAnsi="Times New Roman"/>
                <w:sz w:val="24"/>
                <w:szCs w:val="24"/>
                <w:lang w:eastAsia="en-US" w:bidi="uk-UA"/>
              </w:rPr>
              <w:t xml:space="preserve">Очікуваний стратегічний результат 2.4.4.2. Налагоджено постійну та ефективну співпрацю між органами державної влади, бізнес-середовищем, Радою бізнес-омбудсмена та Всеукраїнською Мережею Доброчесності та </w:t>
            </w:r>
            <w:proofErr w:type="spellStart"/>
            <w:r w:rsidRPr="00562C16">
              <w:rPr>
                <w:rFonts w:ascii="Times New Roman" w:eastAsia="Calibri" w:hAnsi="Times New Roman"/>
                <w:sz w:val="24"/>
                <w:szCs w:val="24"/>
                <w:lang w:eastAsia="en-US" w:bidi="uk-UA"/>
              </w:rPr>
              <w:t>Комплаєнсу</w:t>
            </w:r>
            <w:proofErr w:type="spellEnd"/>
            <w:r w:rsidRPr="00562C16">
              <w:rPr>
                <w:rFonts w:ascii="Times New Roman" w:eastAsia="Calibri" w:hAnsi="Times New Roman"/>
                <w:sz w:val="24"/>
                <w:szCs w:val="24"/>
                <w:lang w:eastAsia="en-US" w:bidi="uk-UA"/>
              </w:rPr>
              <w:t xml:space="preserve"> з питань щодо забезпечення законних інтересів бізнесу, аналізу системних проблем та розроблення змін до законодавства, просування культури доброчесного, етичного та відповідального ведення бізнесу</w:t>
            </w:r>
          </w:p>
        </w:tc>
      </w:tr>
      <w:tr w:rsidR="00EB4F12" w:rsidRPr="000B388F">
        <w:trPr>
          <w:gridAfter w:val="1"/>
          <w:wAfter w:w="25" w:type="dxa"/>
          <w:trHeight w:val="1647"/>
        </w:trPr>
        <w:tc>
          <w:tcPr>
            <w:tcW w:w="2483" w:type="dxa"/>
          </w:tcPr>
          <w:p w:rsidR="00EB4F12" w:rsidRPr="00562C16" w:rsidRDefault="00EB4F12" w:rsidP="00EB4F12">
            <w:pPr>
              <w:jc w:val="both"/>
              <w:rPr>
                <w:rFonts w:ascii="Times New Roman" w:hAnsi="Times New Roman"/>
                <w:sz w:val="24"/>
              </w:rPr>
            </w:pPr>
            <w:r w:rsidRPr="00562C16">
              <w:rPr>
                <w:rFonts w:ascii="Times New Roman" w:hAnsi="Times New Roman"/>
                <w:sz w:val="24"/>
              </w:rPr>
              <w:lastRenderedPageBreak/>
              <w:t xml:space="preserve">2.4.4.2.1. Участь представників органів державної влади у заходах, що здійснюються в рамках щорічного місяця ділової доброчесності </w:t>
            </w:r>
            <w:proofErr w:type="spellStart"/>
            <w:r w:rsidRPr="00562C16">
              <w:rPr>
                <w:rFonts w:ascii="Times New Roman" w:hAnsi="Times New Roman"/>
                <w:sz w:val="24"/>
              </w:rPr>
              <w:t>комплаєнс</w:t>
            </w:r>
            <w:proofErr w:type="spellEnd"/>
            <w:r w:rsidRPr="00562C16">
              <w:rPr>
                <w:rFonts w:ascii="Times New Roman" w:hAnsi="Times New Roman"/>
                <w:sz w:val="24"/>
              </w:rPr>
              <w:t xml:space="preserve">-практиків Всеукраїнської мережі доброчесності та </w:t>
            </w:r>
            <w:proofErr w:type="spellStart"/>
            <w:r w:rsidRPr="00562C16">
              <w:rPr>
                <w:rFonts w:ascii="Times New Roman" w:hAnsi="Times New Roman"/>
                <w:sz w:val="24"/>
              </w:rPr>
              <w:t>комплаєнсу</w:t>
            </w:r>
            <w:proofErr w:type="spellEnd"/>
            <w:r w:rsidRPr="00562C16">
              <w:rPr>
                <w:rFonts w:ascii="Times New Roman" w:hAnsi="Times New Roman"/>
                <w:sz w:val="24"/>
              </w:rPr>
              <w:t>.</w:t>
            </w:r>
          </w:p>
        </w:tc>
        <w:tc>
          <w:tcPr>
            <w:tcW w:w="1290" w:type="dxa"/>
            <w:gridSpan w:val="2"/>
          </w:tcPr>
          <w:p w:rsidR="00EB4F12" w:rsidRPr="00562C16" w:rsidRDefault="00EB4F12" w:rsidP="00EB4F12">
            <w:pPr>
              <w:rPr>
                <w:rFonts w:ascii="Times New Roman" w:hAnsi="Times New Roman"/>
                <w:sz w:val="24"/>
              </w:rPr>
            </w:pPr>
            <w:r w:rsidRPr="00562C16">
              <w:rPr>
                <w:rFonts w:ascii="Times New Roman" w:hAnsi="Times New Roman"/>
                <w:sz w:val="24"/>
              </w:rPr>
              <w:t>березень 2023 р.</w:t>
            </w:r>
          </w:p>
        </w:tc>
        <w:tc>
          <w:tcPr>
            <w:tcW w:w="1197" w:type="dxa"/>
            <w:gridSpan w:val="3"/>
          </w:tcPr>
          <w:p w:rsidR="00EB4F12" w:rsidRPr="00562C16" w:rsidRDefault="00EB4F12" w:rsidP="00EB4F12">
            <w:pPr>
              <w:rPr>
                <w:rFonts w:ascii="Times New Roman" w:hAnsi="Times New Roman"/>
                <w:sz w:val="24"/>
              </w:rPr>
            </w:pPr>
            <w:r w:rsidRPr="00562C16">
              <w:rPr>
                <w:rFonts w:ascii="Times New Roman" w:hAnsi="Times New Roman"/>
                <w:sz w:val="24"/>
              </w:rPr>
              <w:t>грудень 2025 р.</w:t>
            </w:r>
          </w:p>
        </w:tc>
        <w:tc>
          <w:tcPr>
            <w:tcW w:w="989" w:type="dxa"/>
            <w:gridSpan w:val="5"/>
          </w:tcPr>
          <w:p w:rsidR="00EB4F12" w:rsidRPr="00562C16" w:rsidRDefault="00EB4F12" w:rsidP="00EB4F12">
            <w:pPr>
              <w:jc w:val="center"/>
              <w:rPr>
                <w:rFonts w:ascii="Times New Roman" w:hAnsi="Times New Roman"/>
                <w:sz w:val="24"/>
              </w:rPr>
            </w:pPr>
            <w:r w:rsidRPr="00562C16">
              <w:rPr>
                <w:rFonts w:ascii="Times New Roman" w:hAnsi="Times New Roman"/>
                <w:sz w:val="24"/>
              </w:rPr>
              <w:t>Мінекономіки</w:t>
            </w:r>
          </w:p>
          <w:p w:rsidR="00EB4F12" w:rsidRPr="00562C16" w:rsidRDefault="00EB4F12" w:rsidP="00EB4F12">
            <w:pPr>
              <w:jc w:val="center"/>
              <w:rPr>
                <w:rFonts w:ascii="Times New Roman" w:hAnsi="Times New Roman"/>
                <w:sz w:val="24"/>
              </w:rPr>
            </w:pPr>
            <w:r w:rsidRPr="00562C16">
              <w:rPr>
                <w:rFonts w:ascii="Times New Roman" w:hAnsi="Times New Roman"/>
                <w:sz w:val="24"/>
              </w:rPr>
              <w:t>Мінфін</w:t>
            </w:r>
            <w:r w:rsidRPr="00562C16">
              <w:rPr>
                <w:rFonts w:ascii="Times New Roman" w:hAnsi="Times New Roman"/>
                <w:sz w:val="24"/>
              </w:rPr>
              <w:br/>
              <w:t>Міністерство захисту довкілля та природних ресурсів України</w:t>
            </w:r>
            <w:r w:rsidRPr="00562C16">
              <w:rPr>
                <w:rFonts w:ascii="Times New Roman" w:hAnsi="Times New Roman"/>
                <w:sz w:val="24"/>
              </w:rPr>
              <w:br/>
              <w:t>Держмитслужби</w:t>
            </w:r>
            <w:r w:rsidRPr="00562C16">
              <w:rPr>
                <w:rFonts w:ascii="Times New Roman" w:hAnsi="Times New Roman"/>
                <w:sz w:val="24"/>
              </w:rPr>
              <w:br/>
              <w:t>ДПС</w:t>
            </w:r>
            <w:r w:rsidRPr="00562C16">
              <w:rPr>
                <w:rFonts w:ascii="Times New Roman" w:hAnsi="Times New Roman"/>
                <w:sz w:val="24"/>
              </w:rPr>
              <w:br/>
              <w:t>Державна регуляторна служба України</w:t>
            </w:r>
            <w:r w:rsidRPr="00562C16">
              <w:rPr>
                <w:rFonts w:ascii="Times New Roman" w:hAnsi="Times New Roman"/>
                <w:sz w:val="24"/>
              </w:rPr>
              <w:br/>
              <w:t>НАБУ</w:t>
            </w:r>
            <w:r w:rsidRPr="00562C16">
              <w:rPr>
                <w:rFonts w:ascii="Times New Roman" w:hAnsi="Times New Roman"/>
                <w:sz w:val="24"/>
              </w:rPr>
              <w:br/>
              <w:t>НАЗК</w:t>
            </w:r>
          </w:p>
          <w:p w:rsidR="00EB4F12" w:rsidRPr="00562C16" w:rsidRDefault="00EB4F12" w:rsidP="00EB4F12">
            <w:pPr>
              <w:jc w:val="center"/>
              <w:rPr>
                <w:rFonts w:ascii="Times New Roman" w:hAnsi="Times New Roman"/>
                <w:sz w:val="24"/>
              </w:rPr>
            </w:pPr>
            <w:r w:rsidRPr="00562C16">
              <w:rPr>
                <w:rFonts w:ascii="Times New Roman" w:hAnsi="Times New Roman"/>
                <w:sz w:val="24"/>
              </w:rPr>
              <w:t>Рада бізнес-омбудсмена</w:t>
            </w:r>
            <w:r w:rsidRPr="00562C16">
              <w:rPr>
                <w:rFonts w:ascii="Times New Roman" w:hAnsi="Times New Roman"/>
                <w:sz w:val="24"/>
              </w:rPr>
              <w:br/>
              <w:t>БЕБ</w:t>
            </w:r>
          </w:p>
        </w:tc>
        <w:tc>
          <w:tcPr>
            <w:tcW w:w="2143" w:type="dxa"/>
            <w:gridSpan w:val="2"/>
          </w:tcPr>
          <w:p w:rsidR="00EB4F12" w:rsidRPr="00562C16" w:rsidRDefault="00EB4F12" w:rsidP="00EB4F12">
            <w:pPr>
              <w:jc w:val="both"/>
              <w:rPr>
                <w:rFonts w:ascii="Times New Roman" w:hAnsi="Times New Roman"/>
                <w:sz w:val="24"/>
              </w:rPr>
            </w:pPr>
            <w:r w:rsidRPr="00562C16">
              <w:rPr>
                <w:rFonts w:ascii="Times New Roman" w:hAnsi="Times New Roman"/>
                <w:sz w:val="24"/>
              </w:rPr>
              <w:t xml:space="preserve">місяць ділової доброчесності </w:t>
            </w:r>
            <w:proofErr w:type="spellStart"/>
            <w:r w:rsidRPr="00562C16">
              <w:rPr>
                <w:rFonts w:ascii="Times New Roman" w:hAnsi="Times New Roman"/>
                <w:sz w:val="24"/>
              </w:rPr>
              <w:t>комплаєнс</w:t>
            </w:r>
            <w:proofErr w:type="spellEnd"/>
            <w:r w:rsidRPr="00562C16">
              <w:rPr>
                <w:rFonts w:ascii="Times New Roman" w:hAnsi="Times New Roman"/>
                <w:sz w:val="24"/>
              </w:rPr>
              <w:t xml:space="preserve">-практиків Всеукраїнської Мережі Доброчесності та </w:t>
            </w:r>
            <w:proofErr w:type="spellStart"/>
            <w:r w:rsidRPr="00562C16">
              <w:rPr>
                <w:rFonts w:ascii="Times New Roman" w:hAnsi="Times New Roman"/>
                <w:sz w:val="24"/>
              </w:rPr>
              <w:t>Комплаєнсу</w:t>
            </w:r>
            <w:proofErr w:type="spellEnd"/>
            <w:r w:rsidRPr="00562C16">
              <w:rPr>
                <w:rFonts w:ascii="Times New Roman" w:hAnsi="Times New Roman"/>
                <w:sz w:val="24"/>
              </w:rPr>
              <w:t xml:space="preserve"> проведено за участю органів державної влади</w:t>
            </w:r>
          </w:p>
        </w:tc>
        <w:tc>
          <w:tcPr>
            <w:tcW w:w="6925" w:type="dxa"/>
          </w:tcPr>
          <w:p w:rsidR="00EB4F12" w:rsidRPr="00562C16" w:rsidRDefault="00EB4F12" w:rsidP="00074090">
            <w:pPr>
              <w:jc w:val="both"/>
              <w:rPr>
                <w:rFonts w:ascii="Times New Roman" w:hAnsi="Times New Roman"/>
                <w:sz w:val="24"/>
              </w:rPr>
            </w:pPr>
          </w:p>
        </w:tc>
      </w:tr>
    </w:tbl>
    <w:p w:rsidR="009462B3" w:rsidRPr="000B388F" w:rsidRDefault="009462B3">
      <w:pPr>
        <w:keepNext/>
        <w:outlineLvl w:val="2"/>
      </w:pPr>
    </w:p>
    <w:p w:rsidR="0073668C" w:rsidRDefault="0073668C">
      <w:pPr>
        <w:keepNext/>
        <w:outlineLvl w:val="2"/>
      </w:pPr>
    </w:p>
    <w:p w:rsidR="0073668C" w:rsidRDefault="0073668C">
      <w:pPr>
        <w:keepNext/>
        <w:outlineLvl w:val="2"/>
      </w:pPr>
    </w:p>
    <w:p w:rsidR="0073668C" w:rsidRDefault="0073668C">
      <w:pPr>
        <w:keepNext/>
        <w:outlineLvl w:val="2"/>
      </w:pPr>
    </w:p>
    <w:p w:rsidR="009462B3" w:rsidRDefault="00B53BC2">
      <w:pPr>
        <w:keepNext/>
        <w:outlineLvl w:val="2"/>
        <w:rPr>
          <w:rFonts w:ascii="Times New Roman" w:hAnsi="Times New Roman"/>
          <w:sz w:val="28"/>
          <w:szCs w:val="28"/>
        </w:rPr>
      </w:pPr>
      <w:r>
        <w:rPr>
          <w:rFonts w:ascii="Times New Roman" w:hAnsi="Times New Roman"/>
          <w:sz w:val="28"/>
          <w:szCs w:val="28"/>
        </w:rPr>
        <w:t xml:space="preserve">Начальник </w:t>
      </w:r>
      <w:r w:rsidR="00DF3E1A">
        <w:rPr>
          <w:rFonts w:ascii="Times New Roman" w:hAnsi="Times New Roman"/>
          <w:sz w:val="28"/>
          <w:szCs w:val="28"/>
        </w:rPr>
        <w:t>Управління</w:t>
      </w:r>
      <w:r>
        <w:rPr>
          <w:rFonts w:ascii="Times New Roman" w:hAnsi="Times New Roman"/>
          <w:sz w:val="28"/>
          <w:szCs w:val="28"/>
        </w:rPr>
        <w:t xml:space="preserve"> з питань запобігання та </w:t>
      </w:r>
    </w:p>
    <w:p w:rsidR="009462B3" w:rsidRDefault="00B53BC2">
      <w:pPr>
        <w:keepNext/>
        <w:outlineLvl w:val="2"/>
        <w:rPr>
          <w:rFonts w:ascii="Times New Roman" w:hAnsi="Times New Roman"/>
          <w:sz w:val="28"/>
          <w:szCs w:val="28"/>
        </w:rPr>
      </w:pPr>
      <w:r>
        <w:rPr>
          <w:rFonts w:ascii="Times New Roman" w:hAnsi="Times New Roman"/>
          <w:sz w:val="28"/>
          <w:szCs w:val="28"/>
        </w:rPr>
        <w:t>виявлення корупції</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Сергій </w:t>
      </w:r>
      <w:r w:rsidR="0073668C">
        <w:rPr>
          <w:rFonts w:ascii="Times New Roman" w:hAnsi="Times New Roman"/>
          <w:sz w:val="28"/>
          <w:szCs w:val="28"/>
        </w:rPr>
        <w:t>КАЛЮК</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sectPr w:rsidR="009462B3" w:rsidSect="00CF4245">
      <w:headerReference w:type="even" r:id="rId8"/>
      <w:headerReference w:type="default" r:id="rId9"/>
      <w:pgSz w:w="16838" w:h="11906" w:orient="landscape" w:code="9"/>
      <w:pgMar w:top="568" w:right="1134" w:bottom="851" w:left="1134" w:header="567" w:footer="567"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B2B" w:rsidRDefault="00D70B2B">
      <w:r>
        <w:separator/>
      </w:r>
    </w:p>
  </w:endnote>
  <w:endnote w:type="continuationSeparator" w:id="0">
    <w:p w:rsidR="00D70B2B" w:rsidRDefault="00D7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Arial"/>
    <w:charset w:val="00"/>
    <w:family w:val="swiss"/>
    <w:pitch w:val="variable"/>
    <w:sig w:usb0="000000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B2B" w:rsidRDefault="00D70B2B">
      <w:r>
        <w:separator/>
      </w:r>
    </w:p>
  </w:footnote>
  <w:footnote w:type="continuationSeparator" w:id="0">
    <w:p w:rsidR="00D70B2B" w:rsidRDefault="00D70B2B">
      <w:r>
        <w:continuationSeparator/>
      </w:r>
    </w:p>
  </w:footnote>
  <w:footnote w:id="1">
    <w:p w:rsidR="00481541" w:rsidRDefault="00481541" w:rsidP="00481541">
      <w:pPr>
        <w:ind w:right="-456"/>
        <w:jc w:val="both"/>
      </w:pPr>
      <w:r w:rsidRPr="00481541">
        <w:rPr>
          <w:rFonts w:ascii="Times New Roman" w:eastAsia="Calibri" w:hAnsi="Times New Roman"/>
          <w:sz w:val="24"/>
          <w:szCs w:val="24"/>
          <w:lang w:eastAsia="en-US" w:bidi="uk-UA"/>
        </w:rPr>
        <w:footnoteRef/>
      </w:r>
      <w:r w:rsidRPr="00481541">
        <w:rPr>
          <w:rFonts w:ascii="Times New Roman" w:eastAsia="Calibri" w:hAnsi="Times New Roman"/>
          <w:sz w:val="24"/>
          <w:szCs w:val="24"/>
          <w:lang w:eastAsia="en-US" w:bidi="uk-UA"/>
        </w:rPr>
        <w:t xml:space="preserve"> Строк виконання </w:t>
      </w:r>
      <w:r w:rsidRPr="00481541">
        <w:rPr>
          <w:rFonts w:ascii="Times New Roman" w:eastAsia="Calibri" w:hAnsi="Times New Roman"/>
          <w:sz w:val="24"/>
          <w:szCs w:val="24"/>
          <w:lang w:eastAsia="en-US" w:bidi="uk-UA"/>
        </w:rPr>
        <w:t>Державної антикорупційної програми на 2023–2025 роки, затвердженої постановою Кабінету Міністрів України від 04 березня 2023 року № 220</w:t>
      </w:r>
      <w:r w:rsidRPr="00481541">
        <w:rPr>
          <w:rFonts w:ascii="Times New Roman" w:eastAsia="Calibri" w:hAnsi="Times New Roman"/>
          <w:sz w:val="24"/>
          <w:szCs w:val="24"/>
          <w:lang w:eastAsia="en-US" w:bidi="uk-UA"/>
        </w:rPr>
        <w:t xml:space="preserve"> продовжено постановою Кабінету Міністрів України від 31 грудня 2025 року № 1786 (до моменту набуття чинності нової програми на наступний період).</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300" w:rsidRDefault="00C53300">
    <w:pPr>
      <w:framePr w:wrap="around" w:vAnchor="text" w:hAnchor="margin" w:xAlign="center" w:y="1"/>
    </w:pPr>
    <w:r>
      <w:fldChar w:fldCharType="begin"/>
    </w:r>
    <w:r>
      <w:instrText xml:space="preserve">PAGE  </w:instrText>
    </w:r>
    <w:r>
      <w:fldChar w:fldCharType="separate"/>
    </w:r>
    <w:r>
      <w:rPr>
        <w:noProof/>
      </w:rPr>
      <w:t>1</w:t>
    </w:r>
    <w:r>
      <w:fldChar w:fldCharType="end"/>
    </w:r>
  </w:p>
  <w:p w:rsidR="00C53300" w:rsidRDefault="00C5330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300" w:rsidRDefault="00C53300">
    <w:pPr>
      <w:framePr w:wrap="around" w:vAnchor="text" w:hAnchor="margin" w:xAlign="center" w:y="1"/>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sidR="00AA3CB5">
      <w:rPr>
        <w:rFonts w:ascii="Times New Roman" w:hAnsi="Times New Roman"/>
        <w:noProof/>
        <w:sz w:val="28"/>
        <w:szCs w:val="28"/>
      </w:rPr>
      <w:t>3</w:t>
    </w:r>
    <w:r>
      <w:rPr>
        <w:rFonts w:ascii="Times New Roman" w:hAnsi="Times New Roman"/>
        <w:sz w:val="28"/>
        <w:szCs w:val="28"/>
      </w:rPr>
      <w:fldChar w:fldCharType="end"/>
    </w:r>
  </w:p>
  <w:p w:rsidR="00C53300" w:rsidRDefault="00C53300">
    <w:pPr>
      <w:jc w:val="right"/>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E46"/>
    <w:multiLevelType w:val="hybridMultilevel"/>
    <w:tmpl w:val="A99A2684"/>
    <w:lvl w:ilvl="0" w:tplc="04220001">
      <w:start w:val="1"/>
      <w:numFmt w:val="bullet"/>
      <w:lvlText w:val=""/>
      <w:lvlJc w:val="left"/>
      <w:pPr>
        <w:ind w:left="1178" w:hanging="360"/>
      </w:pPr>
      <w:rPr>
        <w:rFonts w:ascii="Symbol" w:hAnsi="Symbol" w:hint="default"/>
      </w:rPr>
    </w:lvl>
    <w:lvl w:ilvl="1" w:tplc="04220003" w:tentative="1">
      <w:start w:val="1"/>
      <w:numFmt w:val="bullet"/>
      <w:lvlText w:val="o"/>
      <w:lvlJc w:val="left"/>
      <w:pPr>
        <w:ind w:left="1898" w:hanging="360"/>
      </w:pPr>
      <w:rPr>
        <w:rFonts w:ascii="Courier New" w:hAnsi="Courier New" w:cs="Courier New" w:hint="default"/>
      </w:rPr>
    </w:lvl>
    <w:lvl w:ilvl="2" w:tplc="04220005" w:tentative="1">
      <w:start w:val="1"/>
      <w:numFmt w:val="bullet"/>
      <w:lvlText w:val=""/>
      <w:lvlJc w:val="left"/>
      <w:pPr>
        <w:ind w:left="2618" w:hanging="360"/>
      </w:pPr>
      <w:rPr>
        <w:rFonts w:ascii="Wingdings" w:hAnsi="Wingdings" w:hint="default"/>
      </w:rPr>
    </w:lvl>
    <w:lvl w:ilvl="3" w:tplc="04220001" w:tentative="1">
      <w:start w:val="1"/>
      <w:numFmt w:val="bullet"/>
      <w:lvlText w:val=""/>
      <w:lvlJc w:val="left"/>
      <w:pPr>
        <w:ind w:left="3338" w:hanging="360"/>
      </w:pPr>
      <w:rPr>
        <w:rFonts w:ascii="Symbol" w:hAnsi="Symbol" w:hint="default"/>
      </w:rPr>
    </w:lvl>
    <w:lvl w:ilvl="4" w:tplc="04220003" w:tentative="1">
      <w:start w:val="1"/>
      <w:numFmt w:val="bullet"/>
      <w:lvlText w:val="o"/>
      <w:lvlJc w:val="left"/>
      <w:pPr>
        <w:ind w:left="4058" w:hanging="360"/>
      </w:pPr>
      <w:rPr>
        <w:rFonts w:ascii="Courier New" w:hAnsi="Courier New" w:cs="Courier New" w:hint="default"/>
      </w:rPr>
    </w:lvl>
    <w:lvl w:ilvl="5" w:tplc="04220005" w:tentative="1">
      <w:start w:val="1"/>
      <w:numFmt w:val="bullet"/>
      <w:lvlText w:val=""/>
      <w:lvlJc w:val="left"/>
      <w:pPr>
        <w:ind w:left="4778" w:hanging="360"/>
      </w:pPr>
      <w:rPr>
        <w:rFonts w:ascii="Wingdings" w:hAnsi="Wingdings" w:hint="default"/>
      </w:rPr>
    </w:lvl>
    <w:lvl w:ilvl="6" w:tplc="04220001" w:tentative="1">
      <w:start w:val="1"/>
      <w:numFmt w:val="bullet"/>
      <w:lvlText w:val=""/>
      <w:lvlJc w:val="left"/>
      <w:pPr>
        <w:ind w:left="5498" w:hanging="360"/>
      </w:pPr>
      <w:rPr>
        <w:rFonts w:ascii="Symbol" w:hAnsi="Symbol" w:hint="default"/>
      </w:rPr>
    </w:lvl>
    <w:lvl w:ilvl="7" w:tplc="04220003" w:tentative="1">
      <w:start w:val="1"/>
      <w:numFmt w:val="bullet"/>
      <w:lvlText w:val="o"/>
      <w:lvlJc w:val="left"/>
      <w:pPr>
        <w:ind w:left="6218" w:hanging="360"/>
      </w:pPr>
      <w:rPr>
        <w:rFonts w:ascii="Courier New" w:hAnsi="Courier New" w:cs="Courier New" w:hint="default"/>
      </w:rPr>
    </w:lvl>
    <w:lvl w:ilvl="8" w:tplc="04220005" w:tentative="1">
      <w:start w:val="1"/>
      <w:numFmt w:val="bullet"/>
      <w:lvlText w:val=""/>
      <w:lvlJc w:val="left"/>
      <w:pPr>
        <w:ind w:left="6938" w:hanging="360"/>
      </w:pPr>
      <w:rPr>
        <w:rFonts w:ascii="Wingdings" w:hAnsi="Wingdings" w:hint="default"/>
      </w:rPr>
    </w:lvl>
  </w:abstractNum>
  <w:abstractNum w:abstractNumId="1" w15:restartNumberingAfterBreak="0">
    <w:nsid w:val="2558673B"/>
    <w:multiLevelType w:val="hybridMultilevel"/>
    <w:tmpl w:val="2042F38A"/>
    <w:lvl w:ilvl="0" w:tplc="04220001">
      <w:start w:val="1"/>
      <w:numFmt w:val="bullet"/>
      <w:lvlText w:val=""/>
      <w:lvlJc w:val="left"/>
      <w:pPr>
        <w:ind w:left="785" w:hanging="360"/>
      </w:pPr>
      <w:rPr>
        <w:rFonts w:ascii="Symbol" w:hAnsi="Symbol"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2" w15:restartNumberingAfterBreak="0">
    <w:nsid w:val="30062455"/>
    <w:multiLevelType w:val="hybridMultilevel"/>
    <w:tmpl w:val="384E7006"/>
    <w:lvl w:ilvl="0" w:tplc="04220001">
      <w:start w:val="1"/>
      <w:numFmt w:val="bullet"/>
      <w:lvlText w:val=""/>
      <w:lvlJc w:val="left"/>
      <w:pPr>
        <w:ind w:left="783" w:hanging="360"/>
      </w:pPr>
      <w:rPr>
        <w:rFonts w:ascii="Symbol" w:hAnsi="Symbol" w:hint="default"/>
      </w:rPr>
    </w:lvl>
    <w:lvl w:ilvl="1" w:tplc="04220003" w:tentative="1">
      <w:start w:val="1"/>
      <w:numFmt w:val="bullet"/>
      <w:lvlText w:val="o"/>
      <w:lvlJc w:val="left"/>
      <w:pPr>
        <w:ind w:left="1503" w:hanging="360"/>
      </w:pPr>
      <w:rPr>
        <w:rFonts w:ascii="Courier New" w:hAnsi="Courier New" w:cs="Courier New" w:hint="default"/>
      </w:rPr>
    </w:lvl>
    <w:lvl w:ilvl="2" w:tplc="04220005" w:tentative="1">
      <w:start w:val="1"/>
      <w:numFmt w:val="bullet"/>
      <w:lvlText w:val=""/>
      <w:lvlJc w:val="left"/>
      <w:pPr>
        <w:ind w:left="2223" w:hanging="360"/>
      </w:pPr>
      <w:rPr>
        <w:rFonts w:ascii="Wingdings" w:hAnsi="Wingdings" w:hint="default"/>
      </w:rPr>
    </w:lvl>
    <w:lvl w:ilvl="3" w:tplc="04220001" w:tentative="1">
      <w:start w:val="1"/>
      <w:numFmt w:val="bullet"/>
      <w:lvlText w:val=""/>
      <w:lvlJc w:val="left"/>
      <w:pPr>
        <w:ind w:left="2943" w:hanging="360"/>
      </w:pPr>
      <w:rPr>
        <w:rFonts w:ascii="Symbol" w:hAnsi="Symbol" w:hint="default"/>
      </w:rPr>
    </w:lvl>
    <w:lvl w:ilvl="4" w:tplc="04220003" w:tentative="1">
      <w:start w:val="1"/>
      <w:numFmt w:val="bullet"/>
      <w:lvlText w:val="o"/>
      <w:lvlJc w:val="left"/>
      <w:pPr>
        <w:ind w:left="3663" w:hanging="360"/>
      </w:pPr>
      <w:rPr>
        <w:rFonts w:ascii="Courier New" w:hAnsi="Courier New" w:cs="Courier New" w:hint="default"/>
      </w:rPr>
    </w:lvl>
    <w:lvl w:ilvl="5" w:tplc="04220005" w:tentative="1">
      <w:start w:val="1"/>
      <w:numFmt w:val="bullet"/>
      <w:lvlText w:val=""/>
      <w:lvlJc w:val="left"/>
      <w:pPr>
        <w:ind w:left="4383" w:hanging="360"/>
      </w:pPr>
      <w:rPr>
        <w:rFonts w:ascii="Wingdings" w:hAnsi="Wingdings" w:hint="default"/>
      </w:rPr>
    </w:lvl>
    <w:lvl w:ilvl="6" w:tplc="04220001" w:tentative="1">
      <w:start w:val="1"/>
      <w:numFmt w:val="bullet"/>
      <w:lvlText w:val=""/>
      <w:lvlJc w:val="left"/>
      <w:pPr>
        <w:ind w:left="5103" w:hanging="360"/>
      </w:pPr>
      <w:rPr>
        <w:rFonts w:ascii="Symbol" w:hAnsi="Symbol" w:hint="default"/>
      </w:rPr>
    </w:lvl>
    <w:lvl w:ilvl="7" w:tplc="04220003" w:tentative="1">
      <w:start w:val="1"/>
      <w:numFmt w:val="bullet"/>
      <w:lvlText w:val="o"/>
      <w:lvlJc w:val="left"/>
      <w:pPr>
        <w:ind w:left="5823" w:hanging="360"/>
      </w:pPr>
      <w:rPr>
        <w:rFonts w:ascii="Courier New" w:hAnsi="Courier New" w:cs="Courier New" w:hint="default"/>
      </w:rPr>
    </w:lvl>
    <w:lvl w:ilvl="8" w:tplc="04220005" w:tentative="1">
      <w:start w:val="1"/>
      <w:numFmt w:val="bullet"/>
      <w:lvlText w:val=""/>
      <w:lvlJc w:val="left"/>
      <w:pPr>
        <w:ind w:left="6543"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B3"/>
    <w:rsid w:val="00012CE3"/>
    <w:rsid w:val="00054409"/>
    <w:rsid w:val="00074090"/>
    <w:rsid w:val="00080824"/>
    <w:rsid w:val="00093C7B"/>
    <w:rsid w:val="000A0154"/>
    <w:rsid w:val="000B388F"/>
    <w:rsid w:val="000D4316"/>
    <w:rsid w:val="000F00D7"/>
    <w:rsid w:val="000F40D9"/>
    <w:rsid w:val="00111C01"/>
    <w:rsid w:val="00117CAC"/>
    <w:rsid w:val="0012497D"/>
    <w:rsid w:val="00124DEA"/>
    <w:rsid w:val="00143261"/>
    <w:rsid w:val="001448D9"/>
    <w:rsid w:val="001751C7"/>
    <w:rsid w:val="00177BB8"/>
    <w:rsid w:val="001837A3"/>
    <w:rsid w:val="0019749B"/>
    <w:rsid w:val="001B72EC"/>
    <w:rsid w:val="001C57CF"/>
    <w:rsid w:val="001F172B"/>
    <w:rsid w:val="001F3063"/>
    <w:rsid w:val="002007C3"/>
    <w:rsid w:val="002049DD"/>
    <w:rsid w:val="002206FD"/>
    <w:rsid w:val="00227D18"/>
    <w:rsid w:val="002374CD"/>
    <w:rsid w:val="002462C0"/>
    <w:rsid w:val="00260F9A"/>
    <w:rsid w:val="00272695"/>
    <w:rsid w:val="0027474D"/>
    <w:rsid w:val="002C7D08"/>
    <w:rsid w:val="002D3857"/>
    <w:rsid w:val="002E7C81"/>
    <w:rsid w:val="002F4389"/>
    <w:rsid w:val="002F4771"/>
    <w:rsid w:val="00312C6E"/>
    <w:rsid w:val="00322DC4"/>
    <w:rsid w:val="003276F5"/>
    <w:rsid w:val="003348AE"/>
    <w:rsid w:val="00341E8A"/>
    <w:rsid w:val="003441C1"/>
    <w:rsid w:val="0035398D"/>
    <w:rsid w:val="00367E0C"/>
    <w:rsid w:val="003711B0"/>
    <w:rsid w:val="00373FAB"/>
    <w:rsid w:val="00382C73"/>
    <w:rsid w:val="003A0BCF"/>
    <w:rsid w:val="003A5DE5"/>
    <w:rsid w:val="003C1A0C"/>
    <w:rsid w:val="003D36A3"/>
    <w:rsid w:val="003E6CF9"/>
    <w:rsid w:val="003F67B9"/>
    <w:rsid w:val="003F7443"/>
    <w:rsid w:val="00407E3B"/>
    <w:rsid w:val="00421E74"/>
    <w:rsid w:val="00424E3A"/>
    <w:rsid w:val="00425D3C"/>
    <w:rsid w:val="00426278"/>
    <w:rsid w:val="00476BC3"/>
    <w:rsid w:val="00481541"/>
    <w:rsid w:val="0048525D"/>
    <w:rsid w:val="004A010D"/>
    <w:rsid w:val="004B3E0D"/>
    <w:rsid w:val="004D23EF"/>
    <w:rsid w:val="004D3629"/>
    <w:rsid w:val="005121F3"/>
    <w:rsid w:val="005141D1"/>
    <w:rsid w:val="005216CE"/>
    <w:rsid w:val="00522FE3"/>
    <w:rsid w:val="00527B6F"/>
    <w:rsid w:val="00527DF7"/>
    <w:rsid w:val="00533A51"/>
    <w:rsid w:val="005473B8"/>
    <w:rsid w:val="00562C16"/>
    <w:rsid w:val="005669FE"/>
    <w:rsid w:val="00573E61"/>
    <w:rsid w:val="00586853"/>
    <w:rsid w:val="005C2A7D"/>
    <w:rsid w:val="005F50A4"/>
    <w:rsid w:val="005F6D06"/>
    <w:rsid w:val="006019A4"/>
    <w:rsid w:val="00602ED0"/>
    <w:rsid w:val="00632828"/>
    <w:rsid w:val="0066542E"/>
    <w:rsid w:val="00673717"/>
    <w:rsid w:val="00691A74"/>
    <w:rsid w:val="006971A1"/>
    <w:rsid w:val="006A368D"/>
    <w:rsid w:val="006D2D0C"/>
    <w:rsid w:val="006D7833"/>
    <w:rsid w:val="006E0895"/>
    <w:rsid w:val="006E29DC"/>
    <w:rsid w:val="006F697A"/>
    <w:rsid w:val="0073668C"/>
    <w:rsid w:val="007428AB"/>
    <w:rsid w:val="00790C67"/>
    <w:rsid w:val="0079389D"/>
    <w:rsid w:val="007B5F4C"/>
    <w:rsid w:val="007D1431"/>
    <w:rsid w:val="007E26B5"/>
    <w:rsid w:val="0081272E"/>
    <w:rsid w:val="0084028B"/>
    <w:rsid w:val="00864D5A"/>
    <w:rsid w:val="00870E92"/>
    <w:rsid w:val="00884B9B"/>
    <w:rsid w:val="00887ED2"/>
    <w:rsid w:val="008B3E14"/>
    <w:rsid w:val="008B4334"/>
    <w:rsid w:val="008F33E9"/>
    <w:rsid w:val="009060DA"/>
    <w:rsid w:val="00910FCB"/>
    <w:rsid w:val="009213D8"/>
    <w:rsid w:val="00921760"/>
    <w:rsid w:val="009462B3"/>
    <w:rsid w:val="009768D5"/>
    <w:rsid w:val="00997164"/>
    <w:rsid w:val="009A16B2"/>
    <w:rsid w:val="009A51F4"/>
    <w:rsid w:val="009B1514"/>
    <w:rsid w:val="009B199A"/>
    <w:rsid w:val="009E3241"/>
    <w:rsid w:val="009E4DFD"/>
    <w:rsid w:val="00A0685F"/>
    <w:rsid w:val="00A80794"/>
    <w:rsid w:val="00A83BD4"/>
    <w:rsid w:val="00AA2A76"/>
    <w:rsid w:val="00AA3CB5"/>
    <w:rsid w:val="00AA3F26"/>
    <w:rsid w:val="00AB3C4E"/>
    <w:rsid w:val="00AC51C1"/>
    <w:rsid w:val="00AC6A37"/>
    <w:rsid w:val="00AD1833"/>
    <w:rsid w:val="00AD6B59"/>
    <w:rsid w:val="00AF5B7B"/>
    <w:rsid w:val="00B136C7"/>
    <w:rsid w:val="00B16526"/>
    <w:rsid w:val="00B234BD"/>
    <w:rsid w:val="00B53BC2"/>
    <w:rsid w:val="00B63B5E"/>
    <w:rsid w:val="00B64DD5"/>
    <w:rsid w:val="00B67A03"/>
    <w:rsid w:val="00B70545"/>
    <w:rsid w:val="00B72DA8"/>
    <w:rsid w:val="00B80916"/>
    <w:rsid w:val="00B85709"/>
    <w:rsid w:val="00B86674"/>
    <w:rsid w:val="00BB1C8C"/>
    <w:rsid w:val="00BB26E1"/>
    <w:rsid w:val="00BB3F06"/>
    <w:rsid w:val="00C132D7"/>
    <w:rsid w:val="00C53300"/>
    <w:rsid w:val="00C73A30"/>
    <w:rsid w:val="00C76384"/>
    <w:rsid w:val="00C8639D"/>
    <w:rsid w:val="00CC26A3"/>
    <w:rsid w:val="00CD3F1B"/>
    <w:rsid w:val="00CE2114"/>
    <w:rsid w:val="00CF30F1"/>
    <w:rsid w:val="00CF4245"/>
    <w:rsid w:val="00D02B91"/>
    <w:rsid w:val="00D03026"/>
    <w:rsid w:val="00D033CF"/>
    <w:rsid w:val="00D04EA4"/>
    <w:rsid w:val="00D117A5"/>
    <w:rsid w:val="00D3322D"/>
    <w:rsid w:val="00D66591"/>
    <w:rsid w:val="00D70B2B"/>
    <w:rsid w:val="00D8700A"/>
    <w:rsid w:val="00DC46D7"/>
    <w:rsid w:val="00DD6FF3"/>
    <w:rsid w:val="00DE1904"/>
    <w:rsid w:val="00DF3E1A"/>
    <w:rsid w:val="00DF64BC"/>
    <w:rsid w:val="00E02185"/>
    <w:rsid w:val="00E26520"/>
    <w:rsid w:val="00E369C8"/>
    <w:rsid w:val="00E463D8"/>
    <w:rsid w:val="00E5472C"/>
    <w:rsid w:val="00E62100"/>
    <w:rsid w:val="00E6794A"/>
    <w:rsid w:val="00E67C00"/>
    <w:rsid w:val="00E7348C"/>
    <w:rsid w:val="00E87342"/>
    <w:rsid w:val="00EA5B61"/>
    <w:rsid w:val="00EB4F12"/>
    <w:rsid w:val="00ED3A0D"/>
    <w:rsid w:val="00EE5FCC"/>
    <w:rsid w:val="00EF31B0"/>
    <w:rsid w:val="00F105F0"/>
    <w:rsid w:val="00F10D5D"/>
    <w:rsid w:val="00F111A3"/>
    <w:rsid w:val="00F2566C"/>
    <w:rsid w:val="00F30363"/>
    <w:rsid w:val="00F423CD"/>
    <w:rsid w:val="00F44267"/>
    <w:rsid w:val="00F502FC"/>
    <w:rsid w:val="00F54630"/>
    <w:rsid w:val="00F92D07"/>
    <w:rsid w:val="00FA69BE"/>
    <w:rsid w:val="00FB71AF"/>
    <w:rsid w:val="00FD6E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E6B65"/>
  <w15:chartTrackingRefBased/>
  <w15:docId w15:val="{37203616-38D8-45DA-A831-29F22353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Antiqua" w:eastAsia="Times New Roman" w:hAnsi="Antiqua" w:cs="Times New Roman"/>
      <w:sz w:val="26"/>
      <w:szCs w:val="20"/>
      <w:lang w:eastAsia="ru-RU"/>
    </w:rPr>
  </w:style>
  <w:style w:type="paragraph" w:styleId="1">
    <w:name w:val="heading 1"/>
    <w:basedOn w:val="a"/>
    <w:next w:val="a"/>
    <w:link w:val="10"/>
    <w:uiPriority w:val="9"/>
    <w:qFormat/>
    <w:rsid w:val="00F5463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819"/>
        <w:tab w:val="right" w:pos="9639"/>
      </w:tabs>
    </w:pPr>
  </w:style>
  <w:style w:type="character" w:customStyle="1" w:styleId="a4">
    <w:name w:val="Нижній колонтитул Знак"/>
    <w:basedOn w:val="a0"/>
    <w:link w:val="a3"/>
    <w:uiPriority w:val="99"/>
    <w:rPr>
      <w:rFonts w:ascii="Antiqua" w:eastAsia="Times New Roman" w:hAnsi="Antiqua" w:cs="Times New Roman"/>
      <w:sz w:val="26"/>
      <w:szCs w:val="20"/>
      <w:lang w:eastAsia="ru-RU"/>
    </w:rPr>
  </w:style>
  <w:style w:type="paragraph" w:styleId="a5">
    <w:name w:val="header"/>
    <w:basedOn w:val="a"/>
    <w:link w:val="a6"/>
    <w:uiPriority w:val="99"/>
    <w:unhideWhenUsed/>
    <w:pPr>
      <w:tabs>
        <w:tab w:val="center" w:pos="4819"/>
        <w:tab w:val="right" w:pos="9639"/>
      </w:tabs>
    </w:pPr>
  </w:style>
  <w:style w:type="character" w:customStyle="1" w:styleId="a6">
    <w:name w:val="Верхній колонтитул Знак"/>
    <w:basedOn w:val="a0"/>
    <w:link w:val="a5"/>
    <w:uiPriority w:val="99"/>
    <w:rPr>
      <w:rFonts w:ascii="Antiqua" w:eastAsia="Times New Roman" w:hAnsi="Antiqua" w:cs="Times New Roman"/>
      <w:sz w:val="26"/>
      <w:szCs w:val="20"/>
      <w:lang w:eastAsia="ru-RU"/>
    </w:rPr>
  </w:style>
  <w:style w:type="paragraph" w:styleId="a7">
    <w:name w:val="Balloon Text"/>
    <w:basedOn w:val="a"/>
    <w:link w:val="a8"/>
    <w:uiPriority w:val="99"/>
    <w:semiHidden/>
    <w:unhideWhenUsed/>
    <w:rPr>
      <w:rFonts w:ascii="Segoe UI" w:hAnsi="Segoe UI" w:cs="Segoe UI"/>
      <w:sz w:val="18"/>
      <w:szCs w:val="18"/>
    </w:rPr>
  </w:style>
  <w:style w:type="character" w:customStyle="1" w:styleId="a8">
    <w:name w:val="Текст у виносці Знак"/>
    <w:basedOn w:val="a0"/>
    <w:link w:val="a7"/>
    <w:uiPriority w:val="99"/>
    <w:semiHidden/>
    <w:rPr>
      <w:rFonts w:ascii="Segoe UI" w:eastAsia="Times New Roman" w:hAnsi="Segoe UI" w:cs="Segoe UI"/>
      <w:sz w:val="18"/>
      <w:szCs w:val="18"/>
      <w:lang w:eastAsia="ru-RU"/>
    </w:rPr>
  </w:style>
  <w:style w:type="paragraph" w:styleId="a9">
    <w:name w:val="No Spacing"/>
    <w:uiPriority w:val="1"/>
    <w:qFormat/>
    <w:pPr>
      <w:spacing w:after="0" w:line="240" w:lineRule="auto"/>
    </w:pPr>
  </w:style>
  <w:style w:type="character" w:styleId="aa">
    <w:name w:val="Hyperlink"/>
    <w:basedOn w:val="a0"/>
    <w:uiPriority w:val="99"/>
    <w:unhideWhenUsed/>
    <w:rPr>
      <w:color w:val="0563C1" w:themeColor="hyperlink"/>
      <w:u w:val="single"/>
    </w:rPr>
  </w:style>
  <w:style w:type="paragraph" w:styleId="ab">
    <w:name w:val="List Paragraph"/>
    <w:basedOn w:val="a"/>
    <w:uiPriority w:val="34"/>
    <w:qFormat/>
    <w:rsid w:val="0073668C"/>
    <w:pPr>
      <w:ind w:left="720"/>
      <w:contextualSpacing/>
    </w:pPr>
  </w:style>
  <w:style w:type="character" w:customStyle="1" w:styleId="10">
    <w:name w:val="Заголовок 1 Знак"/>
    <w:basedOn w:val="a0"/>
    <w:link w:val="1"/>
    <w:uiPriority w:val="9"/>
    <w:rsid w:val="00F54630"/>
    <w:rPr>
      <w:rFonts w:asciiTheme="majorHAnsi" w:eastAsiaTheme="majorEastAsia" w:hAnsiTheme="majorHAnsi" w:cstheme="majorBidi"/>
      <w:color w:val="2E74B5" w:themeColor="accent1" w:themeShade="BF"/>
      <w:sz w:val="32"/>
      <w:szCs w:val="32"/>
      <w:lang w:eastAsia="ru-RU"/>
    </w:rPr>
  </w:style>
  <w:style w:type="paragraph" w:styleId="ac">
    <w:name w:val="footnote text"/>
    <w:basedOn w:val="a"/>
    <w:link w:val="ad"/>
    <w:uiPriority w:val="99"/>
    <w:semiHidden/>
    <w:unhideWhenUsed/>
    <w:rsid w:val="00481541"/>
    <w:rPr>
      <w:sz w:val="20"/>
    </w:rPr>
  </w:style>
  <w:style w:type="character" w:customStyle="1" w:styleId="ad">
    <w:name w:val="Текст виноски Знак"/>
    <w:basedOn w:val="a0"/>
    <w:link w:val="ac"/>
    <w:uiPriority w:val="99"/>
    <w:semiHidden/>
    <w:rsid w:val="00481541"/>
    <w:rPr>
      <w:rFonts w:ascii="Antiqua" w:eastAsia="Times New Roman" w:hAnsi="Antiqua" w:cs="Times New Roman"/>
      <w:sz w:val="20"/>
      <w:szCs w:val="20"/>
      <w:lang w:eastAsia="ru-RU"/>
    </w:rPr>
  </w:style>
  <w:style w:type="character" w:styleId="ae">
    <w:name w:val="footnote reference"/>
    <w:basedOn w:val="a0"/>
    <w:uiPriority w:val="99"/>
    <w:semiHidden/>
    <w:unhideWhenUsed/>
    <w:rsid w:val="004815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4508">
      <w:bodyDiv w:val="1"/>
      <w:marLeft w:val="0"/>
      <w:marRight w:val="0"/>
      <w:marTop w:val="0"/>
      <w:marBottom w:val="0"/>
      <w:divBdr>
        <w:top w:val="none" w:sz="0" w:space="0" w:color="auto"/>
        <w:left w:val="none" w:sz="0" w:space="0" w:color="auto"/>
        <w:bottom w:val="none" w:sz="0" w:space="0" w:color="auto"/>
        <w:right w:val="none" w:sz="0" w:space="0" w:color="auto"/>
      </w:divBdr>
    </w:div>
    <w:div w:id="315257026">
      <w:bodyDiv w:val="1"/>
      <w:marLeft w:val="0"/>
      <w:marRight w:val="0"/>
      <w:marTop w:val="0"/>
      <w:marBottom w:val="0"/>
      <w:divBdr>
        <w:top w:val="none" w:sz="0" w:space="0" w:color="auto"/>
        <w:left w:val="none" w:sz="0" w:space="0" w:color="auto"/>
        <w:bottom w:val="none" w:sz="0" w:space="0" w:color="auto"/>
        <w:right w:val="none" w:sz="0" w:space="0" w:color="auto"/>
      </w:divBdr>
    </w:div>
    <w:div w:id="485584712">
      <w:bodyDiv w:val="1"/>
      <w:marLeft w:val="0"/>
      <w:marRight w:val="0"/>
      <w:marTop w:val="0"/>
      <w:marBottom w:val="0"/>
      <w:divBdr>
        <w:top w:val="none" w:sz="0" w:space="0" w:color="auto"/>
        <w:left w:val="none" w:sz="0" w:space="0" w:color="auto"/>
        <w:bottom w:val="none" w:sz="0" w:space="0" w:color="auto"/>
        <w:right w:val="none" w:sz="0" w:space="0" w:color="auto"/>
      </w:divBdr>
      <w:divsChild>
        <w:div w:id="873347454">
          <w:marLeft w:val="0"/>
          <w:marRight w:val="0"/>
          <w:marTop w:val="0"/>
          <w:marBottom w:val="0"/>
          <w:divBdr>
            <w:top w:val="none" w:sz="0" w:space="0" w:color="auto"/>
            <w:left w:val="none" w:sz="0" w:space="0" w:color="auto"/>
            <w:bottom w:val="none" w:sz="0" w:space="0" w:color="auto"/>
            <w:right w:val="none" w:sz="0" w:space="0" w:color="auto"/>
          </w:divBdr>
          <w:divsChild>
            <w:div w:id="1642345083">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 w:id="534850112">
      <w:bodyDiv w:val="1"/>
      <w:marLeft w:val="0"/>
      <w:marRight w:val="0"/>
      <w:marTop w:val="0"/>
      <w:marBottom w:val="0"/>
      <w:divBdr>
        <w:top w:val="none" w:sz="0" w:space="0" w:color="auto"/>
        <w:left w:val="none" w:sz="0" w:space="0" w:color="auto"/>
        <w:bottom w:val="none" w:sz="0" w:space="0" w:color="auto"/>
        <w:right w:val="none" w:sz="0" w:space="0" w:color="auto"/>
      </w:divBdr>
    </w:div>
    <w:div w:id="969820038">
      <w:bodyDiv w:val="1"/>
      <w:marLeft w:val="0"/>
      <w:marRight w:val="0"/>
      <w:marTop w:val="0"/>
      <w:marBottom w:val="0"/>
      <w:divBdr>
        <w:top w:val="none" w:sz="0" w:space="0" w:color="auto"/>
        <w:left w:val="none" w:sz="0" w:space="0" w:color="auto"/>
        <w:bottom w:val="none" w:sz="0" w:space="0" w:color="auto"/>
        <w:right w:val="none" w:sz="0" w:space="0" w:color="auto"/>
      </w:divBdr>
    </w:div>
    <w:div w:id="1057172058">
      <w:bodyDiv w:val="1"/>
      <w:marLeft w:val="0"/>
      <w:marRight w:val="0"/>
      <w:marTop w:val="0"/>
      <w:marBottom w:val="0"/>
      <w:divBdr>
        <w:top w:val="none" w:sz="0" w:space="0" w:color="auto"/>
        <w:left w:val="none" w:sz="0" w:space="0" w:color="auto"/>
        <w:bottom w:val="none" w:sz="0" w:space="0" w:color="auto"/>
        <w:right w:val="none" w:sz="0" w:space="0" w:color="auto"/>
      </w:divBdr>
    </w:div>
    <w:div w:id="1083642751">
      <w:bodyDiv w:val="1"/>
      <w:marLeft w:val="0"/>
      <w:marRight w:val="0"/>
      <w:marTop w:val="0"/>
      <w:marBottom w:val="0"/>
      <w:divBdr>
        <w:top w:val="none" w:sz="0" w:space="0" w:color="auto"/>
        <w:left w:val="none" w:sz="0" w:space="0" w:color="auto"/>
        <w:bottom w:val="none" w:sz="0" w:space="0" w:color="auto"/>
        <w:right w:val="none" w:sz="0" w:space="0" w:color="auto"/>
      </w:divBdr>
    </w:div>
    <w:div w:id="1285384338">
      <w:bodyDiv w:val="1"/>
      <w:marLeft w:val="0"/>
      <w:marRight w:val="0"/>
      <w:marTop w:val="0"/>
      <w:marBottom w:val="0"/>
      <w:divBdr>
        <w:top w:val="none" w:sz="0" w:space="0" w:color="auto"/>
        <w:left w:val="none" w:sz="0" w:space="0" w:color="auto"/>
        <w:bottom w:val="none" w:sz="0" w:space="0" w:color="auto"/>
        <w:right w:val="none" w:sz="0" w:space="0" w:color="auto"/>
      </w:divBdr>
      <w:divsChild>
        <w:div w:id="1723210237">
          <w:marLeft w:val="0"/>
          <w:marRight w:val="750"/>
          <w:marTop w:val="0"/>
          <w:marBottom w:val="0"/>
          <w:divBdr>
            <w:top w:val="none" w:sz="0" w:space="0" w:color="auto"/>
            <w:left w:val="none" w:sz="0" w:space="0" w:color="auto"/>
            <w:bottom w:val="none" w:sz="0" w:space="0" w:color="auto"/>
            <w:right w:val="none" w:sz="0" w:space="0" w:color="auto"/>
          </w:divBdr>
        </w:div>
        <w:div w:id="386075414">
          <w:marLeft w:val="0"/>
          <w:marRight w:val="750"/>
          <w:marTop w:val="0"/>
          <w:marBottom w:val="0"/>
          <w:divBdr>
            <w:top w:val="none" w:sz="0" w:space="0" w:color="auto"/>
            <w:left w:val="none" w:sz="0" w:space="0" w:color="auto"/>
            <w:bottom w:val="none" w:sz="0" w:space="0" w:color="auto"/>
            <w:right w:val="none" w:sz="0" w:space="0" w:color="auto"/>
          </w:divBdr>
        </w:div>
      </w:divsChild>
    </w:div>
    <w:div w:id="1420982103">
      <w:bodyDiv w:val="1"/>
      <w:marLeft w:val="0"/>
      <w:marRight w:val="0"/>
      <w:marTop w:val="0"/>
      <w:marBottom w:val="0"/>
      <w:divBdr>
        <w:top w:val="none" w:sz="0" w:space="0" w:color="auto"/>
        <w:left w:val="none" w:sz="0" w:space="0" w:color="auto"/>
        <w:bottom w:val="none" w:sz="0" w:space="0" w:color="auto"/>
        <w:right w:val="none" w:sz="0" w:space="0" w:color="auto"/>
      </w:divBdr>
    </w:div>
    <w:div w:id="210549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16706-4985-4788-9DE4-DDC611115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11357</TotalTime>
  <Pages>26</Pages>
  <Words>13238</Words>
  <Characters>7546</Characters>
  <Application>Microsoft Office Word</Application>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cp:lastPrinted>2024-01-18T09:33:00Z</cp:lastPrinted>
  <dcterms:created xsi:type="dcterms:W3CDTF">2025-03-14T12:54:00Z</dcterms:created>
  <dcterms:modified xsi:type="dcterms:W3CDTF">2026-03-16T06:28:00Z</dcterms:modified>
</cp:coreProperties>
</file>