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"/>
        <w:gridCol w:w="2009"/>
        <w:gridCol w:w="7736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sdt>
              <w:sdtPr>
                <w:rPr>
                  <w:lang w:eastAsia="ru-RU"/>
                </w:rPr>
                <w:id w:val="74634284"/>
                <w:placeholder>
                  <w:docPart w:val="4CA196390AFC4C2ABE8AA8EA00596F00"/>
                </w:placeholder>
                <w:text/>
              </w:sdtPr>
              <w:sdtContent>
                <w:proofErr w:type="spellStart"/>
                <w:r w:rsidR="00C979D7" w:rsidRPr="00C979D7">
                  <w:rPr>
                    <w:lang w:eastAsia="ru-RU"/>
                  </w:rPr>
                  <w:t>Послуги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з </w:t>
                </w:r>
                <w:proofErr w:type="spellStart"/>
                <w:r w:rsidR="00C979D7" w:rsidRPr="00C979D7">
                  <w:rPr>
                    <w:lang w:eastAsia="ru-RU"/>
                  </w:rPr>
                  <w:t>повірки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законодавчо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регульованих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засобів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вимірювальної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техніки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, </w:t>
                </w:r>
                <w:proofErr w:type="spellStart"/>
                <w:r w:rsidR="00C979D7" w:rsidRPr="00C979D7">
                  <w:rPr>
                    <w:lang w:eastAsia="ru-RU"/>
                  </w:rPr>
                  <w:t>калібрування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, </w:t>
                </w:r>
                <w:proofErr w:type="spellStart"/>
                <w:r w:rsidR="00C979D7" w:rsidRPr="00C979D7">
                  <w:rPr>
                    <w:lang w:eastAsia="ru-RU"/>
                  </w:rPr>
                  <w:t>визначення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метрологічних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характеристик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засобів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вимірювальної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техніки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та</w:t>
                </w:r>
                <w:proofErr w:type="spellEnd"/>
                <w:r w:rsidR="00C979D7" w:rsidRPr="00C979D7">
                  <w:rPr>
                    <w:lang w:eastAsia="ru-RU"/>
                  </w:rPr>
                  <w:t>/</w:t>
                </w:r>
                <w:proofErr w:type="spellStart"/>
                <w:r w:rsidR="00C979D7" w:rsidRPr="00C979D7">
                  <w:rPr>
                    <w:lang w:eastAsia="ru-RU"/>
                  </w:rPr>
                  <w:t>або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випробувального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обладнання</w:t>
                </w:r>
                <w:proofErr w:type="spellEnd"/>
              </w:sdtContent>
            </w:sdt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C979D7" w:rsidRDefault="00C979D7" w:rsidP="00A52A66">
            <w:pPr>
              <w:pStyle w:val="Standard"/>
              <w:jc w:val="both"/>
              <w:rPr>
                <w:lang w:val="ru-RU"/>
              </w:rPr>
            </w:pPr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71630000-3</w:t>
            </w:r>
            <w:r w:rsidRPr="00C979D7">
              <w:rPr>
                <w:rFonts w:cs="Times New Roman"/>
                <w:color w:val="585858"/>
                <w:shd w:val="clear" w:color="auto" w:fill="F3F3F3"/>
              </w:rPr>
              <w:t> - 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Послуги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з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технічного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огляду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та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випробовувань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262696">
                <w:rPr>
                  <w:rStyle w:val="a8"/>
                </w:rPr>
                <w:t>UA-2026-03-24-001543-a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E1773C" w:rsidRPr="00262696" w:rsidRDefault="00283338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 xml:space="preserve">Послуги за вищезазначеною закупівлею належать до переліку регламентних робіт та виконуються відповідно до вимог </w:t>
            </w:r>
            <w:r w:rsidR="00E1773C" w:rsidRPr="00E1773C">
              <w:rPr>
                <w:rFonts w:ascii="Times New Roman" w:hAnsi="Times New Roman"/>
                <w:sz w:val="24"/>
                <w:szCs w:val="24"/>
              </w:rPr>
              <w:t>Закону України  «Про метрологію та метрологічну діяльність»</w:t>
            </w:r>
            <w:r w:rsidR="00C979D7" w:rsidRPr="00C97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9D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C979D7" w:rsidRPr="00C979D7"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05.06.2014 </w:t>
            </w:r>
            <w:r w:rsidR="00C979D7" w:rsidRPr="00C979D7">
              <w:rPr>
                <w:rFonts w:ascii="Times New Roman" w:hAnsi="Times New Roman"/>
                <w:color w:val="2F2F2F"/>
                <w:sz w:val="24"/>
                <w:szCs w:val="24"/>
              </w:rPr>
              <w:t>№</w:t>
            </w:r>
            <w:r w:rsidR="00C979D7" w:rsidRPr="00C979D7">
              <w:rPr>
                <w:rFonts w:ascii="Times New Roman" w:hAnsi="Times New Roman"/>
                <w:color w:val="2F2F2F"/>
                <w:spacing w:val="1"/>
                <w:sz w:val="24"/>
                <w:szCs w:val="24"/>
              </w:rPr>
              <w:t xml:space="preserve"> </w:t>
            </w:r>
            <w:r w:rsidR="00C979D7" w:rsidRPr="00C979D7">
              <w:rPr>
                <w:rFonts w:ascii="Times New Roman" w:hAnsi="Times New Roman"/>
                <w:sz w:val="24"/>
                <w:szCs w:val="24"/>
              </w:rPr>
              <w:t>1314-VII (</w:t>
            </w:r>
            <w:r w:rsidR="00C979D7" w:rsidRPr="00C979D7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із </w:t>
            </w:r>
            <w:r w:rsidR="00C979D7" w:rsidRPr="00C979D7">
              <w:rPr>
                <w:rFonts w:ascii="Times New Roman" w:hAnsi="Times New Roman"/>
                <w:color w:val="131313"/>
                <w:sz w:val="24"/>
                <w:szCs w:val="24"/>
              </w:rPr>
              <w:t>змінами)</w:t>
            </w:r>
            <w:r w:rsidR="00E1773C" w:rsidRPr="00E1773C">
              <w:rPr>
                <w:rFonts w:ascii="Times New Roman" w:hAnsi="Times New Roman"/>
                <w:sz w:val="24"/>
                <w:szCs w:val="24"/>
              </w:rPr>
              <w:t xml:space="preserve">, «Порядку проведення повірки законодавчо регульованих засобів вимірювальної техніки, що перебувають в експлуатації  та оформлення її результатів від 08.02.2016 № 193», «Переліку категорій законодавчо регульованих засобів вимірювальної техніки, що підлягають періодичній повірці від  04 червня 2015 року № 374 та нормативних документів у сфері законодавчо регульованої метрології». </w:t>
            </w:r>
          </w:p>
          <w:p w:rsidR="005B0E3B" w:rsidRPr="00262696" w:rsidRDefault="005B0E3B" w:rsidP="005B0E3B">
            <w:pPr>
              <w:spacing w:after="0" w:line="240" w:lineRule="auto"/>
              <w:jc w:val="center"/>
              <w:rPr>
                <w:rFonts w:ascii="Times New Roman" w:hAnsi="Times New Roman"/>
                <w:color w:val="2F2F2F"/>
                <w:w w:val="95"/>
                <w:sz w:val="24"/>
                <w:szCs w:val="24"/>
              </w:rPr>
            </w:pPr>
            <w:r w:rsidRPr="00262696">
              <w:rPr>
                <w:rFonts w:ascii="Times New Roman" w:hAnsi="Times New Roman"/>
                <w:color w:val="2F2F2F"/>
                <w:w w:val="95"/>
                <w:sz w:val="24"/>
                <w:szCs w:val="24"/>
              </w:rPr>
              <w:t>Засоби вимірювальної техніки Замовника, що потребують повірки законодавчо регульованих засобів вимірювальної техніки, калібрування, визначення метрологічних характеристик засобів вимірювальної техніки та/або випробувального обладнання</w:t>
            </w:r>
          </w:p>
          <w:p w:rsidR="005B0E3B" w:rsidRPr="00262696" w:rsidRDefault="005B0E3B" w:rsidP="005B0E3B">
            <w:pPr>
              <w:spacing w:after="0" w:line="240" w:lineRule="auto"/>
              <w:jc w:val="center"/>
              <w:rPr>
                <w:rFonts w:ascii="Times New Roman" w:hAnsi="Times New Roman"/>
                <w:color w:val="2F2F2F"/>
                <w:w w:val="95"/>
                <w:sz w:val="24"/>
                <w:szCs w:val="24"/>
              </w:rPr>
            </w:pPr>
            <w:r w:rsidRPr="00262696">
              <w:rPr>
                <w:rFonts w:ascii="Times New Roman" w:hAnsi="Times New Roman"/>
                <w:color w:val="2F2F2F"/>
                <w:w w:val="95"/>
                <w:sz w:val="24"/>
                <w:szCs w:val="24"/>
              </w:rPr>
              <w:t>у 2025 році</w:t>
            </w:r>
          </w:p>
          <w:tbl>
            <w:tblPr>
              <w:tblW w:w="7511" w:type="dxa"/>
              <w:tblInd w:w="3" w:type="dxa"/>
              <w:tblBorders>
                <w:top w:val="single" w:sz="2" w:space="0" w:color="231F23"/>
                <w:left w:val="single" w:sz="2" w:space="0" w:color="231F23"/>
                <w:bottom w:val="single" w:sz="2" w:space="0" w:color="231F23"/>
                <w:right w:val="single" w:sz="2" w:space="0" w:color="231F23"/>
                <w:insideH w:val="single" w:sz="2" w:space="0" w:color="231F23"/>
                <w:insideV w:val="single" w:sz="2" w:space="0" w:color="231F23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646"/>
              <w:gridCol w:w="2455"/>
              <w:gridCol w:w="1829"/>
              <w:gridCol w:w="1166"/>
              <w:gridCol w:w="1415"/>
            </w:tblGrid>
            <w:tr w:rsidR="005B0E3B" w:rsidTr="00262696">
              <w:trPr>
                <w:trHeight w:val="570"/>
              </w:trPr>
              <w:tc>
                <w:tcPr>
                  <w:tcW w:w="64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right="151"/>
                    <w:jc w:val="both"/>
                    <w:rPr>
                      <w:noProof/>
                      <w:position w:val="-2"/>
                      <w:sz w:val="24"/>
                      <w:szCs w:val="24"/>
                    </w:rPr>
                  </w:pPr>
                  <w:r>
                    <w:rPr>
                      <w:noProof/>
                      <w:position w:val="-2"/>
                      <w:sz w:val="24"/>
                      <w:szCs w:val="24"/>
                    </w:rPr>
                    <w:t>№</w:t>
                  </w:r>
                </w:p>
                <w:p w:rsidR="005B0E3B" w:rsidRDefault="005B0E3B" w:rsidP="00C67D4B">
                  <w:pPr>
                    <w:pStyle w:val="TableParagraph"/>
                    <w:ind w:right="1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position w:val="-2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245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left="103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Найменування послуг</w:t>
                  </w:r>
                </w:p>
              </w:tc>
              <w:tc>
                <w:tcPr>
                  <w:tcW w:w="1829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Код ЗВТ за збірником норм часу</w:t>
                  </w:r>
                </w:p>
              </w:tc>
              <w:tc>
                <w:tcPr>
                  <w:tcW w:w="116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Кількість</w:t>
                  </w:r>
                </w:p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ЗВТ,</w:t>
                  </w:r>
                </w:p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1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hideMark/>
                </w:tcPr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Кількість</w:t>
                  </w:r>
                </w:p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одиниць</w:t>
                  </w:r>
                </w:p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вимір.</w:t>
                  </w:r>
                </w:p>
              </w:tc>
            </w:tr>
            <w:tr w:rsidR="00262696" w:rsidTr="00262696">
              <w:trPr>
                <w:trHeight w:val="972"/>
              </w:trPr>
              <w:tc>
                <w:tcPr>
                  <w:tcW w:w="64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Default="00262696" w:rsidP="00C67D4B">
                  <w:pPr>
                    <w:pStyle w:val="TableParagraph"/>
                    <w:ind w:right="2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131313"/>
                      <w:w w:val="9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5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Default="00262696" w:rsidP="00912457">
                  <w:pPr>
                    <w:pStyle w:val="TableParagraph"/>
                    <w:ind w:left="103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 xml:space="preserve">Повірка: Ваги лабораторні електронні загального призначення і еталонні (до 300 </w:t>
                  </w:r>
                  <w:proofErr w:type="spellStart"/>
                  <w:r>
                    <w:rPr>
                      <w:spacing w:val="-8"/>
                      <w:sz w:val="24"/>
                      <w:szCs w:val="24"/>
                    </w:rPr>
                    <w:t>гр</w:t>
                  </w:r>
                  <w:proofErr w:type="spellEnd"/>
                  <w:r>
                    <w:rPr>
                      <w:spacing w:val="-8"/>
                      <w:sz w:val="24"/>
                      <w:szCs w:val="24"/>
                    </w:rPr>
                    <w:t>) - MW-300T</w:t>
                  </w:r>
                </w:p>
              </w:tc>
              <w:tc>
                <w:tcPr>
                  <w:tcW w:w="1829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262696" w:rsidRDefault="00262696" w:rsidP="00C67D4B">
                  <w:pPr>
                    <w:spacing w:line="240" w:lineRule="auto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262696">
                    <w:rPr>
                      <w:spacing w:val="-8"/>
                      <w:sz w:val="24"/>
                      <w:szCs w:val="24"/>
                    </w:rPr>
                    <w:t>02022</w:t>
                  </w:r>
                </w:p>
              </w:tc>
              <w:tc>
                <w:tcPr>
                  <w:tcW w:w="116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9F5DC6" w:rsidRDefault="00262696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</w:rPr>
                  </w:pPr>
                  <w:r w:rsidRPr="009F5DC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9F5DC6" w:rsidRDefault="00262696" w:rsidP="00C67D4B">
                  <w:pPr>
                    <w:pStyle w:val="TableParagraph"/>
                    <w:ind w:left="91"/>
                    <w:jc w:val="center"/>
                    <w:rPr>
                      <w:color w:val="232323"/>
                      <w:w w:val="103"/>
                      <w:sz w:val="24"/>
                      <w:szCs w:val="24"/>
                    </w:rPr>
                  </w:pPr>
                  <w:r w:rsidRPr="009F5DC6">
                    <w:rPr>
                      <w:color w:val="232323"/>
                      <w:w w:val="103"/>
                      <w:sz w:val="24"/>
                      <w:szCs w:val="24"/>
                    </w:rPr>
                    <w:t>0</w:t>
                  </w:r>
                </w:p>
              </w:tc>
            </w:tr>
            <w:tr w:rsidR="00262696" w:rsidTr="00262696">
              <w:trPr>
                <w:trHeight w:val="844"/>
              </w:trPr>
              <w:tc>
                <w:tcPr>
                  <w:tcW w:w="64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Default="00262696" w:rsidP="00C67D4B">
                  <w:pPr>
                    <w:pStyle w:val="TableParagraph"/>
                    <w:ind w:right="4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45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Default="00262696" w:rsidP="00912457">
                  <w:pPr>
                    <w:pStyle w:val="TableParagraph"/>
                    <w:ind w:left="10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Повірка: Ваги для статичного     зважування понад 50 до 500 кг - СВП-300</w:t>
                  </w:r>
                </w:p>
              </w:tc>
              <w:tc>
                <w:tcPr>
                  <w:tcW w:w="1829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262696" w:rsidRDefault="00262696" w:rsidP="00C67D4B">
                  <w:pPr>
                    <w:pStyle w:val="TableParagraph"/>
                    <w:tabs>
                      <w:tab w:val="left" w:pos="698"/>
                    </w:tabs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262696">
                    <w:rPr>
                      <w:spacing w:val="-8"/>
                      <w:sz w:val="24"/>
                      <w:szCs w:val="24"/>
                    </w:rPr>
                    <w:t>02015</w:t>
                  </w:r>
                </w:p>
              </w:tc>
              <w:tc>
                <w:tcPr>
                  <w:tcW w:w="116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9F5DC6" w:rsidRDefault="00262696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9F5DC6" w:rsidRDefault="00262696" w:rsidP="00C67D4B">
                  <w:pPr>
                    <w:pStyle w:val="TableParagraph"/>
                    <w:ind w:left="96"/>
                    <w:jc w:val="center"/>
                    <w:rPr>
                      <w:color w:val="2A2A2A"/>
                      <w:w w:val="94"/>
                      <w:sz w:val="24"/>
                      <w:szCs w:val="24"/>
                    </w:rPr>
                  </w:pPr>
                  <w:r w:rsidRPr="009F5DC6">
                    <w:rPr>
                      <w:color w:val="2A2A2A"/>
                      <w:w w:val="94"/>
                      <w:sz w:val="24"/>
                      <w:szCs w:val="24"/>
                    </w:rPr>
                    <w:t>0</w:t>
                  </w:r>
                </w:p>
              </w:tc>
            </w:tr>
            <w:tr w:rsidR="005B0E3B" w:rsidTr="00262696">
              <w:trPr>
                <w:trHeight w:val="1564"/>
              </w:trPr>
              <w:tc>
                <w:tcPr>
                  <w:tcW w:w="64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right="4"/>
                    <w:jc w:val="center"/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45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left="10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 xml:space="preserve">Організація робочого місця - налагодження робочого місця виконавців на місці проведення метрологічних робіт і послуг у замовника (за </w:t>
                  </w:r>
                  <w:r>
                    <w:rPr>
                      <w:spacing w:val="-8"/>
                      <w:sz w:val="24"/>
                      <w:szCs w:val="24"/>
                    </w:rPr>
                    <w:lastRenderedPageBreak/>
                    <w:t>одну годину роботи)</w:t>
                  </w:r>
                </w:p>
              </w:tc>
              <w:tc>
                <w:tcPr>
                  <w:tcW w:w="1829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262696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62696">
                    <w:rPr>
                      <w:spacing w:val="-8"/>
                      <w:sz w:val="24"/>
                      <w:szCs w:val="24"/>
                    </w:rPr>
                    <w:lastRenderedPageBreak/>
                    <w:t>3502006</w:t>
                  </w:r>
                </w:p>
              </w:tc>
              <w:tc>
                <w:tcPr>
                  <w:tcW w:w="116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F5DC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41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96"/>
                    <w:jc w:val="center"/>
                    <w:rPr>
                      <w:color w:val="2A2A2A"/>
                      <w:w w:val="94"/>
                      <w:sz w:val="24"/>
                      <w:szCs w:val="24"/>
                      <w:lang w:val="ru-RU"/>
                    </w:rPr>
                  </w:pPr>
                  <w:r w:rsidRPr="009F5DC6">
                    <w:rPr>
                      <w:color w:val="2A2A2A"/>
                      <w:w w:val="94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5B0E3B" w:rsidTr="00262696">
              <w:trPr>
                <w:trHeight w:val="1273"/>
              </w:trPr>
              <w:tc>
                <w:tcPr>
                  <w:tcW w:w="64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right="4"/>
                    <w:jc w:val="center"/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  <w:lastRenderedPageBreak/>
                    <w:t>4</w:t>
                  </w:r>
                </w:p>
              </w:tc>
              <w:tc>
                <w:tcPr>
                  <w:tcW w:w="245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left="10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Витрати, пов'язані з проїздом виконавця  до замовника та назад на виконання метрологічних робіт і послуг  (за одну годину проїзду)</w:t>
                  </w:r>
                </w:p>
              </w:tc>
              <w:tc>
                <w:tcPr>
                  <w:tcW w:w="1829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262696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62696">
                    <w:rPr>
                      <w:spacing w:val="-8"/>
                      <w:sz w:val="24"/>
                      <w:szCs w:val="24"/>
                    </w:rPr>
                    <w:t>3502007</w:t>
                  </w:r>
                </w:p>
              </w:tc>
              <w:tc>
                <w:tcPr>
                  <w:tcW w:w="116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F5DC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41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96"/>
                    <w:jc w:val="center"/>
                    <w:rPr>
                      <w:color w:val="2A2A2A"/>
                      <w:w w:val="94"/>
                      <w:sz w:val="24"/>
                      <w:szCs w:val="24"/>
                      <w:lang w:val="ru-RU"/>
                    </w:rPr>
                  </w:pPr>
                  <w:r w:rsidRPr="009F5DC6">
                    <w:rPr>
                      <w:color w:val="2A2A2A"/>
                      <w:w w:val="94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262696" w:rsidTr="00262696">
              <w:trPr>
                <w:trHeight w:val="682"/>
              </w:trPr>
              <w:tc>
                <w:tcPr>
                  <w:tcW w:w="64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Default="00262696" w:rsidP="00C67D4B">
                  <w:pPr>
                    <w:pStyle w:val="TableParagraph"/>
                    <w:ind w:right="4"/>
                    <w:jc w:val="center"/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45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Default="00262696" w:rsidP="00912457">
                  <w:pPr>
                    <w:pStyle w:val="TableParagraph"/>
                    <w:ind w:left="103"/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Повірка: Дозиметри – 12S</w:t>
                  </w:r>
                  <w:r>
                    <w:rPr>
                      <w:spacing w:val="-8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1829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262696" w:rsidRDefault="00262696" w:rsidP="00C67D4B">
                  <w:pPr>
                    <w:spacing w:line="240" w:lineRule="auto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262696">
                    <w:rPr>
                      <w:spacing w:val="-8"/>
                      <w:sz w:val="24"/>
                      <w:szCs w:val="24"/>
                    </w:rPr>
                    <w:t>12014</w:t>
                  </w:r>
                </w:p>
              </w:tc>
              <w:tc>
                <w:tcPr>
                  <w:tcW w:w="116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0349C2" w:rsidRDefault="00262696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</w:rPr>
                  </w:pPr>
                  <w:r w:rsidRPr="000349C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9F5DC6" w:rsidRDefault="00262696" w:rsidP="00C67D4B">
                  <w:pPr>
                    <w:pStyle w:val="TableParagraph"/>
                    <w:ind w:left="96"/>
                    <w:jc w:val="center"/>
                    <w:rPr>
                      <w:color w:val="2A2A2A"/>
                      <w:w w:val="94"/>
                      <w:sz w:val="24"/>
                      <w:szCs w:val="24"/>
                      <w:lang w:val="en-US"/>
                    </w:rPr>
                  </w:pPr>
                  <w:r w:rsidRPr="009F5DC6">
                    <w:rPr>
                      <w:color w:val="2A2A2A"/>
                      <w:w w:val="94"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262696" w:rsidTr="00262696">
              <w:trPr>
                <w:trHeight w:val="946"/>
              </w:trPr>
              <w:tc>
                <w:tcPr>
                  <w:tcW w:w="64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2E7C9B" w:rsidRDefault="00262696" w:rsidP="00C67D4B">
                  <w:pPr>
                    <w:pStyle w:val="TableParagraph"/>
                    <w:ind w:right="4"/>
                    <w:jc w:val="center"/>
                    <w:rPr>
                      <w:color w:val="313131"/>
                      <w:w w:val="94"/>
                      <w:sz w:val="24"/>
                      <w:szCs w:val="24"/>
                    </w:rPr>
                  </w:pPr>
                  <w:r>
                    <w:rPr>
                      <w:color w:val="313131"/>
                      <w:w w:val="94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5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2E7C9B" w:rsidRDefault="00262696" w:rsidP="00912457">
                  <w:pPr>
                    <w:pStyle w:val="TableParagraph"/>
                    <w:ind w:left="103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 xml:space="preserve">Калібрування: Аналізатор </w:t>
                  </w:r>
                  <w:proofErr w:type="spellStart"/>
                  <w:r>
                    <w:rPr>
                      <w:spacing w:val="-8"/>
                      <w:sz w:val="24"/>
                      <w:szCs w:val="24"/>
                    </w:rPr>
                    <w:t>хладагентів</w:t>
                  </w:r>
                  <w:proofErr w:type="spellEnd"/>
                  <w:r>
                    <w:rPr>
                      <w:spacing w:val="-8"/>
                      <w:sz w:val="24"/>
                      <w:szCs w:val="24"/>
                    </w:rPr>
                    <w:t xml:space="preserve">                          ULTIMA ID PRO моделі RI-700Н</w:t>
                  </w:r>
                </w:p>
              </w:tc>
              <w:tc>
                <w:tcPr>
                  <w:tcW w:w="1829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262696" w:rsidRDefault="00262696" w:rsidP="00C67D4B">
                  <w:pPr>
                    <w:spacing w:line="240" w:lineRule="auto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262696">
                    <w:rPr>
                      <w:spacing w:val="-8"/>
                      <w:sz w:val="24"/>
                      <w:szCs w:val="24"/>
                    </w:rPr>
                    <w:t>812010</w:t>
                  </w:r>
                </w:p>
              </w:tc>
              <w:tc>
                <w:tcPr>
                  <w:tcW w:w="116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262696" w:rsidRDefault="00262696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41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262696" w:rsidRPr="005B0E3B" w:rsidRDefault="00262696" w:rsidP="00C67D4B">
                  <w:pPr>
                    <w:pStyle w:val="TableParagraph"/>
                    <w:ind w:left="96"/>
                    <w:jc w:val="center"/>
                    <w:rPr>
                      <w:color w:val="2A2A2A"/>
                      <w:w w:val="94"/>
                      <w:sz w:val="24"/>
                      <w:szCs w:val="24"/>
                    </w:rPr>
                  </w:pPr>
                  <w:r w:rsidRPr="005B0E3B">
                    <w:rPr>
                      <w:color w:val="2A2A2A"/>
                      <w:w w:val="94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B0E3B" w:rsidRPr="00262696" w:rsidRDefault="00262696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96">
              <w:rPr>
                <w:rFonts w:ascii="Times New Roman" w:hAnsi="Times New Roman"/>
                <w:color w:val="131313"/>
                <w:w w:val="95"/>
                <w:sz w:val="24"/>
                <w:szCs w:val="24"/>
              </w:rPr>
              <w:t>На підтвердження відповідності пропозиції учасника вимогам Замовника до предмета закупівлі, учасник в складі своїх пропозицій повинний надати сканований оригінал дійсного свідоцтва про уповноваження на проведення повірки засобів вимірювальної техніки, що перебувають в експлуатації та застосовуються у сфері законодавчо регульованої метрології з додатком (</w:t>
            </w:r>
            <w:proofErr w:type="spellStart"/>
            <w:r w:rsidRPr="00262696">
              <w:rPr>
                <w:rFonts w:ascii="Times New Roman" w:hAnsi="Times New Roman"/>
                <w:color w:val="131313"/>
                <w:w w:val="95"/>
                <w:sz w:val="24"/>
                <w:szCs w:val="24"/>
              </w:rPr>
              <w:t>-ами</w:t>
            </w:r>
            <w:proofErr w:type="spellEnd"/>
            <w:r w:rsidRPr="00262696">
              <w:rPr>
                <w:rFonts w:ascii="Times New Roman" w:hAnsi="Times New Roman"/>
                <w:color w:val="131313"/>
                <w:w w:val="95"/>
                <w:sz w:val="24"/>
                <w:szCs w:val="24"/>
              </w:rPr>
              <w:t>) до нього.</w:t>
            </w:r>
          </w:p>
          <w:p w:rsidR="00E1773C" w:rsidRPr="00C979D7" w:rsidRDefault="00C979D7" w:rsidP="00C979D7">
            <w:pPr>
              <w:pStyle w:val="aa"/>
              <w:tabs>
                <w:tab w:val="left" w:pos="4932"/>
                <w:tab w:val="left" w:pos="6649"/>
              </w:tabs>
              <w:spacing w:after="0" w:line="240" w:lineRule="auto"/>
              <w:ind w:right="-1"/>
              <w:rPr>
                <w:color w:val="0C0C0C"/>
                <w:szCs w:val="24"/>
                <w:lang w:val="uk-UA"/>
              </w:rPr>
            </w:pPr>
            <w:r w:rsidRPr="004D09D6">
              <w:rPr>
                <w:color w:val="0C0C0C"/>
                <w:szCs w:val="24"/>
                <w:lang w:val="uk-UA"/>
              </w:rPr>
              <w:t>Після закінчення надання послуг з метрологічної повірки</w:t>
            </w:r>
            <w:r>
              <w:rPr>
                <w:color w:val="0C0C0C"/>
                <w:szCs w:val="24"/>
                <w:lang w:val="uk-UA"/>
              </w:rPr>
              <w:t>/калібрування</w:t>
            </w:r>
            <w:r w:rsidRPr="004D09D6">
              <w:rPr>
                <w:color w:val="0C0C0C"/>
                <w:szCs w:val="24"/>
                <w:lang w:val="uk-UA"/>
              </w:rPr>
              <w:t xml:space="preserve"> протягом 3-х (трьох) робочих днів учасник зобов’язаний проставити на засобах вимірювальної техніки </w:t>
            </w:r>
            <w:proofErr w:type="spellStart"/>
            <w:r w:rsidRPr="004D09D6">
              <w:rPr>
                <w:color w:val="0C0C0C"/>
                <w:szCs w:val="24"/>
                <w:lang w:val="uk-UA"/>
              </w:rPr>
              <w:t>повірочне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клеймо,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здійснити запис про проходження повірки у паспорті 3</w:t>
            </w:r>
            <w:r w:rsidRPr="00C109BA">
              <w:rPr>
                <w:color w:val="0C0C0C"/>
                <w:szCs w:val="24"/>
              </w:rPr>
              <w:t>BT</w:t>
            </w:r>
            <w:r w:rsidRPr="004D09D6">
              <w:rPr>
                <w:color w:val="0C0C0C"/>
                <w:szCs w:val="24"/>
                <w:lang w:val="uk-UA"/>
              </w:rPr>
              <w:t xml:space="preserve"> (за наявності),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видати свідоцтво про повірку 3</w:t>
            </w:r>
            <w:r w:rsidRPr="00C109BA">
              <w:rPr>
                <w:color w:val="0C0C0C"/>
                <w:szCs w:val="24"/>
              </w:rPr>
              <w:t>BT</w:t>
            </w:r>
            <w:r w:rsidRPr="004D09D6">
              <w:rPr>
                <w:color w:val="0C0C0C"/>
                <w:szCs w:val="24"/>
                <w:lang w:val="uk-UA"/>
              </w:rPr>
              <w:t>, у разі виявлення  непридатності  3</w:t>
            </w:r>
            <w:r w:rsidRPr="00C109BA">
              <w:rPr>
                <w:color w:val="0C0C0C"/>
                <w:szCs w:val="24"/>
              </w:rPr>
              <w:t>BT</w:t>
            </w:r>
            <w:r w:rsidRPr="004D09D6">
              <w:rPr>
                <w:color w:val="0C0C0C"/>
                <w:szCs w:val="24"/>
                <w:lang w:val="uk-UA"/>
              </w:rPr>
              <w:t xml:space="preserve">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обладнання учасник повинен протягом 3-</w:t>
            </w:r>
            <w:proofErr w:type="spellStart"/>
            <w:r w:rsidRPr="00C109BA">
              <w:rPr>
                <w:color w:val="0C0C0C"/>
                <w:szCs w:val="24"/>
              </w:rPr>
              <w:t>x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робочих днів видати свідоцтво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відповідну довідку про непридатність засобу вимірювальної техніки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6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обладнання.</w:t>
            </w:r>
          </w:p>
          <w:p w:rsidR="0052423C" w:rsidRPr="003A11C2" w:rsidRDefault="00E1773C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E1773C">
              <w:t xml:space="preserve">Технічні, якісні характеристики предмета закупівлі повинні відповідати встановленим/зареєстрованим діючим нормативним актам діючого законодавства (державним стандартам (технічним умовам)), застосування заходів із захисту довкілля. </w:t>
            </w:r>
            <w:bookmarkStart w:id="0" w:name="_GoBack"/>
            <w:bookmarkEnd w:id="0"/>
          </w:p>
          <w:p w:rsidR="003C20B5" w:rsidRPr="003C20B5" w:rsidRDefault="003C20B5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5F4C5C">
              <w:t>Інші технічні, якісні характеристики предмету</w:t>
            </w:r>
            <w:r>
              <w:t xml:space="preserve"> закупівлі зазначені в Додатку </w:t>
            </w:r>
            <w:r w:rsidR="00AE12D4" w:rsidRPr="00AE12D4">
              <w:rPr>
                <w:lang w:val="ru-RU"/>
              </w:rPr>
              <w:t>5</w:t>
            </w:r>
            <w:r w:rsidRPr="005F4C5C">
              <w:t xml:space="preserve"> до Оголошення про проведення відкритих торгів з особливостями.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262696" w:rsidP="00262696">
            <w:pPr>
              <w:pStyle w:val="Standard"/>
              <w:jc w:val="both"/>
              <w:rPr>
                <w:bCs/>
                <w:lang w:val="uk-UA"/>
              </w:rPr>
            </w:pPr>
            <w:r w:rsidRPr="00262696">
              <w:rPr>
                <w:bCs/>
                <w:lang w:val="uk-UA"/>
              </w:rPr>
              <w:t>43 200</w:t>
            </w:r>
            <w:r w:rsidR="003A11C2">
              <w:rPr>
                <w:bCs/>
                <w:lang w:val="uk-UA"/>
              </w:rPr>
              <w:t>,</w:t>
            </w:r>
            <w:r w:rsidR="00FD52E2">
              <w:rPr>
                <w:bCs/>
                <w:lang w:val="uk-UA"/>
              </w:rPr>
              <w:t xml:space="preserve">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5B0E3B" w:rsidRPr="005B0E3B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сорок три тисячі</w:t>
            </w:r>
            <w:r w:rsidR="005B0E3B" w:rsidRPr="005B0E3B">
              <w:rPr>
                <w:bCs/>
                <w:lang w:val="uk-UA"/>
              </w:rPr>
              <w:t xml:space="preserve"> двісті грн. </w:t>
            </w:r>
            <w:r w:rsidR="005B0E3B">
              <w:rPr>
                <w:bCs/>
                <w:lang w:val="uk-UA"/>
              </w:rPr>
              <w:t xml:space="preserve">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3A11C2" w:rsidRPr="00893E3E" w:rsidRDefault="003A11C2" w:rsidP="003A11C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3A11C2" w:rsidRPr="00B147ED" w:rsidRDefault="003A11C2" w:rsidP="003A11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11C2" w:rsidRPr="00F7469C" w:rsidRDefault="003A11C2" w:rsidP="003A11C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</w:t>
            </w:r>
            <w:r>
              <w:rPr>
                <w:rFonts w:ascii="Times New Roman" w:hAnsi="Times New Roman"/>
              </w:rPr>
              <w:lastRenderedPageBreak/>
              <w:t>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3A11C2" w:rsidP="003A11C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262696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Pr="003A11C2" w:rsidRDefault="008559CE" w:rsidP="008559CE">
      <w:pPr>
        <w:pStyle w:val="Default"/>
        <w:jc w:val="both"/>
        <w:rPr>
          <w:lang w:val="ru-RU"/>
        </w:rPr>
      </w:pPr>
    </w:p>
    <w:p w:rsidR="003C20B5" w:rsidRPr="003A11C2" w:rsidRDefault="003C20B5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3C20B5" w:rsidRDefault="003C20B5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3C20B5" w:rsidP="008559CE">
      <w:pPr>
        <w:pStyle w:val="Default"/>
        <w:jc w:val="both"/>
      </w:pPr>
      <w:r>
        <w:t>відділу</w:t>
      </w:r>
      <w:r w:rsidR="00326271">
        <w:t xml:space="preserve"> </w:t>
      </w:r>
      <w:r w:rsidR="008559CE">
        <w:t xml:space="preserve">управління </w:t>
      </w:r>
      <w:proofErr w:type="spellStart"/>
      <w:r w:rsidR="008559CE"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60" w:rsidRDefault="00514A60">
      <w:pPr>
        <w:spacing w:line="240" w:lineRule="auto"/>
      </w:pPr>
      <w:r>
        <w:separator/>
      </w:r>
    </w:p>
  </w:endnote>
  <w:endnote w:type="continuationSeparator" w:id="0">
    <w:p w:rsidR="00514A60" w:rsidRDefault="00514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60" w:rsidRDefault="00514A60">
      <w:pPr>
        <w:spacing w:line="240" w:lineRule="auto"/>
      </w:pPr>
      <w:r>
        <w:separator/>
      </w:r>
    </w:p>
  </w:footnote>
  <w:footnote w:type="continuationSeparator" w:id="0">
    <w:p w:rsidR="00514A60" w:rsidRDefault="00514A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4606C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62696"/>
    <w:rsid w:val="00274C03"/>
    <w:rsid w:val="00283338"/>
    <w:rsid w:val="002D2AC5"/>
    <w:rsid w:val="002F3886"/>
    <w:rsid w:val="00316C87"/>
    <w:rsid w:val="00326271"/>
    <w:rsid w:val="00327DD8"/>
    <w:rsid w:val="00344B5B"/>
    <w:rsid w:val="0035353A"/>
    <w:rsid w:val="00353892"/>
    <w:rsid w:val="00382122"/>
    <w:rsid w:val="00382C8F"/>
    <w:rsid w:val="003902BB"/>
    <w:rsid w:val="00394172"/>
    <w:rsid w:val="003A11C2"/>
    <w:rsid w:val="003A37B4"/>
    <w:rsid w:val="003B53B3"/>
    <w:rsid w:val="003C0E29"/>
    <w:rsid w:val="003C20B5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14A60"/>
    <w:rsid w:val="0052423C"/>
    <w:rsid w:val="00525609"/>
    <w:rsid w:val="00534DCA"/>
    <w:rsid w:val="0055233C"/>
    <w:rsid w:val="0055380F"/>
    <w:rsid w:val="0056683F"/>
    <w:rsid w:val="0059489B"/>
    <w:rsid w:val="005A21BD"/>
    <w:rsid w:val="005B0E3B"/>
    <w:rsid w:val="005B4276"/>
    <w:rsid w:val="005D786B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66EA0"/>
    <w:rsid w:val="0077382A"/>
    <w:rsid w:val="00785B35"/>
    <w:rsid w:val="00791115"/>
    <w:rsid w:val="00791B6F"/>
    <w:rsid w:val="0079378A"/>
    <w:rsid w:val="007A0199"/>
    <w:rsid w:val="007A31BE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0FB0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E12D4"/>
    <w:rsid w:val="00AF6903"/>
    <w:rsid w:val="00B24517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62465"/>
    <w:rsid w:val="00C758C2"/>
    <w:rsid w:val="00C81092"/>
    <w:rsid w:val="00C85A9F"/>
    <w:rsid w:val="00C979D7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1773C"/>
    <w:rsid w:val="00E340B0"/>
    <w:rsid w:val="00E71020"/>
    <w:rsid w:val="00EA072D"/>
    <w:rsid w:val="00F551CC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  <w:style w:type="paragraph" w:styleId="aa">
    <w:name w:val="Body Text"/>
    <w:basedOn w:val="a"/>
    <w:link w:val="10"/>
    <w:unhideWhenUsed/>
    <w:qFormat/>
    <w:rsid w:val="00C979D7"/>
    <w:pPr>
      <w:suppressAutoHyphens/>
      <w:spacing w:after="120" w:line="100" w:lineRule="atLeast"/>
      <w:jc w:val="both"/>
    </w:pPr>
    <w:rPr>
      <w:rFonts w:ascii="Times New Roman" w:eastAsia="Times New Roman" w:hAnsi="Times New Roman"/>
      <w:sz w:val="24"/>
      <w:szCs w:val="20"/>
      <w:lang w:val="ru-RU" w:eastAsia="zh-CN"/>
    </w:rPr>
  </w:style>
  <w:style w:type="character" w:customStyle="1" w:styleId="ab">
    <w:name w:val="Основной текст Знак"/>
    <w:basedOn w:val="a0"/>
    <w:link w:val="aa"/>
    <w:uiPriority w:val="99"/>
    <w:semiHidden/>
    <w:rsid w:val="00C979D7"/>
    <w:rPr>
      <w:rFonts w:ascii="Calibri" w:eastAsia="Calibri" w:hAnsi="Calibri"/>
      <w:sz w:val="22"/>
      <w:szCs w:val="22"/>
      <w:lang w:val="uk-UA" w:eastAsia="en-US"/>
    </w:rPr>
  </w:style>
  <w:style w:type="character" w:customStyle="1" w:styleId="10">
    <w:name w:val="Основной текст Знак1"/>
    <w:link w:val="aa"/>
    <w:locked/>
    <w:rsid w:val="00C979D7"/>
    <w:rPr>
      <w:rFonts w:eastAsia="Times New Roman"/>
      <w:sz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5B0E3B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3-24-00154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A196390AFC4C2ABE8AA8EA00596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ABB30-69B4-4430-81C2-AE728BDCF5DE}"/>
      </w:docPartPr>
      <w:docPartBody>
        <w:p w:rsidR="006837E8" w:rsidRDefault="00A16D6B" w:rsidP="00A16D6B">
          <w:pPr>
            <w:pStyle w:val="4CA196390AFC4C2ABE8AA8EA00596F00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6D6B"/>
    <w:rsid w:val="00430D60"/>
    <w:rsid w:val="006837E8"/>
    <w:rsid w:val="00920C8C"/>
    <w:rsid w:val="00A16D6B"/>
    <w:rsid w:val="00A636AD"/>
    <w:rsid w:val="00D9553A"/>
    <w:rsid w:val="00DD5A00"/>
    <w:rsid w:val="00D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6D6B"/>
  </w:style>
  <w:style w:type="paragraph" w:customStyle="1" w:styleId="4CA196390AFC4C2ABE8AA8EA00596F00">
    <w:name w:val="4CA196390AFC4C2ABE8AA8EA00596F00"/>
    <w:rsid w:val="00A16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3371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12</cp:revision>
  <cp:lastPrinted>2026-03-24T07:45:00Z</cp:lastPrinted>
  <dcterms:created xsi:type="dcterms:W3CDTF">2023-04-03T12:29:00Z</dcterms:created>
  <dcterms:modified xsi:type="dcterms:W3CDTF">2026-03-24T07:45:00Z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