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1A64BA" w:rsidRDefault="006E0648" w:rsidP="00F5430D">
      <w:pPr>
        <w:ind w:firstLine="567"/>
        <w:contextualSpacing/>
        <w:jc w:val="both"/>
        <w:rPr>
          <w:b/>
        </w:rPr>
      </w:pPr>
      <w:r w:rsidRPr="001A64BA">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1A64BA" w:rsidRDefault="002E22B7" w:rsidP="00F5430D">
      <w:pPr>
        <w:ind w:firstLine="567"/>
        <w:contextualSpacing/>
        <w:jc w:val="both"/>
        <w:rPr>
          <w:b/>
        </w:rPr>
      </w:pPr>
    </w:p>
    <w:p w14:paraId="23F02F84" w14:textId="6642168E" w:rsidR="006E0648" w:rsidRPr="001A64BA" w:rsidRDefault="00F5430D" w:rsidP="00F5430D">
      <w:pPr>
        <w:ind w:firstLine="567"/>
        <w:contextualSpacing/>
        <w:jc w:val="both"/>
      </w:pPr>
      <w:r w:rsidRPr="001A64BA">
        <w:rPr>
          <w:b/>
        </w:rPr>
        <w:t>Закарпатська митниця</w:t>
      </w:r>
      <w:r w:rsidR="00452DA4" w:rsidRPr="001A64BA">
        <w:rPr>
          <w:b/>
        </w:rPr>
        <w:t>;</w:t>
      </w:r>
      <w:r w:rsidR="00452DA4" w:rsidRPr="001A64BA">
        <w:t xml:space="preserve"> </w:t>
      </w:r>
      <w:r w:rsidRPr="001A64BA">
        <w:rPr>
          <w:color w:val="2C2931"/>
          <w:shd w:val="clear" w:color="auto" w:fill="FFFFFF"/>
        </w:rPr>
        <w:t>88000, Закарпатська область, Ужгород, Собранецька, 20</w:t>
      </w:r>
      <w:r w:rsidR="006E0648" w:rsidRPr="001A64BA">
        <w:t xml:space="preserve">; код ЄДРПОУ </w:t>
      </w:r>
      <w:r w:rsidR="006438F8" w:rsidRPr="001A64BA">
        <w:t>ВП:</w:t>
      </w:r>
      <w:r w:rsidRPr="001A64BA">
        <w:t xml:space="preserve"> </w:t>
      </w:r>
      <w:r w:rsidRPr="001A64BA">
        <w:rPr>
          <w:color w:val="2C2931"/>
          <w:shd w:val="clear" w:color="auto" w:fill="FFFFFF"/>
        </w:rPr>
        <w:t>43985560</w:t>
      </w:r>
      <w:r w:rsidR="006E0648" w:rsidRPr="001A64BA">
        <w:t>; категорія замовника – орган державної  влади.</w:t>
      </w:r>
    </w:p>
    <w:p w14:paraId="505BA49B" w14:textId="77777777" w:rsidR="006E0648" w:rsidRPr="001A64BA" w:rsidRDefault="006E0648" w:rsidP="00F5430D">
      <w:pPr>
        <w:ind w:firstLine="567"/>
        <w:contextualSpacing/>
        <w:jc w:val="both"/>
      </w:pPr>
    </w:p>
    <w:p w14:paraId="12896E25" w14:textId="77777777" w:rsidR="002E22B7" w:rsidRPr="001A64BA" w:rsidRDefault="006E0648" w:rsidP="00F5430D">
      <w:pPr>
        <w:ind w:firstLine="567"/>
        <w:contextualSpacing/>
        <w:jc w:val="both"/>
        <w:rPr>
          <w:b/>
        </w:rPr>
      </w:pPr>
      <w:r w:rsidRPr="001A64BA">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1A64BA" w:rsidRDefault="002E22B7" w:rsidP="00F5430D">
      <w:pPr>
        <w:ind w:firstLine="567"/>
        <w:contextualSpacing/>
        <w:jc w:val="both"/>
      </w:pPr>
    </w:p>
    <w:p w14:paraId="5E4459CC" w14:textId="5544A48B" w:rsidR="007B7D98" w:rsidRPr="001A64BA" w:rsidRDefault="001A64BA"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1A64BA">
        <w:rPr>
          <w:rFonts w:ascii="Times New Roman" w:hAnsi="Times New Roman" w:cs="Times New Roman"/>
          <w:color w:val="2C2931"/>
          <w:sz w:val="24"/>
          <w:szCs w:val="24"/>
          <w:shd w:val="clear" w:color="auto" w:fill="FFFFFF"/>
        </w:rPr>
        <w:t>Природний газ</w:t>
      </w:r>
      <w:r w:rsidR="00DC0ECE" w:rsidRPr="001A64BA">
        <w:rPr>
          <w:rFonts w:ascii="Times New Roman" w:hAnsi="Times New Roman" w:cs="Times New Roman"/>
          <w:color w:val="2C2931"/>
          <w:sz w:val="24"/>
          <w:szCs w:val="24"/>
          <w:shd w:val="clear" w:color="auto" w:fill="FFFFFF"/>
        </w:rPr>
        <w:t xml:space="preserve"> </w:t>
      </w:r>
      <w:r w:rsidR="00D067E2" w:rsidRPr="001A64BA">
        <w:rPr>
          <w:rFonts w:ascii="Times New Roman" w:eastAsia="Times New Roman" w:hAnsi="Times New Roman" w:cs="Times New Roman"/>
          <w:b w:val="0"/>
          <w:bCs w:val="0"/>
          <w:kern w:val="0"/>
          <w:sz w:val="24"/>
          <w:szCs w:val="24"/>
          <w:lang w:eastAsia="ru-RU"/>
        </w:rPr>
        <w:t xml:space="preserve">за кодом ДК 021:2015: </w:t>
      </w:r>
      <w:r w:rsidRPr="001A64BA">
        <w:rPr>
          <w:rFonts w:ascii="Times New Roman" w:hAnsi="Times New Roman" w:cs="Times New Roman"/>
          <w:sz w:val="24"/>
          <w:szCs w:val="24"/>
          <w:shd w:val="clear" w:color="auto" w:fill="FFFFFF"/>
        </w:rPr>
        <w:t>09120000-6 Газове паливо</w:t>
      </w:r>
      <w:r w:rsidR="00F5430D" w:rsidRPr="001A64BA">
        <w:rPr>
          <w:rFonts w:ascii="Times New Roman" w:hAnsi="Times New Roman" w:cs="Times New Roman"/>
          <w:color w:val="222222"/>
          <w:sz w:val="24"/>
          <w:szCs w:val="24"/>
          <w:shd w:val="clear" w:color="auto" w:fill="FFFFFF"/>
          <w:lang w:val="ru-RU"/>
        </w:rPr>
        <w:t>.</w:t>
      </w:r>
    </w:p>
    <w:p w14:paraId="0A605214" w14:textId="77777777" w:rsidR="0063692F" w:rsidRPr="001A64BA" w:rsidRDefault="0063692F" w:rsidP="00F5430D">
      <w:pPr>
        <w:rPr>
          <w:rFonts w:eastAsia="Calibri"/>
          <w:lang w:eastAsia="uk-UA"/>
        </w:rPr>
      </w:pPr>
    </w:p>
    <w:p w14:paraId="101ADDBA" w14:textId="429C7440" w:rsidR="00C908AE" w:rsidRPr="001A64BA" w:rsidRDefault="006E0648" w:rsidP="00F5430D">
      <w:pPr>
        <w:tabs>
          <w:tab w:val="left" w:pos="360"/>
          <w:tab w:val="left" w:pos="567"/>
        </w:tabs>
        <w:ind w:firstLine="567"/>
        <w:contextualSpacing/>
        <w:jc w:val="both"/>
        <w:rPr>
          <w:b/>
        </w:rPr>
      </w:pPr>
      <w:r w:rsidRPr="001A64BA">
        <w:rPr>
          <w:b/>
        </w:rPr>
        <w:t>3. Ідентифікатор закупів</w:t>
      </w:r>
      <w:r w:rsidR="007C2BD8" w:rsidRPr="001A64BA">
        <w:rPr>
          <w:b/>
        </w:rPr>
        <w:t>л</w:t>
      </w:r>
      <w:r w:rsidR="00AF41A4" w:rsidRPr="001A64BA">
        <w:rPr>
          <w:b/>
        </w:rPr>
        <w:t>і</w:t>
      </w:r>
      <w:r w:rsidRPr="001A64BA">
        <w:rPr>
          <w:b/>
        </w:rPr>
        <w:t>: —</w:t>
      </w:r>
      <w:r w:rsidR="000274C4" w:rsidRPr="001A64BA">
        <w:rPr>
          <w:b/>
        </w:rPr>
        <w:t xml:space="preserve"> </w:t>
      </w:r>
      <w:r w:rsidR="001A64BA" w:rsidRPr="001A64BA">
        <w:rPr>
          <w:rFonts w:eastAsia="Batang"/>
          <w:shd w:val="clear" w:color="auto" w:fill="FFFFFF"/>
        </w:rPr>
        <w:t>UA-2025-10-10-014263-a</w:t>
      </w:r>
      <w:r w:rsidR="00F5430D" w:rsidRPr="001A64BA">
        <w:rPr>
          <w:rFonts w:eastAsia="Batang"/>
          <w:b/>
          <w:shd w:val="clear" w:color="auto" w:fill="FFFFFF"/>
        </w:rPr>
        <w:t>.</w:t>
      </w:r>
    </w:p>
    <w:p w14:paraId="21F9E478" w14:textId="77777777" w:rsidR="00445D32" w:rsidRPr="001A64BA" w:rsidRDefault="00445D32" w:rsidP="00F5430D">
      <w:pPr>
        <w:tabs>
          <w:tab w:val="left" w:pos="360"/>
          <w:tab w:val="left" w:pos="567"/>
        </w:tabs>
        <w:contextualSpacing/>
        <w:jc w:val="both"/>
        <w:rPr>
          <w:b/>
        </w:rPr>
      </w:pPr>
    </w:p>
    <w:p w14:paraId="71B8F525" w14:textId="77777777" w:rsidR="00006754" w:rsidRPr="001A64BA" w:rsidRDefault="00A0247F" w:rsidP="00F5430D">
      <w:pPr>
        <w:ind w:firstLine="567"/>
        <w:contextualSpacing/>
        <w:jc w:val="both"/>
      </w:pPr>
      <w:r w:rsidRPr="001A64BA">
        <w:rPr>
          <w:b/>
        </w:rPr>
        <w:t>4. Обґрунтування технічних та якісних характеристик предмета закупівлі:</w:t>
      </w:r>
      <w:r w:rsidRPr="001A64BA">
        <w:t xml:space="preserve"> технічні та якісні характеристики предмета закупівлі визначені відповідно до потреб замовника</w:t>
      </w:r>
      <w:r w:rsidR="00006754" w:rsidRPr="001A64BA">
        <w:t>.</w:t>
      </w:r>
    </w:p>
    <w:p w14:paraId="2AF7E7B2" w14:textId="77777777" w:rsidR="00F5430D" w:rsidRPr="001A64BA" w:rsidRDefault="00F5430D" w:rsidP="00F5430D">
      <w:pPr>
        <w:contextualSpacing/>
        <w:jc w:val="center"/>
        <w:rPr>
          <w:b/>
          <w:bCs/>
        </w:rPr>
      </w:pPr>
    </w:p>
    <w:p w14:paraId="21970545" w14:textId="77777777" w:rsidR="001A64BA" w:rsidRPr="001A64BA" w:rsidRDefault="001A64BA" w:rsidP="001A64BA">
      <w:pPr>
        <w:contextualSpacing/>
        <w:jc w:val="center"/>
        <w:rPr>
          <w:b/>
          <w:bCs/>
          <w:i/>
          <w:iCs/>
        </w:rPr>
      </w:pPr>
      <w:r w:rsidRPr="001A64BA">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1A64BA">
        <w:rPr>
          <w:b/>
          <w:bCs/>
          <w:i/>
          <w:iCs/>
        </w:rPr>
        <w:t xml:space="preserve"> </w:t>
      </w:r>
    </w:p>
    <w:p w14:paraId="39B1DC5E" w14:textId="77777777" w:rsidR="001A64BA" w:rsidRPr="001A64BA" w:rsidRDefault="001A64BA" w:rsidP="001A64BA"/>
    <w:p w14:paraId="775FD3BE" w14:textId="77777777" w:rsidR="001A64BA" w:rsidRPr="001A64BA" w:rsidRDefault="001A64BA" w:rsidP="001A64BA">
      <w:pPr>
        <w:shd w:val="clear" w:color="auto" w:fill="FFFFFF"/>
        <w:ind w:firstLine="709"/>
        <w:jc w:val="both"/>
        <w:rPr>
          <w:bCs/>
          <w:bdr w:val="none" w:sz="0" w:space="0" w:color="auto" w:frame="1"/>
        </w:rPr>
      </w:pPr>
      <w:r w:rsidRPr="001A64BA">
        <w:rPr>
          <w:bCs/>
          <w:bdr w:val="none" w:sz="0" w:space="0" w:color="auto" w:frame="1"/>
        </w:rPr>
        <w:t xml:space="preserve">1. Предмет закупівлі: Природний газ, код </w:t>
      </w:r>
      <w:r w:rsidRPr="001A64BA">
        <w:t>ДК 021:2015: 09120000-6 Газове паливо</w:t>
      </w:r>
      <w:r w:rsidRPr="001A64BA">
        <w:rPr>
          <w:bCs/>
          <w:bdr w:val="none" w:sz="0" w:space="0" w:color="auto" w:frame="1"/>
        </w:rPr>
        <w:t>.</w:t>
      </w:r>
    </w:p>
    <w:p w14:paraId="324B18CF" w14:textId="77777777" w:rsidR="001A64BA" w:rsidRPr="001A64BA" w:rsidRDefault="001A64BA" w:rsidP="001A64BA">
      <w:pPr>
        <w:shd w:val="clear" w:color="auto" w:fill="FFFFFF"/>
        <w:ind w:right="1" w:firstLine="709"/>
        <w:jc w:val="both"/>
      </w:pPr>
      <w:r w:rsidRPr="001A64BA">
        <w:rPr>
          <w:bCs/>
        </w:rPr>
        <w:t>2.</w:t>
      </w:r>
      <w:r w:rsidRPr="001A64BA">
        <w:rPr>
          <w:b/>
          <w:bCs/>
        </w:rPr>
        <w:t xml:space="preserve"> </w:t>
      </w:r>
      <w:r w:rsidRPr="001A64BA">
        <w:rPr>
          <w:bCs/>
        </w:rPr>
        <w:t>Кількість товару</w:t>
      </w:r>
      <w:r w:rsidRPr="001A64BA">
        <w:t xml:space="preserve"> – 12 000 м. куб.</w:t>
      </w:r>
    </w:p>
    <w:p w14:paraId="06038F8D" w14:textId="77777777" w:rsidR="001A64BA" w:rsidRPr="001A64BA" w:rsidRDefault="001A64BA" w:rsidP="001A64BA">
      <w:pPr>
        <w:shd w:val="clear" w:color="auto" w:fill="FFFFFF"/>
        <w:ind w:right="1" w:firstLine="709"/>
        <w:jc w:val="both"/>
      </w:pPr>
      <w:r w:rsidRPr="001A64BA">
        <w:t>3. Термін постачання: з моменту підписання – до 31.12.2025 року.</w:t>
      </w:r>
    </w:p>
    <w:p w14:paraId="51A6B93D" w14:textId="77777777" w:rsidR="001A64BA" w:rsidRPr="001A64BA" w:rsidRDefault="001A64BA" w:rsidP="001A64BA">
      <w:pPr>
        <w:ind w:firstLine="709"/>
        <w:jc w:val="both"/>
      </w:pPr>
      <w:r w:rsidRPr="001A64BA">
        <w:t>4. В тариф входить оплата оператору газорозподільної системи – «ні».</w:t>
      </w:r>
    </w:p>
    <w:p w14:paraId="041D28AA" w14:textId="77777777" w:rsidR="001A64BA" w:rsidRPr="001A64BA" w:rsidRDefault="001A64BA" w:rsidP="001A64BA">
      <w:pPr>
        <w:ind w:firstLine="709"/>
        <w:jc w:val="both"/>
      </w:pPr>
      <w:r w:rsidRPr="001A64BA">
        <w:t>5. Оператор газорозподільної системи – Закарпатська філія ТОВ «Газорозподільні мережі України»».</w:t>
      </w:r>
    </w:p>
    <w:p w14:paraId="6DADAA84" w14:textId="77777777" w:rsidR="001A64BA" w:rsidRPr="001A64BA" w:rsidRDefault="001A64BA" w:rsidP="001A64BA">
      <w:pPr>
        <w:ind w:firstLine="720"/>
        <w:jc w:val="both"/>
      </w:pPr>
      <w:r w:rsidRPr="001A64BA">
        <w:t>6. Технічні та якісні характеристики предмету закупівлі, повинні відповідати технічним умовам та стандартам, передбаченим законодавством України діючим на період постачання товару.</w:t>
      </w:r>
    </w:p>
    <w:p w14:paraId="3A7382F7" w14:textId="77777777" w:rsidR="001A64BA" w:rsidRPr="001A64BA" w:rsidRDefault="001A64BA" w:rsidP="001A64BA">
      <w:pPr>
        <w:jc w:val="both"/>
      </w:pPr>
      <w:r w:rsidRPr="001A64BA">
        <w:tab/>
        <w:t>Якість природного газу, що видобувається на території України та передається до ГТС та ГРМ, повинна відповідати технічним вимогам ТУ 320.001.58764-007-95 «Гази горючі природні, що подаються в магістральні газопроводи» та ТУ 320.001.58764-008-95 «Гази горючі природні, що подаються з родовищ в промислові газопроводи та окремим споживачам.</w:t>
      </w:r>
    </w:p>
    <w:p w14:paraId="7C73FEB1" w14:textId="77777777" w:rsidR="001A64BA" w:rsidRPr="001A64BA" w:rsidRDefault="001A64BA" w:rsidP="001A64BA">
      <w:pPr>
        <w:jc w:val="both"/>
      </w:pPr>
      <w:r w:rsidRPr="001A64BA">
        <w:tab/>
        <w:t>Технічні та якісні характеристики Товару за предметом закупівлі повинні відповідати встановленим/зареєстрованим діючим нормативним актам законодавства (державним стандартам, технічним умовам), які передбачають застосування заходів із захисту довкілля.</w:t>
      </w:r>
    </w:p>
    <w:p w14:paraId="08FEB8A7" w14:textId="77777777" w:rsidR="001A64BA" w:rsidRPr="001A64BA" w:rsidRDefault="001A64BA" w:rsidP="001A64BA">
      <w:pPr>
        <w:ind w:firstLine="708"/>
        <w:jc w:val="both"/>
      </w:pPr>
      <w:r w:rsidRPr="001A64BA">
        <w:t>7. Відносини між газопостачальними, газорозподільними, газотранспортними підприємствами та споживачами природного газу (крім населення) регулюються наступними документами:</w:t>
      </w:r>
    </w:p>
    <w:p w14:paraId="2EFE84F5" w14:textId="77777777" w:rsidR="001A64BA" w:rsidRPr="001A64BA" w:rsidRDefault="001A64BA" w:rsidP="001A64BA">
      <w:pPr>
        <w:keepNext/>
        <w:ind w:right="-1"/>
        <w:jc w:val="both"/>
      </w:pPr>
      <w:r w:rsidRPr="001A64BA">
        <w:lastRenderedPageBreak/>
        <w:t>•</w:t>
      </w:r>
      <w:r w:rsidRPr="001A64BA">
        <w:tab/>
        <w:t xml:space="preserve">Закон України «Про ринок природного газу» від </w:t>
      </w:r>
      <w:smartTag w:uri="urn:schemas-microsoft-com:office:smarttags" w:element="date">
        <w:smartTagPr>
          <w:attr w:name="Year" w:val="2015"/>
          <w:attr w:name="Day" w:val="09"/>
          <w:attr w:name="Month" w:val="04"/>
          <w:attr w:name="ls" w:val="trans"/>
        </w:smartTagPr>
        <w:r w:rsidRPr="001A64BA">
          <w:t>09.04.2015</w:t>
        </w:r>
      </w:smartTag>
      <w:r w:rsidRPr="001A64BA">
        <w:t xml:space="preserve"> № 329 - VIII;</w:t>
      </w:r>
    </w:p>
    <w:p w14:paraId="753F7DDF" w14:textId="77777777" w:rsidR="001A64BA" w:rsidRPr="001A64BA" w:rsidRDefault="001A64BA" w:rsidP="001A64BA">
      <w:pPr>
        <w:keepNext/>
        <w:ind w:right="-1"/>
        <w:jc w:val="both"/>
      </w:pPr>
      <w:r w:rsidRPr="001A64BA">
        <w:t>•</w:t>
      </w:r>
      <w:r w:rsidRPr="001A64BA">
        <w:tab/>
        <w:t xml:space="preserve">Правила постачання природного газу, затвердженими Постановою НКРЕКП від </w:t>
      </w:r>
      <w:smartTag w:uri="urn:schemas-microsoft-com:office:smarttags" w:element="date">
        <w:smartTagPr>
          <w:attr w:name="Year" w:val="2015"/>
          <w:attr w:name="Day" w:val="30"/>
          <w:attr w:name="Month" w:val="09"/>
          <w:attr w:name="ls" w:val="trans"/>
        </w:smartTagPr>
        <w:r w:rsidRPr="001A64BA">
          <w:t>30.09.2015</w:t>
        </w:r>
      </w:smartTag>
      <w:r w:rsidRPr="001A64BA">
        <w:t xml:space="preserve"> № 2496.</w:t>
      </w:r>
    </w:p>
    <w:p w14:paraId="1FCCD02C" w14:textId="77777777" w:rsidR="001A64BA" w:rsidRPr="001A64BA" w:rsidRDefault="001A64BA" w:rsidP="001A64BA">
      <w:pPr>
        <w:tabs>
          <w:tab w:val="left" w:pos="426"/>
        </w:tabs>
        <w:jc w:val="both"/>
      </w:pPr>
      <w:r w:rsidRPr="001A64BA">
        <w:tab/>
      </w:r>
      <w:r w:rsidRPr="001A64BA">
        <w:tab/>
        <w:t>Кодекс ГТС – Кодекс газотранспортної системи, затверджений Постановою НКРЕКП від 30.09.15 №2493;</w:t>
      </w:r>
    </w:p>
    <w:p w14:paraId="0F5ADAB7" w14:textId="77777777" w:rsidR="001A64BA" w:rsidRPr="001A64BA" w:rsidRDefault="001A64BA" w:rsidP="001A64BA">
      <w:pPr>
        <w:tabs>
          <w:tab w:val="left" w:pos="426"/>
        </w:tabs>
        <w:jc w:val="both"/>
      </w:pPr>
      <w:r w:rsidRPr="001A64BA">
        <w:tab/>
      </w:r>
      <w:r w:rsidRPr="001A64BA">
        <w:tab/>
        <w:t>Кодекс ГРМ – Кодекс газорозподільних систем, затверджений Постановою НКРЕКП від 30.09.15 №2494;</w:t>
      </w:r>
    </w:p>
    <w:p w14:paraId="2B8550D5" w14:textId="77777777" w:rsidR="001A64BA" w:rsidRPr="001A64BA" w:rsidRDefault="001A64BA" w:rsidP="001A64BA">
      <w:pPr>
        <w:keepNext/>
        <w:ind w:right="-1"/>
        <w:jc w:val="both"/>
      </w:pPr>
      <w:r w:rsidRPr="001A64BA">
        <w:tab/>
        <w:t>Інші.</w:t>
      </w:r>
    </w:p>
    <w:p w14:paraId="347AD79E" w14:textId="77777777" w:rsidR="001A64BA" w:rsidRPr="001A64BA" w:rsidRDefault="001A64BA" w:rsidP="001A64BA">
      <w:pPr>
        <w:ind w:firstLine="708"/>
        <w:jc w:val="both"/>
        <w:rPr>
          <w:highlight w:val="yellow"/>
        </w:rPr>
      </w:pPr>
      <w:r w:rsidRPr="001A64BA">
        <w:t xml:space="preserve">8. 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1A64BA">
        <w:t>рт</w:t>
      </w:r>
      <w:proofErr w:type="spellEnd"/>
      <w:r w:rsidRPr="001A64BA">
        <w:t>. ст.).</w:t>
      </w:r>
    </w:p>
    <w:p w14:paraId="67AE92E0" w14:textId="77777777" w:rsidR="001A64BA" w:rsidRPr="001A64BA" w:rsidRDefault="001A64BA" w:rsidP="001A64BA">
      <w:pPr>
        <w:autoSpaceDE w:val="0"/>
        <w:adjustRightInd w:val="0"/>
        <w:ind w:firstLine="708"/>
        <w:jc w:val="both"/>
      </w:pPr>
      <w:r w:rsidRPr="001A64BA">
        <w:t xml:space="preserve">9. Місце поставки: </w:t>
      </w:r>
    </w:p>
    <w:p w14:paraId="2F458A58" w14:textId="77777777" w:rsidR="001A64BA" w:rsidRPr="001A64BA" w:rsidRDefault="001A64BA" w:rsidP="001A64BA">
      <w:pPr>
        <w:pStyle w:val="18"/>
        <w:widowControl w:val="0"/>
        <w:ind w:right="113"/>
        <w:jc w:val="both"/>
        <w:rPr>
          <w:sz w:val="24"/>
          <w:szCs w:val="24"/>
          <w:lang w:val="uk-UA"/>
        </w:rPr>
      </w:pPr>
      <w:r w:rsidRPr="001A64BA">
        <w:rPr>
          <w:sz w:val="24"/>
          <w:szCs w:val="24"/>
          <w:lang w:val="uk-UA"/>
        </w:rPr>
        <w:t>Об’єкти Закарпатської митниці в зоні діяльності митниці:</w:t>
      </w:r>
    </w:p>
    <w:p w14:paraId="19D92C2F" w14:textId="77777777" w:rsidR="001A64BA" w:rsidRPr="001A64BA" w:rsidRDefault="001A64BA" w:rsidP="001A64BA">
      <w:pPr>
        <w:pStyle w:val="18"/>
        <w:widowControl w:val="0"/>
        <w:ind w:right="113"/>
        <w:jc w:val="both"/>
        <w:rPr>
          <w:sz w:val="24"/>
          <w:szCs w:val="24"/>
          <w:lang w:val="uk-UA"/>
        </w:rPr>
      </w:pPr>
      <w:r w:rsidRPr="001A64BA">
        <w:rPr>
          <w:sz w:val="24"/>
          <w:szCs w:val="24"/>
          <w:lang w:val="uk-UA"/>
        </w:rPr>
        <w:t>- м. Ужгород, вул. Собранецька, 220;</w:t>
      </w:r>
    </w:p>
    <w:p w14:paraId="3B80D53A" w14:textId="77777777" w:rsidR="001A64BA" w:rsidRPr="001A64BA" w:rsidRDefault="001A64BA" w:rsidP="001A64BA">
      <w:pPr>
        <w:autoSpaceDE w:val="0"/>
        <w:adjustRightInd w:val="0"/>
        <w:jc w:val="both"/>
      </w:pPr>
      <w:r w:rsidRPr="001A64BA">
        <w:t xml:space="preserve">- м. Виноградів, вул. </w:t>
      </w:r>
      <w:proofErr w:type="spellStart"/>
      <w:r w:rsidRPr="001A64BA">
        <w:t>Копанська</w:t>
      </w:r>
      <w:proofErr w:type="spellEnd"/>
      <w:r w:rsidRPr="001A64BA">
        <w:t>, 90.</w:t>
      </w:r>
    </w:p>
    <w:p w14:paraId="5880D6DA" w14:textId="77777777" w:rsidR="001A64BA" w:rsidRPr="001A64BA" w:rsidRDefault="001A64BA" w:rsidP="001A64BA">
      <w:pPr>
        <w:ind w:firstLine="700"/>
        <w:jc w:val="both"/>
      </w:pPr>
      <w:r w:rsidRPr="001A64BA">
        <w:t>10. Для забезпечення безперервного постачання природного газу Замовнику Учасник зобов'язується здійснювати своєчасну закупівлю природного газу в обсягах, що за належних умов забезпечать задоволення попиту на споживання Замовником.</w:t>
      </w:r>
    </w:p>
    <w:p w14:paraId="61BF5FA8" w14:textId="77777777" w:rsidR="001A64BA" w:rsidRPr="001A64BA" w:rsidRDefault="001A64BA" w:rsidP="001A64BA">
      <w:pPr>
        <w:ind w:right="140" w:firstLine="567"/>
        <w:contextualSpacing/>
        <w:jc w:val="both"/>
      </w:pPr>
      <w:r w:rsidRPr="001A64BA">
        <w:t xml:space="preserve">Учасник процедури закупівлі повинен мати ліцензію на право провадження господарської діяльності з постачання природного газу споживачу. </w:t>
      </w:r>
    </w:p>
    <w:p w14:paraId="05C5908B" w14:textId="77777777" w:rsidR="001A64BA" w:rsidRPr="001A64BA" w:rsidRDefault="001A64BA" w:rsidP="001A64BA">
      <w:pPr>
        <w:ind w:firstLine="567"/>
        <w:jc w:val="both"/>
        <w:rPr>
          <w:b/>
          <w:bCs/>
        </w:rPr>
      </w:pPr>
      <w:r w:rsidRPr="001A64BA">
        <w:t>Учасник зобов'язується забезпечити комерційну якість постачання природного газу, що передбачає вчасне та повне інформування Замовника про умови постачання природного газу, ціни на природний газ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22978EEB" w14:textId="77777777" w:rsidR="002E22B7" w:rsidRPr="001A64BA" w:rsidRDefault="002E22B7" w:rsidP="00F5430D">
      <w:pPr>
        <w:pStyle w:val="af"/>
        <w:ind w:left="1419"/>
        <w:jc w:val="both"/>
        <w:rPr>
          <w:rFonts w:ascii="Times New Roman" w:hAnsi="Times New Roman" w:cs="Times New Roman"/>
          <w:lang w:eastAsia="uk-UA"/>
        </w:rPr>
      </w:pPr>
    </w:p>
    <w:p w14:paraId="599F2B14" w14:textId="325D7699" w:rsidR="0044255F" w:rsidRPr="001A64BA" w:rsidRDefault="00A0247F" w:rsidP="00F5430D">
      <w:pPr>
        <w:tabs>
          <w:tab w:val="left" w:pos="180"/>
        </w:tabs>
        <w:ind w:firstLine="426"/>
        <w:jc w:val="both"/>
        <w:rPr>
          <w:b/>
        </w:rPr>
      </w:pPr>
      <w:r w:rsidRPr="001A64BA">
        <w:rPr>
          <w:b/>
        </w:rPr>
        <w:t>5. Обґрунтування розміру бюджетного призначення:</w:t>
      </w:r>
      <w:r w:rsidRPr="001A64BA">
        <w:t xml:space="preserve"> розмір бюджетного призначення </w:t>
      </w:r>
      <w:r w:rsidR="0044255F" w:rsidRPr="001A64BA">
        <w:t>для предмет</w:t>
      </w:r>
      <w:r w:rsidR="00270EDE" w:rsidRPr="001A64BA">
        <w:t>у</w:t>
      </w:r>
      <w:r w:rsidR="0044255F" w:rsidRPr="001A64BA">
        <w:t xml:space="preserve"> закупів</w:t>
      </w:r>
      <w:r w:rsidR="007C2BD8" w:rsidRPr="001A64BA">
        <w:t>л</w:t>
      </w:r>
      <w:r w:rsidR="00270EDE" w:rsidRPr="001A64BA">
        <w:t>і</w:t>
      </w:r>
      <w:r w:rsidR="0044255F" w:rsidRPr="001A64BA">
        <w:t xml:space="preserve"> відповідає розрахунку видатків до кошторису </w:t>
      </w:r>
      <w:r w:rsidR="00290903" w:rsidRPr="001A64BA">
        <w:t>Вінницької</w:t>
      </w:r>
      <w:r w:rsidR="00270EDE" w:rsidRPr="001A64BA">
        <w:t xml:space="preserve"> митниці </w:t>
      </w:r>
      <w:r w:rsidR="0044255F" w:rsidRPr="001A64BA">
        <w:t>на 202</w:t>
      </w:r>
      <w:r w:rsidR="001A64BA" w:rsidRPr="001A64BA">
        <w:t>5</w:t>
      </w:r>
      <w:r w:rsidR="0044255F" w:rsidRPr="001A64BA">
        <w:t xml:space="preserve"> рік </w:t>
      </w:r>
      <w:r w:rsidR="00EF4CD6" w:rsidRPr="001A64BA">
        <w:t xml:space="preserve">(зі змінами) по </w:t>
      </w:r>
      <w:r w:rsidR="0044255F" w:rsidRPr="001A64BA">
        <w:t>загальн</w:t>
      </w:r>
      <w:r w:rsidR="00EF4CD6" w:rsidRPr="001A64BA">
        <w:t>ому</w:t>
      </w:r>
      <w:r w:rsidR="0044255F" w:rsidRPr="001A64BA">
        <w:t xml:space="preserve"> фонд</w:t>
      </w:r>
      <w:r w:rsidR="00EF4CD6" w:rsidRPr="001A64BA">
        <w:t>у</w:t>
      </w:r>
      <w:r w:rsidR="0044255F" w:rsidRPr="001A64BA">
        <w:t xml:space="preserve"> за КПКВК 3506010 «Керівництво та управління у сфері митної політики»</w:t>
      </w:r>
      <w:r w:rsidR="00853255" w:rsidRPr="001A64BA">
        <w:t xml:space="preserve"> з урахуванням середньої ринкової вартості аналогічних </w:t>
      </w:r>
      <w:r w:rsidR="00726764" w:rsidRPr="001A64BA">
        <w:t>п</w:t>
      </w:r>
      <w:r w:rsidR="00853255" w:rsidRPr="001A64BA">
        <w:t>о</w:t>
      </w:r>
      <w:r w:rsidR="00726764" w:rsidRPr="001A64BA">
        <w:t>слуг</w:t>
      </w:r>
      <w:r w:rsidR="0044255F" w:rsidRPr="001A64BA">
        <w:t>.</w:t>
      </w:r>
    </w:p>
    <w:p w14:paraId="4A447243" w14:textId="77777777" w:rsidR="0044255F" w:rsidRPr="001A64BA" w:rsidRDefault="0044255F" w:rsidP="00F5430D">
      <w:pPr>
        <w:ind w:firstLine="567"/>
        <w:contextualSpacing/>
        <w:jc w:val="both"/>
      </w:pPr>
    </w:p>
    <w:p w14:paraId="3EE03F91" w14:textId="277EC525" w:rsidR="007F146A" w:rsidRPr="001A64BA" w:rsidRDefault="00A0247F" w:rsidP="00F5430D">
      <w:pPr>
        <w:ind w:firstLine="426"/>
        <w:contextualSpacing/>
        <w:jc w:val="both"/>
      </w:pPr>
      <w:r w:rsidRPr="001A64BA">
        <w:rPr>
          <w:b/>
        </w:rPr>
        <w:t>6. Очікувана вартість предмета закупівлі:</w:t>
      </w:r>
      <w:r w:rsidR="00500435" w:rsidRPr="001A64BA">
        <w:rPr>
          <w:b/>
        </w:rPr>
        <w:t xml:space="preserve"> </w:t>
      </w:r>
      <w:r w:rsidR="001A64BA" w:rsidRPr="001A64BA">
        <w:rPr>
          <w:b/>
          <w:color w:val="2C2931"/>
          <w:shd w:val="clear" w:color="auto" w:fill="FFFFFF"/>
        </w:rPr>
        <w:t>204 631.20</w:t>
      </w:r>
      <w:r w:rsidR="001A64BA" w:rsidRPr="001A64BA">
        <w:rPr>
          <w:color w:val="2C2931"/>
          <w:shd w:val="clear" w:color="auto" w:fill="FFFFFF"/>
          <w:lang w:val="ru-RU"/>
        </w:rPr>
        <w:t xml:space="preserve"> </w:t>
      </w:r>
      <w:r w:rsidR="00EF4CD6" w:rsidRPr="001A64BA">
        <w:rPr>
          <w:b/>
        </w:rPr>
        <w:t>грн. з ПДВ</w:t>
      </w:r>
      <w:r w:rsidR="007B3889" w:rsidRPr="001A64BA">
        <w:rPr>
          <w:b/>
        </w:rPr>
        <w:t>.</w:t>
      </w:r>
    </w:p>
    <w:p w14:paraId="3BF3859A" w14:textId="1B8B6332" w:rsidR="00057AFB" w:rsidRPr="001A64BA" w:rsidRDefault="00500435" w:rsidP="00F5430D">
      <w:pPr>
        <w:ind w:firstLine="567"/>
        <w:contextualSpacing/>
        <w:jc w:val="both"/>
      </w:pPr>
      <w:r w:rsidRPr="001A64BA">
        <w:t xml:space="preserve"> </w:t>
      </w:r>
    </w:p>
    <w:p w14:paraId="08593C51" w14:textId="77777777" w:rsidR="00964E6F" w:rsidRPr="001A64BA" w:rsidRDefault="00A0247F" w:rsidP="00F5430D">
      <w:pPr>
        <w:ind w:firstLine="426"/>
        <w:contextualSpacing/>
        <w:jc w:val="both"/>
      </w:pPr>
      <w:r w:rsidRPr="001A64BA">
        <w:rPr>
          <w:b/>
        </w:rPr>
        <w:t>7. Обґрунтування очікуваної вартості предмета закупівлі:</w:t>
      </w:r>
      <w:r w:rsidRPr="001A64BA">
        <w:t xml:space="preserve"> </w:t>
      </w:r>
    </w:p>
    <w:p w14:paraId="626B9AF5" w14:textId="1AF03AB4" w:rsidR="00006754" w:rsidRPr="001A64BA" w:rsidRDefault="00853255" w:rsidP="00F5430D">
      <w:pPr>
        <w:ind w:firstLine="567"/>
        <w:contextualSpacing/>
        <w:jc w:val="both"/>
      </w:pPr>
      <w:r w:rsidRPr="001A64BA">
        <w:t>Н</w:t>
      </w:r>
      <w:r w:rsidR="00006754" w:rsidRPr="001A64BA">
        <w:t>аказом Міністерства розвитку економіки, торгівлі та сільського господарства України від 18.02.2020 №</w:t>
      </w:r>
      <w:r w:rsidRPr="001A64BA">
        <w:t xml:space="preserve"> </w:t>
      </w:r>
      <w:r w:rsidR="00006754" w:rsidRPr="001A64BA">
        <w:t>275 затверджена примірна методика визначення очікуваної вартості предмет</w:t>
      </w:r>
      <w:r w:rsidR="009E158C" w:rsidRPr="001A64BA">
        <w:t>а</w:t>
      </w:r>
      <w:r w:rsidR="00006754" w:rsidRPr="001A64BA">
        <w:t xml:space="preserve"> закупівлі, якою передбачені методи визначення очікуваної вартості предмет</w:t>
      </w:r>
      <w:r w:rsidR="009E158C" w:rsidRPr="001A64BA">
        <w:t>а</w:t>
      </w:r>
      <w:r w:rsidR="00006754" w:rsidRPr="001A64BA">
        <w:t xml:space="preserve"> закупівлі.</w:t>
      </w:r>
    </w:p>
    <w:p w14:paraId="5524974C" w14:textId="596E9D3E" w:rsidR="00006754" w:rsidRPr="001A64BA" w:rsidRDefault="00006754" w:rsidP="00F5430D">
      <w:pPr>
        <w:ind w:firstLine="426"/>
        <w:contextualSpacing/>
        <w:jc w:val="both"/>
      </w:pPr>
      <w:r w:rsidRPr="001A64BA">
        <w:t>Так, очікувана вартість предмет</w:t>
      </w:r>
      <w:r w:rsidR="009E158C" w:rsidRPr="001A64BA">
        <w:t>а</w:t>
      </w:r>
      <w:r w:rsidRPr="001A64BA">
        <w:t xml:space="preserve"> закупівлі визначена на підставі аналізу загальнодоступної інформації про ціну </w:t>
      </w:r>
      <w:r w:rsidR="00F41163" w:rsidRPr="001A64BA">
        <w:t>т</w:t>
      </w:r>
      <w:r w:rsidRPr="001A64BA">
        <w:t>о</w:t>
      </w:r>
      <w:r w:rsidR="00F41163" w:rsidRPr="001A64BA">
        <w:t>вар</w:t>
      </w:r>
      <w:r w:rsidRPr="001A64BA">
        <w:t>у (тобто інформація про ціни, що міст</w:t>
      </w:r>
      <w:r w:rsidR="00064CCA" w:rsidRPr="001A64BA">
        <w:t>я</w:t>
      </w:r>
      <w:r w:rsidRPr="001A64BA">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1A64BA">
        <w:t>Pr</w:t>
      </w:r>
      <w:r w:rsidRPr="001A64BA">
        <w:t>о</w:t>
      </w:r>
      <w:r w:rsidR="00F70454" w:rsidRPr="001A64BA">
        <w:t>z</w:t>
      </w:r>
      <w:r w:rsidRPr="001A64BA">
        <w:t>о</w:t>
      </w:r>
      <w:r w:rsidR="00F70454" w:rsidRPr="001A64BA">
        <w:t>rr</w:t>
      </w:r>
      <w:r w:rsidRPr="001A64BA">
        <w:t>о</w:t>
      </w:r>
      <w:proofErr w:type="spellEnd"/>
      <w:r w:rsidRPr="001A64BA">
        <w:t>» тощо.</w:t>
      </w:r>
      <w:r w:rsidR="00057AFB" w:rsidRPr="001A64BA">
        <w:t xml:space="preserve"> </w:t>
      </w:r>
      <w:r w:rsidRPr="001A64BA">
        <w:t>Відповідно до вказаної методики, очікувана вартість предмет</w:t>
      </w:r>
      <w:r w:rsidR="009E158C" w:rsidRPr="001A64BA">
        <w:t>а</w:t>
      </w:r>
      <w:r w:rsidRPr="001A64BA">
        <w:t xml:space="preserve"> закупівлі становить </w:t>
      </w:r>
      <w:bookmarkStart w:id="0" w:name="_GoBack"/>
      <w:r w:rsidR="001A64BA" w:rsidRPr="001A64BA">
        <w:rPr>
          <w:b/>
          <w:color w:val="2C2931"/>
          <w:shd w:val="clear" w:color="auto" w:fill="FFFFFF"/>
        </w:rPr>
        <w:t>204 631.20</w:t>
      </w:r>
      <w:r w:rsidR="00F5430D" w:rsidRPr="001A64BA">
        <w:rPr>
          <w:b/>
        </w:rPr>
        <w:t xml:space="preserve"> </w:t>
      </w:r>
      <w:bookmarkEnd w:id="0"/>
      <w:r w:rsidR="005901C0" w:rsidRPr="001A64BA">
        <w:rPr>
          <w:b/>
        </w:rPr>
        <w:t>грн</w:t>
      </w:r>
      <w:r w:rsidR="0067200A" w:rsidRPr="001A64BA">
        <w:rPr>
          <w:b/>
        </w:rPr>
        <w:t xml:space="preserve"> з ПДВ</w:t>
      </w:r>
      <w:r w:rsidRPr="001A64BA">
        <w:t>, що відповідає розміру бюджетного призначення.</w:t>
      </w:r>
    </w:p>
    <w:p w14:paraId="54C5FDFB" w14:textId="77777777" w:rsidR="00F5430D" w:rsidRPr="001A64BA" w:rsidRDefault="00F5430D" w:rsidP="00F5430D">
      <w:pPr>
        <w:ind w:firstLine="426"/>
        <w:contextualSpacing/>
        <w:jc w:val="both"/>
        <w:rPr>
          <w:b/>
          <w:lang w:val="ru-RU"/>
        </w:rPr>
      </w:pPr>
    </w:p>
    <w:p w14:paraId="77CD26D5" w14:textId="77777777" w:rsidR="00BC7695" w:rsidRPr="001A64BA" w:rsidRDefault="00BF492B" w:rsidP="00F5430D">
      <w:pPr>
        <w:ind w:firstLine="426"/>
        <w:contextualSpacing/>
        <w:jc w:val="both"/>
      </w:pPr>
      <w:r w:rsidRPr="001A64BA">
        <w:rPr>
          <w:b/>
        </w:rPr>
        <w:t>8. Застосування виключення:</w:t>
      </w:r>
      <w:r w:rsidRPr="001A64BA">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1BEA3" w14:textId="77777777" w:rsidR="00CF61E3" w:rsidRDefault="00CF61E3">
      <w:r>
        <w:separator/>
      </w:r>
    </w:p>
  </w:endnote>
  <w:endnote w:type="continuationSeparator" w:id="0">
    <w:p w14:paraId="5CDC0D54" w14:textId="77777777" w:rsidR="00CF61E3" w:rsidRDefault="00CF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3305E" w14:textId="77777777" w:rsidR="00CF61E3" w:rsidRDefault="00CF61E3">
      <w:r>
        <w:separator/>
      </w:r>
    </w:p>
  </w:footnote>
  <w:footnote w:type="continuationSeparator" w:id="0">
    <w:p w14:paraId="281B161F" w14:textId="77777777" w:rsidR="00CF61E3" w:rsidRDefault="00CF6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64BA"/>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61E3"/>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3451</Words>
  <Characters>1968</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2026-03-23T14:27:00Z</dcterms:modified>
</cp:coreProperties>
</file>