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F64293" w:rsidRDefault="006E0648" w:rsidP="00F5430D">
      <w:pPr>
        <w:ind w:firstLine="567"/>
        <w:contextualSpacing/>
        <w:jc w:val="both"/>
        <w:rPr>
          <w:b/>
        </w:rPr>
      </w:pPr>
      <w:r w:rsidRPr="00F64293">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F64293" w:rsidRDefault="002E22B7" w:rsidP="00F5430D">
      <w:pPr>
        <w:ind w:firstLine="567"/>
        <w:contextualSpacing/>
        <w:jc w:val="both"/>
        <w:rPr>
          <w:b/>
        </w:rPr>
      </w:pPr>
    </w:p>
    <w:p w14:paraId="23F02F84" w14:textId="6642168E" w:rsidR="006E0648" w:rsidRPr="00F64293" w:rsidRDefault="00F5430D" w:rsidP="00F5430D">
      <w:pPr>
        <w:ind w:firstLine="567"/>
        <w:contextualSpacing/>
        <w:jc w:val="both"/>
      </w:pPr>
      <w:r w:rsidRPr="00F64293">
        <w:rPr>
          <w:b/>
        </w:rPr>
        <w:t>Закарпатська митниця</w:t>
      </w:r>
      <w:r w:rsidR="00452DA4" w:rsidRPr="00F64293">
        <w:rPr>
          <w:b/>
        </w:rPr>
        <w:t>;</w:t>
      </w:r>
      <w:r w:rsidR="00452DA4" w:rsidRPr="00F64293">
        <w:t xml:space="preserve"> </w:t>
      </w:r>
      <w:r w:rsidRPr="00F64293">
        <w:rPr>
          <w:color w:val="2C2931"/>
          <w:shd w:val="clear" w:color="auto" w:fill="FFFFFF"/>
        </w:rPr>
        <w:t>88000, Закарпатська область, Ужгород, Собранецька, 20</w:t>
      </w:r>
      <w:r w:rsidR="006E0648" w:rsidRPr="00F64293">
        <w:t xml:space="preserve">; код ЄДРПОУ </w:t>
      </w:r>
      <w:r w:rsidR="006438F8" w:rsidRPr="00F64293">
        <w:t>ВП:</w:t>
      </w:r>
      <w:r w:rsidRPr="00F64293">
        <w:t xml:space="preserve"> </w:t>
      </w:r>
      <w:r w:rsidRPr="00F64293">
        <w:rPr>
          <w:color w:val="2C2931"/>
          <w:shd w:val="clear" w:color="auto" w:fill="FFFFFF"/>
        </w:rPr>
        <w:t>43985560</w:t>
      </w:r>
      <w:r w:rsidR="006E0648" w:rsidRPr="00F64293">
        <w:t>; категорія замовника – орган державної  влади.</w:t>
      </w:r>
    </w:p>
    <w:p w14:paraId="505BA49B" w14:textId="77777777" w:rsidR="006E0648" w:rsidRPr="00F64293" w:rsidRDefault="006E0648" w:rsidP="00F5430D">
      <w:pPr>
        <w:ind w:firstLine="567"/>
        <w:contextualSpacing/>
        <w:jc w:val="both"/>
      </w:pPr>
    </w:p>
    <w:p w14:paraId="12896E25" w14:textId="77777777" w:rsidR="002E22B7" w:rsidRPr="00F64293" w:rsidRDefault="006E0648" w:rsidP="00F5430D">
      <w:pPr>
        <w:ind w:firstLine="567"/>
        <w:contextualSpacing/>
        <w:jc w:val="both"/>
        <w:rPr>
          <w:b/>
        </w:rPr>
      </w:pPr>
      <w:r w:rsidRPr="00F64293">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F64293" w:rsidRDefault="002E22B7" w:rsidP="00F5430D">
      <w:pPr>
        <w:ind w:firstLine="567"/>
        <w:contextualSpacing/>
        <w:jc w:val="both"/>
      </w:pPr>
    </w:p>
    <w:p w14:paraId="5E4459CC" w14:textId="6CAA4364" w:rsidR="007B7D98" w:rsidRPr="00F64293" w:rsidRDefault="00F64293" w:rsidP="00F5430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F64293">
        <w:rPr>
          <w:rFonts w:ascii="Times New Roman" w:hAnsi="Times New Roman" w:cs="Times New Roman"/>
          <w:color w:val="2C2931"/>
          <w:sz w:val="24"/>
          <w:szCs w:val="24"/>
          <w:shd w:val="clear" w:color="auto" w:fill="FFFFFF"/>
        </w:rPr>
        <w:t>ветеринарне обслуговування службових собак</w:t>
      </w:r>
      <w:r w:rsidR="00DC0ECE" w:rsidRPr="00F64293">
        <w:rPr>
          <w:rFonts w:ascii="Times New Roman" w:hAnsi="Times New Roman" w:cs="Times New Roman"/>
          <w:color w:val="2C2931"/>
          <w:sz w:val="24"/>
          <w:szCs w:val="24"/>
          <w:shd w:val="clear" w:color="auto" w:fill="FFFFFF"/>
        </w:rPr>
        <w:t xml:space="preserve"> </w:t>
      </w:r>
      <w:r w:rsidR="00D067E2" w:rsidRPr="00F64293">
        <w:rPr>
          <w:rFonts w:ascii="Times New Roman" w:eastAsia="Times New Roman" w:hAnsi="Times New Roman" w:cs="Times New Roman"/>
          <w:b w:val="0"/>
          <w:bCs w:val="0"/>
          <w:kern w:val="0"/>
          <w:sz w:val="24"/>
          <w:szCs w:val="24"/>
          <w:lang w:eastAsia="ru-RU"/>
        </w:rPr>
        <w:t xml:space="preserve">за кодом ДК 021:2015: </w:t>
      </w:r>
      <w:r w:rsidRPr="00F64293">
        <w:rPr>
          <w:rFonts w:ascii="Times New Roman" w:hAnsi="Times New Roman" w:cs="Times New Roman"/>
          <w:sz w:val="24"/>
          <w:szCs w:val="24"/>
          <w:shd w:val="clear" w:color="auto" w:fill="FFFFFF"/>
        </w:rPr>
        <w:t>85200000-1 Ветеринарні послуги</w:t>
      </w:r>
      <w:r w:rsidR="00F5430D" w:rsidRPr="00F64293">
        <w:rPr>
          <w:rFonts w:ascii="Times New Roman" w:hAnsi="Times New Roman" w:cs="Times New Roman"/>
          <w:color w:val="222222"/>
          <w:sz w:val="24"/>
          <w:szCs w:val="24"/>
          <w:shd w:val="clear" w:color="auto" w:fill="FFFFFF"/>
          <w:lang w:val="ru-RU"/>
        </w:rPr>
        <w:t>.</w:t>
      </w:r>
    </w:p>
    <w:p w14:paraId="0A605214" w14:textId="77777777" w:rsidR="0063692F" w:rsidRPr="00F64293" w:rsidRDefault="0063692F" w:rsidP="00F5430D">
      <w:pPr>
        <w:rPr>
          <w:rFonts w:eastAsia="Calibri"/>
          <w:lang w:eastAsia="uk-UA"/>
        </w:rPr>
      </w:pPr>
    </w:p>
    <w:p w14:paraId="101ADDBA" w14:textId="094587AD" w:rsidR="00C908AE" w:rsidRPr="00F64293" w:rsidRDefault="006E0648" w:rsidP="00F5430D">
      <w:pPr>
        <w:tabs>
          <w:tab w:val="left" w:pos="360"/>
          <w:tab w:val="left" w:pos="567"/>
        </w:tabs>
        <w:ind w:firstLine="567"/>
        <w:contextualSpacing/>
        <w:jc w:val="both"/>
        <w:rPr>
          <w:b/>
        </w:rPr>
      </w:pPr>
      <w:r w:rsidRPr="00F64293">
        <w:rPr>
          <w:b/>
        </w:rPr>
        <w:t>3. Ідентифікатор закупів</w:t>
      </w:r>
      <w:r w:rsidR="007C2BD8" w:rsidRPr="00F64293">
        <w:rPr>
          <w:b/>
        </w:rPr>
        <w:t>л</w:t>
      </w:r>
      <w:r w:rsidR="00AF41A4" w:rsidRPr="00F64293">
        <w:rPr>
          <w:b/>
        </w:rPr>
        <w:t>і</w:t>
      </w:r>
      <w:r w:rsidRPr="00F64293">
        <w:rPr>
          <w:b/>
        </w:rPr>
        <w:t>: —</w:t>
      </w:r>
      <w:r w:rsidR="000274C4" w:rsidRPr="00F64293">
        <w:rPr>
          <w:b/>
        </w:rPr>
        <w:t xml:space="preserve"> </w:t>
      </w:r>
      <w:bookmarkStart w:id="0" w:name="_GoBack"/>
      <w:r w:rsidR="00F64293" w:rsidRPr="00F64293">
        <w:rPr>
          <w:rFonts w:eastAsia="Batang"/>
          <w:b/>
          <w:shd w:val="clear" w:color="auto" w:fill="FFFFFF"/>
        </w:rPr>
        <w:t>UA-2025-11-21-016672-a</w:t>
      </w:r>
      <w:bookmarkEnd w:id="0"/>
      <w:r w:rsidR="00F5430D" w:rsidRPr="00F64293">
        <w:rPr>
          <w:rFonts w:eastAsia="Batang"/>
          <w:b/>
          <w:shd w:val="clear" w:color="auto" w:fill="FFFFFF"/>
        </w:rPr>
        <w:t>.</w:t>
      </w:r>
    </w:p>
    <w:p w14:paraId="21F9E478" w14:textId="77777777" w:rsidR="00445D32" w:rsidRPr="00F64293" w:rsidRDefault="00445D32" w:rsidP="00F5430D">
      <w:pPr>
        <w:tabs>
          <w:tab w:val="left" w:pos="360"/>
          <w:tab w:val="left" w:pos="567"/>
        </w:tabs>
        <w:contextualSpacing/>
        <w:jc w:val="both"/>
        <w:rPr>
          <w:b/>
        </w:rPr>
      </w:pPr>
    </w:p>
    <w:p w14:paraId="71B8F525" w14:textId="77777777" w:rsidR="00006754" w:rsidRPr="00F64293" w:rsidRDefault="00A0247F" w:rsidP="00F5430D">
      <w:pPr>
        <w:ind w:firstLine="567"/>
        <w:contextualSpacing/>
        <w:jc w:val="both"/>
      </w:pPr>
      <w:r w:rsidRPr="00F64293">
        <w:rPr>
          <w:b/>
        </w:rPr>
        <w:t>4. Обґрунтування технічних та якісних характеристик предмета закупівлі:</w:t>
      </w:r>
      <w:r w:rsidRPr="00F64293">
        <w:t xml:space="preserve"> технічні та якісні характеристики предмета закупівлі визначені відповідно до потреб замовника</w:t>
      </w:r>
      <w:r w:rsidR="00006754" w:rsidRPr="00F64293">
        <w:t>.</w:t>
      </w:r>
    </w:p>
    <w:p w14:paraId="2FD6073B" w14:textId="77777777" w:rsidR="00F64293" w:rsidRPr="00F64293" w:rsidRDefault="00F64293" w:rsidP="00F64293">
      <w:pPr>
        <w:contextualSpacing/>
        <w:jc w:val="center"/>
        <w:rPr>
          <w:b/>
          <w:bCs/>
          <w:i/>
          <w:iCs/>
        </w:rPr>
      </w:pPr>
      <w:r w:rsidRPr="00F64293">
        <w:rPr>
          <w:b/>
          <w:bCs/>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F64293">
        <w:rPr>
          <w:b/>
          <w:bCs/>
          <w:i/>
          <w:iCs/>
        </w:rPr>
        <w:t xml:space="preserve"> </w:t>
      </w:r>
    </w:p>
    <w:p w14:paraId="40E03B00" w14:textId="77777777" w:rsidR="00F64293" w:rsidRPr="00F64293" w:rsidRDefault="00F64293" w:rsidP="00F64293">
      <w:pPr>
        <w:contextualSpacing/>
        <w:jc w:val="center"/>
        <w:rPr>
          <w:b/>
          <w:bCs/>
          <w:i/>
          <w:iCs/>
        </w:rPr>
      </w:pPr>
    </w:p>
    <w:p w14:paraId="75443D4C" w14:textId="77777777" w:rsidR="00F64293" w:rsidRPr="00F64293" w:rsidRDefault="00F64293" w:rsidP="00F64293">
      <w:r w:rsidRPr="00F64293">
        <w:rPr>
          <w:b/>
        </w:rPr>
        <w:t>Замовник:</w:t>
      </w:r>
      <w:r w:rsidRPr="00F64293">
        <w:t xml:space="preserve"> Закарпатська митниця</w:t>
      </w:r>
    </w:p>
    <w:p w14:paraId="55F085B1" w14:textId="77777777" w:rsidR="00F64293" w:rsidRPr="00F64293" w:rsidRDefault="00F64293" w:rsidP="00F64293">
      <w:pPr>
        <w:shd w:val="clear" w:color="auto" w:fill="FFFFFF"/>
        <w:jc w:val="center"/>
        <w:outlineLvl w:val="0"/>
      </w:pPr>
      <w:r w:rsidRPr="00F64293">
        <w:t xml:space="preserve">Перелік  послуг </w:t>
      </w:r>
    </w:p>
    <w:p w14:paraId="0745C586" w14:textId="77777777" w:rsidR="00F64293" w:rsidRPr="00F64293" w:rsidRDefault="00F64293" w:rsidP="00F64293">
      <w:pPr>
        <w:shd w:val="clear" w:color="auto" w:fill="FFFFFF"/>
        <w:jc w:val="center"/>
        <w:outlineLvl w:val="0"/>
        <w:rPr>
          <w:kern w:val="36"/>
          <w:lang w:eastAsia="uk-UA"/>
        </w:rPr>
      </w:pPr>
      <w:r w:rsidRPr="00F64293">
        <w:t>з в</w:t>
      </w:r>
      <w:r w:rsidRPr="00F64293">
        <w:rPr>
          <w:kern w:val="36"/>
          <w:lang w:eastAsia="uk-UA"/>
        </w:rPr>
        <w:t>етеринарного обслуговування службових собак</w:t>
      </w:r>
      <w:r w:rsidRPr="00F64293">
        <w:t xml:space="preserve"> Закарпатської митниці у 2025 році</w:t>
      </w:r>
      <w:r w:rsidRPr="00F64293">
        <w:rPr>
          <w:kern w:val="36"/>
          <w:lang w:eastAsia="uk-UA"/>
        </w:rPr>
        <w:t xml:space="preserve"> </w:t>
      </w:r>
    </w:p>
    <w:p w14:paraId="1AB76093" w14:textId="77777777" w:rsidR="00F64293" w:rsidRPr="00F64293" w:rsidRDefault="00F64293" w:rsidP="00F64293">
      <w:pPr>
        <w:shd w:val="clear" w:color="auto" w:fill="FFFFFF"/>
        <w:jc w:val="center"/>
        <w:outlineLvl w:val="0"/>
      </w:pPr>
      <w:r w:rsidRPr="00F64293">
        <w:t>(ДК 021:2015 85200000-1 Ветеринарні послуги)</w:t>
      </w:r>
    </w:p>
    <w:p w14:paraId="0800B867" w14:textId="77777777" w:rsidR="00F64293" w:rsidRPr="00F64293" w:rsidRDefault="00F64293" w:rsidP="00F64293">
      <w:pPr>
        <w:shd w:val="clear" w:color="auto" w:fill="FFFFFF"/>
        <w:jc w:val="center"/>
        <w:outlineLvl w:val="0"/>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230"/>
        <w:gridCol w:w="2785"/>
        <w:gridCol w:w="3073"/>
      </w:tblGrid>
      <w:tr w:rsidR="00F64293" w:rsidRPr="00F64293" w14:paraId="0AF98C72" w14:textId="77777777" w:rsidTr="0092605D">
        <w:tc>
          <w:tcPr>
            <w:tcW w:w="648" w:type="dxa"/>
            <w:shd w:val="clear" w:color="auto" w:fill="auto"/>
            <w:vAlign w:val="center"/>
          </w:tcPr>
          <w:p w14:paraId="1EAF0875" w14:textId="77777777" w:rsidR="00F64293" w:rsidRPr="00F64293" w:rsidRDefault="00F64293" w:rsidP="0092605D">
            <w:pPr>
              <w:jc w:val="center"/>
            </w:pPr>
            <w:r w:rsidRPr="00F64293">
              <w:t>№ п/п</w:t>
            </w:r>
          </w:p>
        </w:tc>
        <w:tc>
          <w:tcPr>
            <w:tcW w:w="3230" w:type="dxa"/>
            <w:shd w:val="clear" w:color="auto" w:fill="auto"/>
            <w:vAlign w:val="center"/>
          </w:tcPr>
          <w:p w14:paraId="3BE43D75" w14:textId="77777777" w:rsidR="00F64293" w:rsidRPr="00F64293" w:rsidRDefault="00F64293" w:rsidP="0092605D">
            <w:pPr>
              <w:jc w:val="center"/>
            </w:pPr>
            <w:r w:rsidRPr="00F64293">
              <w:t>Назва ветеринарно-профілактичних заходів</w:t>
            </w:r>
          </w:p>
        </w:tc>
        <w:tc>
          <w:tcPr>
            <w:tcW w:w="2785" w:type="dxa"/>
            <w:shd w:val="clear" w:color="auto" w:fill="auto"/>
            <w:vAlign w:val="center"/>
          </w:tcPr>
          <w:p w14:paraId="3E1679E3" w14:textId="77777777" w:rsidR="00F64293" w:rsidRPr="00F64293" w:rsidRDefault="00F64293" w:rsidP="0092605D">
            <w:pPr>
              <w:jc w:val="center"/>
            </w:pPr>
            <w:r w:rsidRPr="00F64293">
              <w:t>Заходи впродовж року на одного собаку</w:t>
            </w:r>
          </w:p>
        </w:tc>
        <w:tc>
          <w:tcPr>
            <w:tcW w:w="3073" w:type="dxa"/>
            <w:shd w:val="clear" w:color="auto" w:fill="auto"/>
            <w:vAlign w:val="center"/>
          </w:tcPr>
          <w:p w14:paraId="7F4EBEC5" w14:textId="77777777" w:rsidR="00F64293" w:rsidRPr="00F64293" w:rsidRDefault="00F64293" w:rsidP="0092605D">
            <w:pPr>
              <w:jc w:val="center"/>
            </w:pPr>
            <w:r w:rsidRPr="00F64293">
              <w:t>Загальна кількість собак щодо яких необхідно провести заходи</w:t>
            </w:r>
          </w:p>
        </w:tc>
      </w:tr>
      <w:tr w:rsidR="00F64293" w:rsidRPr="00F64293" w14:paraId="5985608A" w14:textId="77777777" w:rsidTr="0092605D">
        <w:tc>
          <w:tcPr>
            <w:tcW w:w="648" w:type="dxa"/>
            <w:shd w:val="clear" w:color="auto" w:fill="auto"/>
            <w:vAlign w:val="center"/>
          </w:tcPr>
          <w:p w14:paraId="228DB514" w14:textId="77777777" w:rsidR="00F64293" w:rsidRPr="00F64293" w:rsidRDefault="00F64293" w:rsidP="0092605D">
            <w:pPr>
              <w:jc w:val="center"/>
            </w:pPr>
            <w:r w:rsidRPr="00F64293">
              <w:t>1</w:t>
            </w:r>
          </w:p>
        </w:tc>
        <w:tc>
          <w:tcPr>
            <w:tcW w:w="3230" w:type="dxa"/>
            <w:shd w:val="clear" w:color="auto" w:fill="auto"/>
            <w:vAlign w:val="center"/>
          </w:tcPr>
          <w:p w14:paraId="31687491" w14:textId="77777777" w:rsidR="00F64293" w:rsidRPr="00F64293" w:rsidRDefault="00F64293" w:rsidP="0092605D">
            <w:pPr>
              <w:jc w:val="center"/>
            </w:pPr>
            <w:r w:rsidRPr="00F64293">
              <w:rPr>
                <w:color w:val="000000"/>
              </w:rPr>
              <w:t>Клінічне-профілактичне обстеження здорового собаки</w:t>
            </w:r>
          </w:p>
        </w:tc>
        <w:tc>
          <w:tcPr>
            <w:tcW w:w="2785" w:type="dxa"/>
            <w:shd w:val="clear" w:color="auto" w:fill="auto"/>
            <w:vAlign w:val="center"/>
          </w:tcPr>
          <w:p w14:paraId="0F4CB047" w14:textId="77777777" w:rsidR="00F64293" w:rsidRPr="00F64293" w:rsidRDefault="00F64293" w:rsidP="0092605D">
            <w:pPr>
              <w:jc w:val="center"/>
            </w:pPr>
            <w:r w:rsidRPr="00F64293">
              <w:t>Щоквартально</w:t>
            </w:r>
          </w:p>
        </w:tc>
        <w:tc>
          <w:tcPr>
            <w:tcW w:w="3073" w:type="dxa"/>
            <w:shd w:val="clear" w:color="auto" w:fill="auto"/>
            <w:vAlign w:val="center"/>
          </w:tcPr>
          <w:p w14:paraId="0C133FDB" w14:textId="77777777" w:rsidR="00F64293" w:rsidRPr="00F64293" w:rsidRDefault="00F64293" w:rsidP="0092605D">
            <w:pPr>
              <w:jc w:val="center"/>
            </w:pPr>
            <w:r w:rsidRPr="00F64293">
              <w:t>Вісімнадцять</w:t>
            </w:r>
          </w:p>
        </w:tc>
      </w:tr>
      <w:tr w:rsidR="00F64293" w:rsidRPr="00F64293" w14:paraId="5BB62895" w14:textId="77777777" w:rsidTr="0092605D">
        <w:tc>
          <w:tcPr>
            <w:tcW w:w="648" w:type="dxa"/>
            <w:shd w:val="clear" w:color="auto" w:fill="auto"/>
            <w:vAlign w:val="center"/>
          </w:tcPr>
          <w:p w14:paraId="6CD57FDF" w14:textId="77777777" w:rsidR="00F64293" w:rsidRPr="00F64293" w:rsidRDefault="00F64293" w:rsidP="0092605D">
            <w:pPr>
              <w:jc w:val="center"/>
            </w:pPr>
            <w:r w:rsidRPr="00F64293">
              <w:t>2</w:t>
            </w:r>
          </w:p>
        </w:tc>
        <w:tc>
          <w:tcPr>
            <w:tcW w:w="3230" w:type="dxa"/>
            <w:shd w:val="clear" w:color="auto" w:fill="auto"/>
            <w:vAlign w:val="center"/>
          </w:tcPr>
          <w:p w14:paraId="559783DF" w14:textId="77777777" w:rsidR="00F64293" w:rsidRPr="00F64293" w:rsidRDefault="00F64293" w:rsidP="0092605D">
            <w:pPr>
              <w:jc w:val="center"/>
            </w:pPr>
            <w:r w:rsidRPr="00F64293">
              <w:t xml:space="preserve">Обробка проти </w:t>
            </w:r>
            <w:proofErr w:type="spellStart"/>
            <w:r w:rsidRPr="00F64293">
              <w:t>кровопаразитарних</w:t>
            </w:r>
            <w:proofErr w:type="spellEnd"/>
            <w:r w:rsidRPr="00F64293">
              <w:t xml:space="preserve"> хвороб</w:t>
            </w:r>
          </w:p>
        </w:tc>
        <w:tc>
          <w:tcPr>
            <w:tcW w:w="2785" w:type="dxa"/>
            <w:shd w:val="clear" w:color="auto" w:fill="auto"/>
            <w:vAlign w:val="center"/>
          </w:tcPr>
          <w:p w14:paraId="30AAF793" w14:textId="77777777" w:rsidR="00F64293" w:rsidRPr="00F64293" w:rsidRDefault="00F64293" w:rsidP="0092605D">
            <w:pPr>
              <w:jc w:val="center"/>
            </w:pPr>
            <w:r w:rsidRPr="00F64293">
              <w:t>Щоквартально</w:t>
            </w:r>
          </w:p>
        </w:tc>
        <w:tc>
          <w:tcPr>
            <w:tcW w:w="3073" w:type="dxa"/>
            <w:shd w:val="clear" w:color="auto" w:fill="auto"/>
            <w:vAlign w:val="center"/>
          </w:tcPr>
          <w:p w14:paraId="29E89C05" w14:textId="77777777" w:rsidR="00F64293" w:rsidRPr="00F64293" w:rsidRDefault="00F64293" w:rsidP="0092605D">
            <w:pPr>
              <w:jc w:val="center"/>
            </w:pPr>
            <w:r w:rsidRPr="00F64293">
              <w:t>Вісімнадцять</w:t>
            </w:r>
          </w:p>
        </w:tc>
      </w:tr>
      <w:tr w:rsidR="00F64293" w:rsidRPr="00F64293" w14:paraId="53BAD3BA" w14:textId="77777777" w:rsidTr="0092605D">
        <w:tc>
          <w:tcPr>
            <w:tcW w:w="648" w:type="dxa"/>
            <w:shd w:val="clear" w:color="auto" w:fill="auto"/>
            <w:vAlign w:val="center"/>
          </w:tcPr>
          <w:p w14:paraId="763FC1E1" w14:textId="77777777" w:rsidR="00F64293" w:rsidRPr="00F64293" w:rsidRDefault="00F64293" w:rsidP="0092605D">
            <w:pPr>
              <w:jc w:val="center"/>
            </w:pPr>
            <w:r w:rsidRPr="00F64293">
              <w:t>3</w:t>
            </w:r>
          </w:p>
        </w:tc>
        <w:tc>
          <w:tcPr>
            <w:tcW w:w="3230" w:type="dxa"/>
            <w:shd w:val="clear" w:color="auto" w:fill="auto"/>
            <w:vAlign w:val="center"/>
          </w:tcPr>
          <w:p w14:paraId="06FDC835" w14:textId="77777777" w:rsidR="00F64293" w:rsidRPr="00F64293" w:rsidRDefault="00F64293" w:rsidP="0092605D">
            <w:pPr>
              <w:jc w:val="center"/>
            </w:pPr>
            <w:r w:rsidRPr="00F64293">
              <w:t>Обробка проти паразитарних хвороб</w:t>
            </w:r>
          </w:p>
        </w:tc>
        <w:tc>
          <w:tcPr>
            <w:tcW w:w="2785" w:type="dxa"/>
            <w:shd w:val="clear" w:color="auto" w:fill="auto"/>
            <w:vAlign w:val="center"/>
          </w:tcPr>
          <w:p w14:paraId="50F64948" w14:textId="77777777" w:rsidR="00F64293" w:rsidRPr="00F64293" w:rsidRDefault="00F64293" w:rsidP="0092605D">
            <w:pPr>
              <w:jc w:val="center"/>
            </w:pPr>
            <w:r w:rsidRPr="00F64293">
              <w:t>Щоквартально</w:t>
            </w:r>
          </w:p>
        </w:tc>
        <w:tc>
          <w:tcPr>
            <w:tcW w:w="3073" w:type="dxa"/>
            <w:shd w:val="clear" w:color="auto" w:fill="auto"/>
            <w:vAlign w:val="center"/>
          </w:tcPr>
          <w:p w14:paraId="1366398F" w14:textId="77777777" w:rsidR="00F64293" w:rsidRPr="00F64293" w:rsidRDefault="00F64293" w:rsidP="0092605D">
            <w:pPr>
              <w:jc w:val="center"/>
            </w:pPr>
            <w:r w:rsidRPr="00F64293">
              <w:t>Вісімнадцять</w:t>
            </w:r>
          </w:p>
        </w:tc>
      </w:tr>
      <w:tr w:rsidR="00F64293" w:rsidRPr="00F64293" w14:paraId="1B00837B" w14:textId="77777777" w:rsidTr="0092605D">
        <w:tc>
          <w:tcPr>
            <w:tcW w:w="648" w:type="dxa"/>
            <w:shd w:val="clear" w:color="auto" w:fill="auto"/>
            <w:vAlign w:val="center"/>
          </w:tcPr>
          <w:p w14:paraId="415969ED" w14:textId="77777777" w:rsidR="00F64293" w:rsidRPr="00F64293" w:rsidRDefault="00F64293" w:rsidP="0092605D">
            <w:pPr>
              <w:jc w:val="center"/>
            </w:pPr>
            <w:r w:rsidRPr="00F64293">
              <w:t>4</w:t>
            </w:r>
          </w:p>
        </w:tc>
        <w:tc>
          <w:tcPr>
            <w:tcW w:w="3230" w:type="dxa"/>
            <w:shd w:val="clear" w:color="auto" w:fill="auto"/>
            <w:vAlign w:val="center"/>
          </w:tcPr>
          <w:p w14:paraId="1E417D65" w14:textId="77777777" w:rsidR="00F64293" w:rsidRPr="00F64293" w:rsidRDefault="00F64293" w:rsidP="0092605D">
            <w:pPr>
              <w:jc w:val="center"/>
            </w:pPr>
            <w:r w:rsidRPr="00F64293">
              <w:t>Вакцинація проти сказу</w:t>
            </w:r>
          </w:p>
          <w:p w14:paraId="51744C6E" w14:textId="77777777" w:rsidR="00F64293" w:rsidRPr="00F64293" w:rsidRDefault="00F64293" w:rsidP="0092605D">
            <w:pPr>
              <w:jc w:val="center"/>
            </w:pPr>
            <w:r w:rsidRPr="00F64293">
              <w:t>(з урахуванням вартості вакцини)</w:t>
            </w:r>
          </w:p>
        </w:tc>
        <w:tc>
          <w:tcPr>
            <w:tcW w:w="2785" w:type="dxa"/>
            <w:shd w:val="clear" w:color="auto" w:fill="auto"/>
            <w:vAlign w:val="center"/>
          </w:tcPr>
          <w:p w14:paraId="75A4EF66" w14:textId="77777777" w:rsidR="00F64293" w:rsidRPr="00F64293" w:rsidRDefault="00F64293" w:rsidP="0092605D">
            <w:pPr>
              <w:jc w:val="center"/>
            </w:pPr>
            <w:r w:rsidRPr="00F64293">
              <w:t>Один раз на рік</w:t>
            </w:r>
          </w:p>
        </w:tc>
        <w:tc>
          <w:tcPr>
            <w:tcW w:w="3073" w:type="dxa"/>
            <w:shd w:val="clear" w:color="auto" w:fill="auto"/>
            <w:vAlign w:val="center"/>
          </w:tcPr>
          <w:p w14:paraId="53811B48" w14:textId="77777777" w:rsidR="00F64293" w:rsidRPr="00F64293" w:rsidRDefault="00F64293" w:rsidP="0092605D">
            <w:pPr>
              <w:jc w:val="center"/>
            </w:pPr>
            <w:r w:rsidRPr="00F64293">
              <w:t>Вісімнадцять</w:t>
            </w:r>
          </w:p>
        </w:tc>
      </w:tr>
      <w:tr w:rsidR="00F64293" w:rsidRPr="00F64293" w14:paraId="67E9E554" w14:textId="77777777" w:rsidTr="0092605D">
        <w:tc>
          <w:tcPr>
            <w:tcW w:w="648" w:type="dxa"/>
            <w:shd w:val="clear" w:color="auto" w:fill="auto"/>
            <w:vAlign w:val="center"/>
          </w:tcPr>
          <w:p w14:paraId="7DC0D5DA" w14:textId="77777777" w:rsidR="00F64293" w:rsidRPr="00F64293" w:rsidRDefault="00F64293" w:rsidP="0092605D">
            <w:pPr>
              <w:jc w:val="center"/>
            </w:pPr>
            <w:r w:rsidRPr="00F64293">
              <w:t>5</w:t>
            </w:r>
          </w:p>
        </w:tc>
        <w:tc>
          <w:tcPr>
            <w:tcW w:w="3230" w:type="dxa"/>
            <w:shd w:val="clear" w:color="auto" w:fill="auto"/>
            <w:vAlign w:val="center"/>
          </w:tcPr>
          <w:p w14:paraId="69D91A08" w14:textId="77777777" w:rsidR="00F64293" w:rsidRPr="00F64293" w:rsidRDefault="00F64293" w:rsidP="0092605D">
            <w:pPr>
              <w:jc w:val="center"/>
            </w:pPr>
            <w:r w:rsidRPr="00F64293">
              <w:t>Вакцинація собаки проти вірусних захворювань</w:t>
            </w:r>
          </w:p>
          <w:p w14:paraId="48C89F44" w14:textId="77777777" w:rsidR="00F64293" w:rsidRPr="00F64293" w:rsidRDefault="00F64293" w:rsidP="0092605D">
            <w:pPr>
              <w:jc w:val="center"/>
            </w:pPr>
            <w:r w:rsidRPr="00F64293">
              <w:t>(з урахуванням вартості вакцини)</w:t>
            </w:r>
          </w:p>
        </w:tc>
        <w:tc>
          <w:tcPr>
            <w:tcW w:w="2785" w:type="dxa"/>
            <w:shd w:val="clear" w:color="auto" w:fill="auto"/>
            <w:vAlign w:val="center"/>
          </w:tcPr>
          <w:p w14:paraId="5392BEEE" w14:textId="77777777" w:rsidR="00F64293" w:rsidRPr="00F64293" w:rsidRDefault="00F64293" w:rsidP="0092605D">
            <w:pPr>
              <w:jc w:val="center"/>
            </w:pPr>
            <w:r w:rsidRPr="00F64293">
              <w:t>Один раз на рік</w:t>
            </w:r>
          </w:p>
        </w:tc>
        <w:tc>
          <w:tcPr>
            <w:tcW w:w="3073" w:type="dxa"/>
            <w:shd w:val="clear" w:color="auto" w:fill="auto"/>
            <w:vAlign w:val="center"/>
          </w:tcPr>
          <w:p w14:paraId="3FB39863" w14:textId="77777777" w:rsidR="00F64293" w:rsidRPr="00F64293" w:rsidRDefault="00F64293" w:rsidP="0092605D">
            <w:pPr>
              <w:jc w:val="center"/>
            </w:pPr>
            <w:r w:rsidRPr="00F64293">
              <w:t>Вісімнадцять</w:t>
            </w:r>
          </w:p>
        </w:tc>
      </w:tr>
      <w:tr w:rsidR="00F64293" w:rsidRPr="00F64293" w14:paraId="165B4645" w14:textId="77777777" w:rsidTr="0092605D">
        <w:tc>
          <w:tcPr>
            <w:tcW w:w="648" w:type="dxa"/>
            <w:shd w:val="clear" w:color="auto" w:fill="auto"/>
            <w:vAlign w:val="center"/>
          </w:tcPr>
          <w:p w14:paraId="130FBFC7" w14:textId="77777777" w:rsidR="00F64293" w:rsidRPr="00F64293" w:rsidRDefault="00F64293" w:rsidP="0092605D">
            <w:pPr>
              <w:jc w:val="center"/>
            </w:pPr>
            <w:r w:rsidRPr="00F64293">
              <w:t>6</w:t>
            </w:r>
          </w:p>
        </w:tc>
        <w:tc>
          <w:tcPr>
            <w:tcW w:w="3230" w:type="dxa"/>
            <w:shd w:val="clear" w:color="auto" w:fill="auto"/>
            <w:vAlign w:val="center"/>
          </w:tcPr>
          <w:p w14:paraId="5E3CFD39" w14:textId="77777777" w:rsidR="00F64293" w:rsidRPr="00F64293" w:rsidRDefault="00F64293" w:rsidP="0092605D">
            <w:pPr>
              <w:jc w:val="center"/>
            </w:pPr>
            <w:proofErr w:type="spellStart"/>
            <w:r w:rsidRPr="00F64293">
              <w:t>Дегельментізація</w:t>
            </w:r>
            <w:proofErr w:type="spellEnd"/>
          </w:p>
          <w:p w14:paraId="64CB5BEE" w14:textId="77777777" w:rsidR="00F64293" w:rsidRPr="00F64293" w:rsidRDefault="00F64293" w:rsidP="0092605D">
            <w:pPr>
              <w:jc w:val="center"/>
            </w:pPr>
            <w:r w:rsidRPr="00F64293">
              <w:lastRenderedPageBreak/>
              <w:t xml:space="preserve">(з урахуванням вартості </w:t>
            </w:r>
            <w:proofErr w:type="spellStart"/>
            <w:r w:rsidRPr="00F64293">
              <w:t>антигельментних</w:t>
            </w:r>
            <w:proofErr w:type="spellEnd"/>
            <w:r w:rsidRPr="00F64293">
              <w:t xml:space="preserve"> препаратів)</w:t>
            </w:r>
          </w:p>
        </w:tc>
        <w:tc>
          <w:tcPr>
            <w:tcW w:w="2785" w:type="dxa"/>
            <w:shd w:val="clear" w:color="auto" w:fill="auto"/>
            <w:vAlign w:val="center"/>
          </w:tcPr>
          <w:p w14:paraId="6892ACB3" w14:textId="77777777" w:rsidR="00F64293" w:rsidRPr="00F64293" w:rsidRDefault="00F64293" w:rsidP="0092605D">
            <w:pPr>
              <w:jc w:val="center"/>
            </w:pPr>
            <w:r w:rsidRPr="00F64293">
              <w:lastRenderedPageBreak/>
              <w:t>Щоквартально</w:t>
            </w:r>
          </w:p>
        </w:tc>
        <w:tc>
          <w:tcPr>
            <w:tcW w:w="3073" w:type="dxa"/>
            <w:shd w:val="clear" w:color="auto" w:fill="auto"/>
            <w:vAlign w:val="center"/>
          </w:tcPr>
          <w:p w14:paraId="5DF836CD" w14:textId="77777777" w:rsidR="00F64293" w:rsidRPr="00F64293" w:rsidRDefault="00F64293" w:rsidP="0092605D">
            <w:pPr>
              <w:jc w:val="center"/>
            </w:pPr>
            <w:r w:rsidRPr="00F64293">
              <w:t>Вісімнадцять</w:t>
            </w:r>
          </w:p>
        </w:tc>
      </w:tr>
      <w:tr w:rsidR="00F64293" w:rsidRPr="00F64293" w14:paraId="0AAD02A8" w14:textId="77777777" w:rsidTr="0092605D">
        <w:tc>
          <w:tcPr>
            <w:tcW w:w="648" w:type="dxa"/>
            <w:shd w:val="clear" w:color="auto" w:fill="auto"/>
            <w:vAlign w:val="center"/>
          </w:tcPr>
          <w:p w14:paraId="46A378D7" w14:textId="77777777" w:rsidR="00F64293" w:rsidRPr="00F64293" w:rsidRDefault="00F64293" w:rsidP="0092605D">
            <w:pPr>
              <w:jc w:val="center"/>
            </w:pPr>
            <w:r w:rsidRPr="00F64293">
              <w:lastRenderedPageBreak/>
              <w:t>7</w:t>
            </w:r>
          </w:p>
        </w:tc>
        <w:tc>
          <w:tcPr>
            <w:tcW w:w="3230" w:type="dxa"/>
            <w:shd w:val="clear" w:color="auto" w:fill="auto"/>
            <w:vAlign w:val="center"/>
          </w:tcPr>
          <w:p w14:paraId="085FBDA8" w14:textId="77777777" w:rsidR="00F64293" w:rsidRPr="00F64293" w:rsidRDefault="00F64293" w:rsidP="0092605D">
            <w:pPr>
              <w:jc w:val="center"/>
            </w:pPr>
            <w:r w:rsidRPr="00F64293">
              <w:t xml:space="preserve">Лабораторне дослідження крові методом </w:t>
            </w:r>
            <w:proofErr w:type="spellStart"/>
            <w:r w:rsidRPr="00F64293">
              <w:t>Кнота</w:t>
            </w:r>
            <w:proofErr w:type="spellEnd"/>
          </w:p>
        </w:tc>
        <w:tc>
          <w:tcPr>
            <w:tcW w:w="2785" w:type="dxa"/>
            <w:shd w:val="clear" w:color="auto" w:fill="auto"/>
            <w:vAlign w:val="center"/>
          </w:tcPr>
          <w:p w14:paraId="5BFB7892" w14:textId="77777777" w:rsidR="00F64293" w:rsidRPr="00F64293" w:rsidRDefault="00F64293" w:rsidP="0092605D">
            <w:pPr>
              <w:jc w:val="center"/>
            </w:pPr>
            <w:r w:rsidRPr="00F64293">
              <w:t>Один раз на рік</w:t>
            </w:r>
          </w:p>
        </w:tc>
        <w:tc>
          <w:tcPr>
            <w:tcW w:w="3073" w:type="dxa"/>
            <w:shd w:val="clear" w:color="auto" w:fill="auto"/>
            <w:vAlign w:val="center"/>
          </w:tcPr>
          <w:p w14:paraId="594D6F20" w14:textId="77777777" w:rsidR="00F64293" w:rsidRPr="00F64293" w:rsidRDefault="00F64293" w:rsidP="0092605D">
            <w:pPr>
              <w:jc w:val="center"/>
            </w:pPr>
            <w:r w:rsidRPr="00F64293">
              <w:t>Вісімнадцять</w:t>
            </w:r>
          </w:p>
        </w:tc>
      </w:tr>
      <w:tr w:rsidR="00F64293" w:rsidRPr="00F64293" w14:paraId="542AEA73" w14:textId="77777777" w:rsidTr="0092605D">
        <w:tc>
          <w:tcPr>
            <w:tcW w:w="648" w:type="dxa"/>
            <w:shd w:val="clear" w:color="auto" w:fill="auto"/>
            <w:vAlign w:val="center"/>
          </w:tcPr>
          <w:p w14:paraId="2A4BAD51" w14:textId="77777777" w:rsidR="00F64293" w:rsidRPr="00F64293" w:rsidRDefault="00F64293" w:rsidP="0092605D">
            <w:pPr>
              <w:jc w:val="center"/>
            </w:pPr>
            <w:r w:rsidRPr="00F64293">
              <w:t>8</w:t>
            </w:r>
          </w:p>
        </w:tc>
        <w:tc>
          <w:tcPr>
            <w:tcW w:w="3230" w:type="dxa"/>
            <w:shd w:val="clear" w:color="auto" w:fill="auto"/>
            <w:vAlign w:val="center"/>
          </w:tcPr>
          <w:p w14:paraId="3444BE70" w14:textId="77777777" w:rsidR="00F64293" w:rsidRPr="00F64293" w:rsidRDefault="00F64293" w:rsidP="0092605D">
            <w:pPr>
              <w:jc w:val="center"/>
            </w:pPr>
            <w:r w:rsidRPr="00F64293">
              <w:t>Комплексне лабораторно-</w:t>
            </w:r>
            <w:proofErr w:type="spellStart"/>
            <w:r w:rsidRPr="00F64293">
              <w:t>капрологічне</w:t>
            </w:r>
            <w:proofErr w:type="spellEnd"/>
            <w:r w:rsidRPr="00F64293">
              <w:t xml:space="preserve"> дослідження</w:t>
            </w:r>
          </w:p>
        </w:tc>
        <w:tc>
          <w:tcPr>
            <w:tcW w:w="2785" w:type="dxa"/>
            <w:shd w:val="clear" w:color="auto" w:fill="auto"/>
            <w:vAlign w:val="center"/>
          </w:tcPr>
          <w:p w14:paraId="4C4AA980" w14:textId="77777777" w:rsidR="00F64293" w:rsidRPr="00F64293" w:rsidRDefault="00F64293" w:rsidP="0092605D">
            <w:pPr>
              <w:jc w:val="center"/>
            </w:pPr>
            <w:r w:rsidRPr="00F64293">
              <w:t>Один раз на рік</w:t>
            </w:r>
          </w:p>
        </w:tc>
        <w:tc>
          <w:tcPr>
            <w:tcW w:w="3073" w:type="dxa"/>
            <w:shd w:val="clear" w:color="auto" w:fill="auto"/>
            <w:vAlign w:val="center"/>
          </w:tcPr>
          <w:p w14:paraId="67557308" w14:textId="77777777" w:rsidR="00F64293" w:rsidRPr="00F64293" w:rsidRDefault="00F64293" w:rsidP="0092605D">
            <w:pPr>
              <w:jc w:val="center"/>
            </w:pPr>
            <w:r w:rsidRPr="00F64293">
              <w:t>Вісімнадцять</w:t>
            </w:r>
          </w:p>
        </w:tc>
      </w:tr>
    </w:tbl>
    <w:p w14:paraId="0D7110E0" w14:textId="77777777" w:rsidR="00F64293" w:rsidRPr="00F64293" w:rsidRDefault="00F64293" w:rsidP="00F64293">
      <w:pPr>
        <w:jc w:val="center"/>
      </w:pPr>
    </w:p>
    <w:p w14:paraId="22978EEB" w14:textId="77777777" w:rsidR="002E22B7" w:rsidRPr="00F64293" w:rsidRDefault="002E22B7" w:rsidP="00F5430D">
      <w:pPr>
        <w:pStyle w:val="af"/>
        <w:ind w:left="1419"/>
        <w:jc w:val="both"/>
        <w:rPr>
          <w:rFonts w:ascii="Times New Roman" w:hAnsi="Times New Roman" w:cs="Times New Roman"/>
          <w:lang w:eastAsia="uk-UA"/>
        </w:rPr>
      </w:pPr>
    </w:p>
    <w:p w14:paraId="599F2B14" w14:textId="523083C5" w:rsidR="0044255F" w:rsidRPr="00F64293" w:rsidRDefault="00A0247F" w:rsidP="00F5430D">
      <w:pPr>
        <w:tabs>
          <w:tab w:val="left" w:pos="180"/>
        </w:tabs>
        <w:ind w:firstLine="426"/>
        <w:jc w:val="both"/>
        <w:rPr>
          <w:b/>
        </w:rPr>
      </w:pPr>
      <w:r w:rsidRPr="00F64293">
        <w:rPr>
          <w:b/>
        </w:rPr>
        <w:t>5. Обґрунтування розміру бюджетного призначення:</w:t>
      </w:r>
      <w:r w:rsidRPr="00F64293">
        <w:t xml:space="preserve"> розмір бюджетного призначення </w:t>
      </w:r>
      <w:r w:rsidR="0044255F" w:rsidRPr="00F64293">
        <w:t>для предмет</w:t>
      </w:r>
      <w:r w:rsidR="00270EDE" w:rsidRPr="00F64293">
        <w:t>у</w:t>
      </w:r>
      <w:r w:rsidR="0044255F" w:rsidRPr="00F64293">
        <w:t xml:space="preserve"> закупів</w:t>
      </w:r>
      <w:r w:rsidR="007C2BD8" w:rsidRPr="00F64293">
        <w:t>л</w:t>
      </w:r>
      <w:r w:rsidR="00270EDE" w:rsidRPr="00F64293">
        <w:t>і</w:t>
      </w:r>
      <w:r w:rsidR="0044255F" w:rsidRPr="00F64293">
        <w:t xml:space="preserve"> відповідає розрахунку видатків до кошторису </w:t>
      </w:r>
      <w:r w:rsidR="00290903" w:rsidRPr="00F64293">
        <w:t>Вінницької</w:t>
      </w:r>
      <w:r w:rsidR="00270EDE" w:rsidRPr="00F64293">
        <w:t xml:space="preserve"> митниці </w:t>
      </w:r>
      <w:r w:rsidR="0044255F" w:rsidRPr="00F64293">
        <w:t>на 202</w:t>
      </w:r>
      <w:r w:rsidR="00F64293" w:rsidRPr="00F64293">
        <w:t>5</w:t>
      </w:r>
      <w:r w:rsidR="0044255F" w:rsidRPr="00F64293">
        <w:t xml:space="preserve"> рік </w:t>
      </w:r>
      <w:r w:rsidR="00EF4CD6" w:rsidRPr="00F64293">
        <w:t xml:space="preserve">(зі змінами) по </w:t>
      </w:r>
      <w:r w:rsidR="0044255F" w:rsidRPr="00F64293">
        <w:t>загальн</w:t>
      </w:r>
      <w:r w:rsidR="00EF4CD6" w:rsidRPr="00F64293">
        <w:t>ому</w:t>
      </w:r>
      <w:r w:rsidR="0044255F" w:rsidRPr="00F64293">
        <w:t xml:space="preserve"> фонд</w:t>
      </w:r>
      <w:r w:rsidR="00EF4CD6" w:rsidRPr="00F64293">
        <w:t>у</w:t>
      </w:r>
      <w:r w:rsidR="0044255F" w:rsidRPr="00F64293">
        <w:t xml:space="preserve"> за КПКВК 3506010 «Керівництво та управління у сфері митної політики»</w:t>
      </w:r>
      <w:r w:rsidR="00853255" w:rsidRPr="00F64293">
        <w:t xml:space="preserve"> з урахуванням середньої ринкової вартості аналогічних </w:t>
      </w:r>
      <w:r w:rsidR="00726764" w:rsidRPr="00F64293">
        <w:t>п</w:t>
      </w:r>
      <w:r w:rsidR="00853255" w:rsidRPr="00F64293">
        <w:t>о</w:t>
      </w:r>
      <w:r w:rsidR="00726764" w:rsidRPr="00F64293">
        <w:t>слуг</w:t>
      </w:r>
      <w:r w:rsidR="0044255F" w:rsidRPr="00F64293">
        <w:t>.</w:t>
      </w:r>
    </w:p>
    <w:p w14:paraId="4A447243" w14:textId="77777777" w:rsidR="0044255F" w:rsidRPr="00F64293" w:rsidRDefault="0044255F" w:rsidP="00F5430D">
      <w:pPr>
        <w:ind w:firstLine="567"/>
        <w:contextualSpacing/>
        <w:jc w:val="both"/>
      </w:pPr>
    </w:p>
    <w:p w14:paraId="3EE03F91" w14:textId="3160CA0A" w:rsidR="007F146A" w:rsidRPr="00F64293" w:rsidRDefault="00A0247F" w:rsidP="00F5430D">
      <w:pPr>
        <w:ind w:firstLine="426"/>
        <w:contextualSpacing/>
        <w:jc w:val="both"/>
      </w:pPr>
      <w:r w:rsidRPr="00F64293">
        <w:rPr>
          <w:b/>
        </w:rPr>
        <w:t>6. Очікувана вартість предмета закупівлі:</w:t>
      </w:r>
      <w:r w:rsidR="00500435" w:rsidRPr="00F64293">
        <w:rPr>
          <w:b/>
        </w:rPr>
        <w:t xml:space="preserve"> </w:t>
      </w:r>
      <w:r w:rsidR="00F64293" w:rsidRPr="00F64293">
        <w:rPr>
          <w:b/>
          <w:color w:val="2C2931"/>
          <w:shd w:val="clear" w:color="auto" w:fill="FFFFFF"/>
        </w:rPr>
        <w:t>62 100.00</w:t>
      </w:r>
      <w:r w:rsidR="00DC5925" w:rsidRPr="00F64293">
        <w:rPr>
          <w:b/>
        </w:rPr>
        <w:t xml:space="preserve"> </w:t>
      </w:r>
      <w:r w:rsidR="00EF4CD6" w:rsidRPr="00F64293">
        <w:rPr>
          <w:b/>
        </w:rPr>
        <w:t>грн. з ПДВ</w:t>
      </w:r>
      <w:r w:rsidR="007B3889" w:rsidRPr="00F64293">
        <w:rPr>
          <w:b/>
        </w:rPr>
        <w:t>.</w:t>
      </w:r>
    </w:p>
    <w:p w14:paraId="3BF3859A" w14:textId="1B8B6332" w:rsidR="00057AFB" w:rsidRPr="00F64293" w:rsidRDefault="00500435" w:rsidP="00F5430D">
      <w:pPr>
        <w:ind w:firstLine="567"/>
        <w:contextualSpacing/>
        <w:jc w:val="both"/>
      </w:pPr>
      <w:r w:rsidRPr="00F64293">
        <w:t xml:space="preserve"> </w:t>
      </w:r>
    </w:p>
    <w:p w14:paraId="08593C51" w14:textId="77777777" w:rsidR="00964E6F" w:rsidRPr="00F64293" w:rsidRDefault="00A0247F" w:rsidP="00F5430D">
      <w:pPr>
        <w:ind w:firstLine="426"/>
        <w:contextualSpacing/>
        <w:jc w:val="both"/>
      </w:pPr>
      <w:r w:rsidRPr="00F64293">
        <w:rPr>
          <w:b/>
        </w:rPr>
        <w:t>7. Обґрунтування очікуваної вартості предмета закупівлі:</w:t>
      </w:r>
      <w:r w:rsidRPr="00F64293">
        <w:t xml:space="preserve"> </w:t>
      </w:r>
    </w:p>
    <w:p w14:paraId="626B9AF5" w14:textId="1AF03AB4" w:rsidR="00006754" w:rsidRPr="00F64293" w:rsidRDefault="00853255" w:rsidP="00F5430D">
      <w:pPr>
        <w:ind w:firstLine="567"/>
        <w:contextualSpacing/>
        <w:jc w:val="both"/>
      </w:pPr>
      <w:r w:rsidRPr="00F64293">
        <w:t>Н</w:t>
      </w:r>
      <w:r w:rsidR="00006754" w:rsidRPr="00F64293">
        <w:t>аказом Міністерства розвитку економіки, торгівлі та сільського господарства України від 18.02.2020 №</w:t>
      </w:r>
      <w:r w:rsidRPr="00F64293">
        <w:t xml:space="preserve"> </w:t>
      </w:r>
      <w:r w:rsidR="00006754" w:rsidRPr="00F64293">
        <w:t>275 затверджена примірна методика визначення очікуваної вартості предмет</w:t>
      </w:r>
      <w:r w:rsidR="009E158C" w:rsidRPr="00F64293">
        <w:t>а</w:t>
      </w:r>
      <w:r w:rsidR="00006754" w:rsidRPr="00F64293">
        <w:t xml:space="preserve"> закупівлі, якою передбачені методи визначення очікуваної вартості предмет</w:t>
      </w:r>
      <w:r w:rsidR="009E158C" w:rsidRPr="00F64293">
        <w:t>а</w:t>
      </w:r>
      <w:r w:rsidR="00006754" w:rsidRPr="00F64293">
        <w:t xml:space="preserve"> закупівлі.</w:t>
      </w:r>
    </w:p>
    <w:p w14:paraId="5524974C" w14:textId="16B3CF0B" w:rsidR="00006754" w:rsidRPr="00F64293" w:rsidRDefault="00006754" w:rsidP="00F5430D">
      <w:pPr>
        <w:ind w:firstLine="426"/>
        <w:contextualSpacing/>
        <w:jc w:val="both"/>
      </w:pPr>
      <w:r w:rsidRPr="00F64293">
        <w:t>Так, очікувана вартість предмет</w:t>
      </w:r>
      <w:r w:rsidR="009E158C" w:rsidRPr="00F64293">
        <w:t>а</w:t>
      </w:r>
      <w:r w:rsidRPr="00F64293">
        <w:t xml:space="preserve"> закупівлі визначена на підставі аналізу загальнодоступної інформації про ціну </w:t>
      </w:r>
      <w:r w:rsidR="00F41163" w:rsidRPr="00F64293">
        <w:t>т</w:t>
      </w:r>
      <w:r w:rsidRPr="00F64293">
        <w:t>о</w:t>
      </w:r>
      <w:r w:rsidR="00F41163" w:rsidRPr="00F64293">
        <w:t>вар</w:t>
      </w:r>
      <w:r w:rsidRPr="00F64293">
        <w:t>у (тобто інформація про ціни, що міст</w:t>
      </w:r>
      <w:r w:rsidR="00064CCA" w:rsidRPr="00F64293">
        <w:t>я</w:t>
      </w:r>
      <w:r w:rsidRPr="00F64293">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F64293">
        <w:t>Pr</w:t>
      </w:r>
      <w:r w:rsidRPr="00F64293">
        <w:t>о</w:t>
      </w:r>
      <w:r w:rsidR="00F70454" w:rsidRPr="00F64293">
        <w:t>z</w:t>
      </w:r>
      <w:r w:rsidRPr="00F64293">
        <w:t>о</w:t>
      </w:r>
      <w:r w:rsidR="00F70454" w:rsidRPr="00F64293">
        <w:t>rr</w:t>
      </w:r>
      <w:r w:rsidRPr="00F64293">
        <w:t>о</w:t>
      </w:r>
      <w:proofErr w:type="spellEnd"/>
      <w:r w:rsidRPr="00F64293">
        <w:t>» тощо.</w:t>
      </w:r>
      <w:r w:rsidR="00057AFB" w:rsidRPr="00F64293">
        <w:t xml:space="preserve"> </w:t>
      </w:r>
      <w:r w:rsidRPr="00F64293">
        <w:t>Відповідно до вказаної методики, очікувана вартість предмет</w:t>
      </w:r>
      <w:r w:rsidR="009E158C" w:rsidRPr="00F64293">
        <w:t>а</w:t>
      </w:r>
      <w:r w:rsidRPr="00F64293">
        <w:t xml:space="preserve"> закупівлі становить </w:t>
      </w:r>
      <w:r w:rsidR="00F64293" w:rsidRPr="00F64293">
        <w:rPr>
          <w:b/>
          <w:color w:val="2C2931"/>
          <w:shd w:val="clear" w:color="auto" w:fill="FFFFFF"/>
        </w:rPr>
        <w:t>62 100.00</w:t>
      </w:r>
      <w:r w:rsidR="00F5430D" w:rsidRPr="00F64293">
        <w:rPr>
          <w:b/>
        </w:rPr>
        <w:t xml:space="preserve"> </w:t>
      </w:r>
      <w:r w:rsidR="005901C0" w:rsidRPr="00F64293">
        <w:rPr>
          <w:b/>
        </w:rPr>
        <w:t>грн</w:t>
      </w:r>
      <w:r w:rsidR="0067200A" w:rsidRPr="00F64293">
        <w:rPr>
          <w:b/>
        </w:rPr>
        <w:t xml:space="preserve"> з ПДВ</w:t>
      </w:r>
      <w:r w:rsidRPr="00F64293">
        <w:t>, що відповідає розміру бюджетного призначення.</w:t>
      </w:r>
    </w:p>
    <w:p w14:paraId="54C5FDFB" w14:textId="77777777" w:rsidR="00F5430D" w:rsidRPr="00F64293" w:rsidRDefault="00F5430D" w:rsidP="00F5430D">
      <w:pPr>
        <w:ind w:firstLine="426"/>
        <w:contextualSpacing/>
        <w:jc w:val="both"/>
        <w:rPr>
          <w:b/>
          <w:lang w:val="ru-RU"/>
        </w:rPr>
      </w:pPr>
    </w:p>
    <w:p w14:paraId="77CD26D5" w14:textId="77777777" w:rsidR="00BC7695" w:rsidRPr="00F64293" w:rsidRDefault="00BF492B" w:rsidP="00F5430D">
      <w:pPr>
        <w:ind w:firstLine="426"/>
        <w:contextualSpacing/>
        <w:jc w:val="both"/>
      </w:pPr>
      <w:r w:rsidRPr="00F64293">
        <w:rPr>
          <w:b/>
        </w:rPr>
        <w:t>8. Застосування виключення:</w:t>
      </w:r>
      <w:r w:rsidRPr="00F64293">
        <w:t xml:space="preserve"> не застосовується. Закупівля проводиться із застосуванням відкритих торгів з особливостями.</w:t>
      </w:r>
    </w:p>
    <w:p w14:paraId="04E9993C" w14:textId="77777777" w:rsidR="00A274EA" w:rsidRPr="00F5430D" w:rsidRDefault="00A274EA" w:rsidP="00F5430D">
      <w:pPr>
        <w:ind w:firstLine="426"/>
        <w:contextualSpacing/>
        <w:jc w:val="both"/>
      </w:pPr>
    </w:p>
    <w:sectPr w:rsidR="00A274EA" w:rsidRPr="00F5430D"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4D8DD" w14:textId="77777777" w:rsidR="00E11DA9" w:rsidRDefault="00E11DA9">
      <w:r>
        <w:separator/>
      </w:r>
    </w:p>
  </w:endnote>
  <w:endnote w:type="continuationSeparator" w:id="0">
    <w:p w14:paraId="30405381" w14:textId="77777777" w:rsidR="00E11DA9" w:rsidRDefault="00E1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08E7D" w14:textId="77777777" w:rsidR="00E11DA9" w:rsidRDefault="00E11DA9">
      <w:r>
        <w:separator/>
      </w:r>
    </w:p>
  </w:footnote>
  <w:footnote w:type="continuationSeparator" w:id="0">
    <w:p w14:paraId="2B582C14" w14:textId="77777777" w:rsidR="00E11DA9" w:rsidRDefault="00E11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3">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1">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2">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3">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4">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5">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3"/>
  </w:num>
  <w:num w:numId="2">
    <w:abstractNumId w:val="12"/>
  </w:num>
  <w:num w:numId="3">
    <w:abstractNumId w:val="35"/>
  </w:num>
  <w:num w:numId="4">
    <w:abstractNumId w:val="19"/>
  </w:num>
  <w:num w:numId="5">
    <w:abstractNumId w:val="3"/>
  </w:num>
  <w:num w:numId="6">
    <w:abstractNumId w:val="2"/>
  </w:num>
  <w:num w:numId="7">
    <w:abstractNumId w:val="43"/>
  </w:num>
  <w:num w:numId="8">
    <w:abstractNumId w:val="7"/>
  </w:num>
  <w:num w:numId="9">
    <w:abstractNumId w:val="8"/>
  </w:num>
  <w:num w:numId="10">
    <w:abstractNumId w:val="20"/>
  </w:num>
  <w:num w:numId="11">
    <w:abstractNumId w:val="33"/>
  </w:num>
  <w:num w:numId="12">
    <w:abstractNumId w:val="30"/>
  </w:num>
  <w:num w:numId="13">
    <w:abstractNumId w:val="39"/>
  </w:num>
  <w:num w:numId="14">
    <w:abstractNumId w:val="23"/>
  </w:num>
  <w:num w:numId="15">
    <w:abstractNumId w:val="5"/>
  </w:num>
  <w:num w:numId="16">
    <w:abstractNumId w:val="4"/>
  </w:num>
  <w:num w:numId="17">
    <w:abstractNumId w:val="24"/>
  </w:num>
  <w:num w:numId="18">
    <w:abstractNumId w:val="40"/>
  </w:num>
  <w:num w:numId="19">
    <w:abstractNumId w:val="21"/>
  </w:num>
  <w:num w:numId="20">
    <w:abstractNumId w:val="4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num>
  <w:num w:numId="24">
    <w:abstractNumId w:val="36"/>
  </w:num>
  <w:num w:numId="25">
    <w:abstractNumId w:val="26"/>
  </w:num>
  <w:num w:numId="26">
    <w:abstractNumId w:val="34"/>
  </w:num>
  <w:num w:numId="27">
    <w:abstractNumId w:val="27"/>
  </w:num>
  <w:num w:numId="28">
    <w:abstractNumId w:val="46"/>
  </w:num>
  <w:num w:numId="29">
    <w:abstractNumId w:val="14"/>
  </w:num>
  <w:num w:numId="30">
    <w:abstractNumId w:val="28"/>
  </w:num>
  <w:num w:numId="31">
    <w:abstractNumId w:val="38"/>
  </w:num>
  <w:num w:numId="32">
    <w:abstractNumId w:val="42"/>
  </w:num>
  <w:num w:numId="33">
    <w:abstractNumId w:val="45"/>
  </w:num>
  <w:num w:numId="34">
    <w:abstractNumId w:val="31"/>
  </w:num>
  <w:num w:numId="35">
    <w:abstractNumId w:val="10"/>
  </w:num>
  <w:num w:numId="36">
    <w:abstractNumId w:val="11"/>
  </w:num>
  <w:num w:numId="37">
    <w:abstractNumId w:val="17"/>
  </w:num>
  <w:num w:numId="38">
    <w:abstractNumId w:val="9"/>
  </w:num>
  <w:num w:numId="39">
    <w:abstractNumId w:val="18"/>
  </w:num>
  <w:num w:numId="40">
    <w:abstractNumId w:val="44"/>
  </w:num>
  <w:num w:numId="41">
    <w:abstractNumId w:val="16"/>
  </w:num>
  <w:num w:numId="42">
    <w:abstractNumId w:val="6"/>
  </w:num>
  <w:num w:numId="43">
    <w:abstractNumId w:val="13"/>
  </w:num>
  <w:num w:numId="44">
    <w:abstractNumId w:val="29"/>
  </w:num>
  <w:num w:numId="45">
    <w:abstractNumId w:val="37"/>
  </w:num>
  <w:num w:numId="4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1DA9"/>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4293"/>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2309</Words>
  <Characters>1317</Characters>
  <Application>Microsoft Office Word</Application>
  <DocSecurity>0</DocSecurity>
  <Lines>10</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2026-03-23T13:39:00Z</dcterms:modified>
</cp:coreProperties>
</file>