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81A27" w:rsidRPr="00293DB8" w:rsidRDefault="00281A27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81A27">
        <w:rPr>
          <w:rFonts w:cs="Times New Roman"/>
          <w:i w:val="0"/>
          <w:szCs w:val="24"/>
        </w:rPr>
        <w:t>UA-2026-04-01-008831-a</w:t>
      </w:r>
      <w:bookmarkStart w:id="0" w:name="_GoBack"/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253F8D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53F8D">
        <w:rPr>
          <w:b w:val="0"/>
          <w:sz w:val="24"/>
          <w:lang w:val="uk-UA"/>
        </w:rPr>
        <w:t xml:space="preserve">Предмет закупівлі: </w:t>
      </w:r>
      <w:r w:rsidR="008D4502">
        <w:rPr>
          <w:b w:val="0"/>
          <w:sz w:val="24"/>
        </w:rPr>
        <w:t>45450000-6 Інші завершальні будівельні роботи</w:t>
      </w:r>
      <w:r w:rsidR="008143B3" w:rsidRPr="00253F8D">
        <w:rPr>
          <w:b w:val="0"/>
          <w:bCs/>
          <w:sz w:val="24"/>
          <w:lang w:val="uk-UA" w:eastAsia="uk-UA"/>
        </w:rPr>
        <w:t xml:space="preserve"> </w:t>
      </w:r>
      <w:r w:rsidR="008518AE" w:rsidRPr="00253F8D">
        <w:rPr>
          <w:b w:val="0"/>
          <w:bCs/>
          <w:sz w:val="24"/>
          <w:lang w:val="uk-UA" w:eastAsia="uk-UA"/>
        </w:rPr>
        <w:t>(</w:t>
      </w:r>
      <w:r w:rsidR="00253F8D" w:rsidRPr="00253F8D">
        <w:rPr>
          <w:b w:val="0"/>
          <w:sz w:val="24"/>
        </w:rPr>
        <w:t>Послуги</w:t>
      </w:r>
      <w:r w:rsidR="00253F8D" w:rsidRPr="00253F8D">
        <w:rPr>
          <w:sz w:val="24"/>
        </w:rPr>
        <w:t xml:space="preserve"> </w:t>
      </w:r>
      <w:r w:rsidR="008D4502">
        <w:rPr>
          <w:b w:val="0"/>
          <w:sz w:val="24"/>
          <w:lang w:val="uk-UA" w:eastAsia="uk-UA"/>
        </w:rPr>
        <w:t>з поточного ремонту</w:t>
      </w:r>
      <w:r w:rsidR="00253F8D" w:rsidRPr="00253F8D">
        <w:rPr>
          <w:b w:val="0"/>
          <w:bCs/>
          <w:color w:val="080000"/>
          <w:sz w:val="24"/>
        </w:rPr>
        <w:t xml:space="preserve"> системи пожежної сигналізації та системи оповіщення про пожежу та управління </w:t>
      </w:r>
      <w:proofErr w:type="spellStart"/>
      <w:r w:rsidR="00253F8D" w:rsidRPr="00253F8D">
        <w:rPr>
          <w:b w:val="0"/>
          <w:bCs/>
          <w:color w:val="080000"/>
          <w:sz w:val="24"/>
        </w:rPr>
        <w:t>евакуюванням</w:t>
      </w:r>
      <w:proofErr w:type="spellEnd"/>
      <w:r w:rsidR="00253F8D" w:rsidRPr="00253F8D">
        <w:rPr>
          <w:b w:val="0"/>
          <w:bCs/>
          <w:color w:val="080000"/>
          <w:sz w:val="24"/>
        </w:rPr>
        <w:t xml:space="preserve"> людей на об’єкті </w:t>
      </w:r>
      <w:r w:rsidR="00253F8D" w:rsidRPr="00253F8D">
        <w:rPr>
          <w:b w:val="0"/>
          <w:bCs/>
          <w:sz w:val="24"/>
        </w:rPr>
        <w:t xml:space="preserve">в адміністративній будівлі Державної митної служби України за </w:t>
      </w:r>
      <w:proofErr w:type="spellStart"/>
      <w:r w:rsidR="00253F8D" w:rsidRPr="00253F8D">
        <w:rPr>
          <w:b w:val="0"/>
          <w:bCs/>
          <w:sz w:val="24"/>
        </w:rPr>
        <w:t>адресою</w:t>
      </w:r>
      <w:proofErr w:type="spellEnd"/>
      <w:r w:rsidR="00253F8D" w:rsidRPr="00253F8D">
        <w:rPr>
          <w:b w:val="0"/>
          <w:bCs/>
          <w:sz w:val="24"/>
        </w:rPr>
        <w:t>: 04119, місто Київ, вул. Дегтярівська, буд. 11Г</w:t>
      </w:r>
      <w:r w:rsidR="008518AE" w:rsidRPr="00253F8D">
        <w:rPr>
          <w:b w:val="0"/>
          <w:bCs/>
          <w:sz w:val="24"/>
          <w:lang w:val="uk-UA" w:eastAsia="uk-UA"/>
        </w:rPr>
        <w:t>)</w:t>
      </w:r>
      <w:r w:rsidR="00D82B1A" w:rsidRPr="00253F8D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F6079A">
        <w:rPr>
          <w:sz w:val="24"/>
        </w:rPr>
        <w:t xml:space="preserve"> </w:t>
      </w:r>
      <w:r w:rsidR="00253F8D">
        <w:rPr>
          <w:b w:val="0"/>
          <w:sz w:val="24"/>
          <w:lang w:val="uk-UA"/>
        </w:rPr>
        <w:t>з</w:t>
      </w:r>
      <w:r w:rsidR="00253F8D" w:rsidRPr="00253F8D">
        <w:rPr>
          <w:b w:val="0"/>
          <w:sz w:val="24"/>
        </w:rPr>
        <w:t xml:space="preserve"> метою дотримання норм ДБН та ДСТУ «Системи пожежного захисту», технічним вимогам (нормативно-технічній документації), які встановлені чинним законодавством і державними стандартами, нормативами України у сфері пожежної безпеки є необхідність у </w:t>
      </w:r>
      <w:r w:rsidR="00253F8D" w:rsidRPr="00253F8D">
        <w:rPr>
          <w:b w:val="0"/>
          <w:sz w:val="24"/>
          <w:lang w:eastAsia="uk-UA"/>
        </w:rPr>
        <w:t xml:space="preserve"> </w:t>
      </w:r>
      <w:r w:rsidR="008D4502">
        <w:rPr>
          <w:b w:val="0"/>
          <w:bCs/>
          <w:color w:val="080000"/>
          <w:sz w:val="24"/>
          <w:lang w:val="uk-UA"/>
        </w:rPr>
        <w:t>проведенні поточного ремонту</w:t>
      </w:r>
      <w:r w:rsidR="00253F8D" w:rsidRPr="00253F8D">
        <w:rPr>
          <w:b w:val="0"/>
          <w:bCs/>
          <w:color w:val="080000"/>
          <w:sz w:val="24"/>
        </w:rPr>
        <w:t xml:space="preserve"> системи пожежної сигналізації та системи оповіщення про пожежу та управління </w:t>
      </w:r>
      <w:proofErr w:type="spellStart"/>
      <w:r w:rsidR="00253F8D" w:rsidRPr="00253F8D">
        <w:rPr>
          <w:b w:val="0"/>
          <w:bCs/>
          <w:color w:val="080000"/>
          <w:sz w:val="24"/>
        </w:rPr>
        <w:t>евакуюванням</w:t>
      </w:r>
      <w:proofErr w:type="spellEnd"/>
      <w:r w:rsidR="00253F8D" w:rsidRPr="00253F8D">
        <w:rPr>
          <w:b w:val="0"/>
          <w:bCs/>
          <w:color w:val="080000"/>
          <w:sz w:val="24"/>
        </w:rPr>
        <w:t xml:space="preserve"> людей</w:t>
      </w:r>
      <w:r w:rsidR="00253F8D" w:rsidRPr="00253F8D">
        <w:rPr>
          <w:b w:val="0"/>
          <w:sz w:val="24"/>
        </w:rPr>
        <w:t xml:space="preserve"> в адміністративних будівлях Держмитслужби за </w:t>
      </w:r>
      <w:proofErr w:type="spellStart"/>
      <w:r w:rsidR="00253F8D" w:rsidRPr="00253F8D">
        <w:rPr>
          <w:b w:val="0"/>
          <w:sz w:val="24"/>
        </w:rPr>
        <w:t>адресою</w:t>
      </w:r>
      <w:proofErr w:type="spellEnd"/>
      <w:r w:rsidR="00253F8D" w:rsidRPr="00253F8D">
        <w:rPr>
          <w:b w:val="0"/>
          <w:sz w:val="24"/>
        </w:rPr>
        <w:t>: м. Київ, вул. Дегтярівська, 11Г</w:t>
      </w:r>
      <w:r w:rsidRPr="00B204B6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C15C71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253F8D" w:rsidRPr="00253F8D">
        <w:rPr>
          <w:b w:val="0"/>
          <w:sz w:val="24"/>
        </w:rPr>
        <w:t>Якість предмета закупівлі повинна відповідати вимогам ДБН та Д</w:t>
      </w:r>
      <w:r w:rsidR="00C15C71">
        <w:rPr>
          <w:b w:val="0"/>
          <w:sz w:val="24"/>
        </w:rPr>
        <w:t>СТУ «Системи пожежного захисту»</w:t>
      </w:r>
      <w:r w:rsidR="00C15C71">
        <w:rPr>
          <w:b w:val="0"/>
          <w:sz w:val="24"/>
          <w:lang w:val="uk-UA"/>
        </w:rPr>
        <w:t>.</w:t>
      </w:r>
      <w:r w:rsidR="00253F8D" w:rsidRPr="00253F8D">
        <w:rPr>
          <w:b w:val="0"/>
          <w:sz w:val="24"/>
        </w:rPr>
        <w:t xml:space="preserve"> </w:t>
      </w:r>
      <w:r w:rsidR="00C15C71" w:rsidRPr="00C15C71">
        <w:rPr>
          <w:b w:val="0"/>
          <w:color w:val="000000"/>
          <w:sz w:val="24"/>
          <w:lang w:bidi="uk-UA"/>
        </w:rPr>
        <w:t xml:space="preserve">Послуги, надані Виконавцем, мають відповідати умовам Договору, </w:t>
      </w:r>
      <w:proofErr w:type="spellStart"/>
      <w:r w:rsidR="00C15C71" w:rsidRPr="00C15C71">
        <w:rPr>
          <w:b w:val="0"/>
          <w:color w:val="000000"/>
          <w:sz w:val="24"/>
          <w:lang w:bidi="uk-UA"/>
        </w:rPr>
        <w:t>проєктно</w:t>
      </w:r>
      <w:proofErr w:type="spellEnd"/>
      <w:r w:rsidR="00C15C71" w:rsidRPr="00C15C71">
        <w:rPr>
          <w:b w:val="0"/>
          <w:color w:val="000000"/>
          <w:sz w:val="24"/>
          <w:lang w:bidi="uk-UA"/>
        </w:rPr>
        <w:t>-кошторисній документації, державним будівельним нормам та іншим нормативним документам України або міжнародним стандартам</w:t>
      </w:r>
    </w:p>
    <w:p w:rsidR="009610A5" w:rsidRPr="00C15C71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F26F02">
        <w:t>6</w:t>
      </w:r>
      <w:r w:rsidR="00C5715B">
        <w:t xml:space="preserve"> рік.</w:t>
      </w:r>
      <w:r w:rsidRPr="001F6FB1">
        <w:t xml:space="preserve"> </w:t>
      </w:r>
    </w:p>
    <w:p w:rsidR="00FE7FE2" w:rsidRDefault="00263292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292" w:rsidRDefault="00263292">
      <w:r>
        <w:separator/>
      </w:r>
    </w:p>
  </w:endnote>
  <w:endnote w:type="continuationSeparator" w:id="0">
    <w:p w:rsidR="00263292" w:rsidRDefault="0026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A27" w:rsidRPr="00281A27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292" w:rsidRDefault="00263292">
      <w:r>
        <w:separator/>
      </w:r>
    </w:p>
  </w:footnote>
  <w:footnote w:type="continuationSeparator" w:id="0">
    <w:p w:rsidR="00263292" w:rsidRDefault="0026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E34C3"/>
    <w:rsid w:val="00253F8D"/>
    <w:rsid w:val="00263292"/>
    <w:rsid w:val="00281A27"/>
    <w:rsid w:val="00293DB8"/>
    <w:rsid w:val="002E2BC4"/>
    <w:rsid w:val="002F1698"/>
    <w:rsid w:val="002F3EB6"/>
    <w:rsid w:val="003030AB"/>
    <w:rsid w:val="00340822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957C3"/>
    <w:rsid w:val="008D4502"/>
    <w:rsid w:val="009610A5"/>
    <w:rsid w:val="0099036D"/>
    <w:rsid w:val="00A3492E"/>
    <w:rsid w:val="00A74F30"/>
    <w:rsid w:val="00A8155B"/>
    <w:rsid w:val="00A83626"/>
    <w:rsid w:val="00A945D6"/>
    <w:rsid w:val="00AC2412"/>
    <w:rsid w:val="00B204B6"/>
    <w:rsid w:val="00B25403"/>
    <w:rsid w:val="00BA2D85"/>
    <w:rsid w:val="00BF635E"/>
    <w:rsid w:val="00C15C71"/>
    <w:rsid w:val="00C5358C"/>
    <w:rsid w:val="00C5715B"/>
    <w:rsid w:val="00CD76F5"/>
    <w:rsid w:val="00D024A2"/>
    <w:rsid w:val="00D82B1A"/>
    <w:rsid w:val="00DC2F16"/>
    <w:rsid w:val="00DD46BB"/>
    <w:rsid w:val="00E06255"/>
    <w:rsid w:val="00E521AC"/>
    <w:rsid w:val="00E84CEC"/>
    <w:rsid w:val="00EE4A05"/>
    <w:rsid w:val="00EF4785"/>
    <w:rsid w:val="00F1055E"/>
    <w:rsid w:val="00F26F02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E471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TZMK__5</cp:lastModifiedBy>
  <cp:revision>4</cp:revision>
  <cp:lastPrinted>2023-08-23T12:16:00Z</cp:lastPrinted>
  <dcterms:created xsi:type="dcterms:W3CDTF">2026-03-31T07:14:00Z</dcterms:created>
  <dcterms:modified xsi:type="dcterms:W3CDTF">2026-04-01T11:59:00Z</dcterms:modified>
</cp:coreProperties>
</file>