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87" w:rsidRPr="00D52FBC" w:rsidRDefault="00CC6AC2" w:rsidP="00B70655">
      <w:pPr>
        <w:ind w:left="6464"/>
        <w:rPr>
          <w:sz w:val="24"/>
          <w:szCs w:val="24"/>
          <w:lang w:val="ru-RU"/>
        </w:rPr>
      </w:pPr>
      <w:bookmarkStart w:id="0" w:name="_GoBack"/>
      <w:bookmarkEnd w:id="0"/>
      <w:r w:rsidRPr="00D52FBC">
        <w:rPr>
          <w:sz w:val="24"/>
          <w:szCs w:val="24"/>
        </w:rPr>
        <w:t xml:space="preserve"> </w:t>
      </w:r>
    </w:p>
    <w:p w:rsidR="00B7795F" w:rsidRPr="00D52FBC" w:rsidRDefault="00B7795F" w:rsidP="00FC5B87">
      <w:pPr>
        <w:tabs>
          <w:tab w:val="left" w:pos="709"/>
          <w:tab w:val="left" w:pos="851"/>
        </w:tabs>
        <w:jc w:val="both"/>
        <w:rPr>
          <w:b/>
          <w:spacing w:val="10"/>
          <w:sz w:val="24"/>
          <w:szCs w:val="24"/>
        </w:rPr>
      </w:pPr>
      <w:r w:rsidRPr="00D52FBC">
        <w:rPr>
          <w:b/>
          <w:sz w:val="24"/>
          <w:szCs w:val="24"/>
        </w:rPr>
        <w:t xml:space="preserve">                   </w:t>
      </w:r>
      <w:r w:rsidR="00A461E8" w:rsidRPr="00D52FBC">
        <w:rPr>
          <w:b/>
          <w:sz w:val="24"/>
          <w:szCs w:val="24"/>
        </w:rPr>
        <w:t xml:space="preserve">         </w:t>
      </w:r>
      <w:r w:rsidRPr="00D52FBC">
        <w:rPr>
          <w:b/>
          <w:sz w:val="24"/>
          <w:szCs w:val="24"/>
        </w:rPr>
        <w:t xml:space="preserve"> </w:t>
      </w:r>
      <w:r w:rsidRPr="00D52FBC">
        <w:rPr>
          <w:b/>
          <w:spacing w:val="10"/>
          <w:sz w:val="24"/>
          <w:szCs w:val="24"/>
        </w:rPr>
        <w:t xml:space="preserve">Івано-Франківська митниця, </w:t>
      </w:r>
      <w:r w:rsidRPr="00D52FBC">
        <w:rPr>
          <w:b/>
          <w:spacing w:val="10"/>
          <w:sz w:val="24"/>
          <w:szCs w:val="24"/>
          <w:lang w:val="ru-RU"/>
        </w:rPr>
        <w:t xml:space="preserve">як </w:t>
      </w:r>
      <w:proofErr w:type="spellStart"/>
      <w:r w:rsidRPr="00D52FBC">
        <w:rPr>
          <w:b/>
          <w:spacing w:val="10"/>
          <w:sz w:val="24"/>
          <w:szCs w:val="24"/>
          <w:lang w:val="ru-RU"/>
        </w:rPr>
        <w:t>відокремлений</w:t>
      </w:r>
      <w:proofErr w:type="spellEnd"/>
      <w:r w:rsidRPr="00D52FBC">
        <w:rPr>
          <w:b/>
          <w:spacing w:val="10"/>
          <w:sz w:val="24"/>
          <w:szCs w:val="24"/>
          <w:lang w:val="ru-RU"/>
        </w:rPr>
        <w:t xml:space="preserve"> </w:t>
      </w:r>
      <w:proofErr w:type="spellStart"/>
      <w:r w:rsidRPr="00D52FBC">
        <w:rPr>
          <w:b/>
          <w:spacing w:val="10"/>
          <w:sz w:val="24"/>
          <w:szCs w:val="24"/>
          <w:lang w:val="ru-RU"/>
        </w:rPr>
        <w:t>підрозділ</w:t>
      </w:r>
      <w:proofErr w:type="spellEnd"/>
      <w:r w:rsidRPr="00D52FBC">
        <w:rPr>
          <w:b/>
          <w:spacing w:val="10"/>
          <w:sz w:val="24"/>
          <w:szCs w:val="24"/>
          <w:lang w:val="ru-RU"/>
        </w:rPr>
        <w:t xml:space="preserve"> </w:t>
      </w:r>
      <w:r w:rsidRPr="00D52FBC">
        <w:rPr>
          <w:b/>
          <w:spacing w:val="10"/>
          <w:sz w:val="24"/>
          <w:szCs w:val="24"/>
        </w:rPr>
        <w:t xml:space="preserve">   </w:t>
      </w:r>
    </w:p>
    <w:p w:rsidR="00B40DCF" w:rsidRPr="00D52FBC" w:rsidRDefault="00B7795F" w:rsidP="00FC5B87">
      <w:pPr>
        <w:tabs>
          <w:tab w:val="left" w:pos="709"/>
          <w:tab w:val="left" w:pos="851"/>
        </w:tabs>
        <w:jc w:val="both"/>
        <w:rPr>
          <w:b/>
          <w:spacing w:val="10"/>
          <w:sz w:val="24"/>
          <w:szCs w:val="24"/>
        </w:rPr>
      </w:pPr>
      <w:r w:rsidRPr="00D52FBC">
        <w:rPr>
          <w:b/>
          <w:spacing w:val="10"/>
          <w:sz w:val="24"/>
          <w:szCs w:val="24"/>
        </w:rPr>
        <w:t xml:space="preserve">                                </w:t>
      </w:r>
      <w:r w:rsidR="00A461E8" w:rsidRPr="00D52FBC">
        <w:rPr>
          <w:b/>
          <w:spacing w:val="10"/>
          <w:sz w:val="24"/>
          <w:szCs w:val="24"/>
        </w:rPr>
        <w:t xml:space="preserve">        </w:t>
      </w:r>
      <w:r w:rsidRPr="00D52FBC">
        <w:rPr>
          <w:b/>
          <w:spacing w:val="10"/>
          <w:sz w:val="24"/>
          <w:szCs w:val="24"/>
        </w:rPr>
        <w:t xml:space="preserve"> Державної митної служби України</w:t>
      </w:r>
    </w:p>
    <w:p w:rsidR="00E21FF3" w:rsidRPr="00D52FBC" w:rsidRDefault="00E21FF3" w:rsidP="00FC5B87">
      <w:pPr>
        <w:tabs>
          <w:tab w:val="left" w:pos="709"/>
          <w:tab w:val="left" w:pos="851"/>
        </w:tabs>
        <w:jc w:val="both"/>
        <w:rPr>
          <w:spacing w:val="10"/>
          <w:sz w:val="24"/>
          <w:szCs w:val="24"/>
        </w:rPr>
      </w:pPr>
    </w:p>
    <w:p w:rsidR="00E21FF3" w:rsidRPr="00D52FBC" w:rsidRDefault="00194ECA" w:rsidP="00194ECA">
      <w:pPr>
        <w:tabs>
          <w:tab w:val="left" w:pos="709"/>
          <w:tab w:val="left" w:pos="851"/>
        </w:tabs>
        <w:jc w:val="center"/>
        <w:rPr>
          <w:spacing w:val="10"/>
          <w:sz w:val="24"/>
          <w:szCs w:val="24"/>
        </w:rPr>
      </w:pPr>
      <w:r w:rsidRPr="00D52FBC">
        <w:rPr>
          <w:spacing w:val="10"/>
          <w:sz w:val="24"/>
          <w:szCs w:val="24"/>
        </w:rPr>
        <w:t>(відповідно до пункту</w:t>
      </w:r>
      <w:r w:rsidRPr="00D52FBC">
        <w:rPr>
          <w:spacing w:val="10"/>
          <w:sz w:val="24"/>
          <w:szCs w:val="24"/>
          <w:lang w:val="ru-RU"/>
        </w:rPr>
        <w:t xml:space="preserve"> </w:t>
      </w:r>
      <w:r w:rsidR="00DF055F" w:rsidRPr="00D52FBC">
        <w:rPr>
          <w:spacing w:val="10"/>
          <w:sz w:val="24"/>
          <w:szCs w:val="24"/>
        </w:rPr>
        <w:t>4</w:t>
      </w:r>
      <w:r w:rsidR="00DF055F" w:rsidRPr="00D52FBC">
        <w:rPr>
          <w:spacing w:val="10"/>
          <w:sz w:val="24"/>
          <w:szCs w:val="24"/>
          <w:vertAlign w:val="superscript"/>
        </w:rPr>
        <w:t>1</w:t>
      </w:r>
      <w:r w:rsidRPr="00D52FBC">
        <w:rPr>
          <w:spacing w:val="10"/>
          <w:sz w:val="24"/>
          <w:szCs w:val="24"/>
          <w:vertAlign w:val="superscript"/>
          <w:lang w:val="ru-RU"/>
        </w:rPr>
        <w:t xml:space="preserve"> </w:t>
      </w:r>
      <w:r w:rsidR="00E21FF3" w:rsidRPr="00D52FBC">
        <w:rPr>
          <w:spacing w:val="10"/>
          <w:sz w:val="24"/>
          <w:szCs w:val="24"/>
        </w:rPr>
        <w:t>постанови КМУ від 11.10.2016 №710 «Про ефективне використання державних коштів» (зі змінами))</w:t>
      </w:r>
    </w:p>
    <w:p w:rsidR="00B7795F" w:rsidRPr="00D52FBC" w:rsidRDefault="00B7795F" w:rsidP="00FC5B87">
      <w:pPr>
        <w:tabs>
          <w:tab w:val="left" w:pos="709"/>
          <w:tab w:val="left" w:pos="851"/>
        </w:tabs>
        <w:jc w:val="both"/>
        <w:rPr>
          <w:spacing w:val="10"/>
          <w:sz w:val="24"/>
          <w:szCs w:val="24"/>
        </w:rPr>
      </w:pPr>
    </w:p>
    <w:p w:rsidR="00B7795F" w:rsidRPr="00D52FBC" w:rsidRDefault="00B7795F" w:rsidP="00FC5B87">
      <w:pPr>
        <w:tabs>
          <w:tab w:val="left" w:pos="709"/>
          <w:tab w:val="left" w:pos="851"/>
        </w:tabs>
        <w:jc w:val="both"/>
        <w:rPr>
          <w:b/>
          <w:spacing w:val="10"/>
          <w:sz w:val="24"/>
          <w:szCs w:val="24"/>
        </w:rPr>
      </w:pPr>
      <w:r w:rsidRPr="00D52FBC">
        <w:rPr>
          <w:spacing w:val="10"/>
          <w:sz w:val="24"/>
          <w:szCs w:val="24"/>
        </w:rPr>
        <w:t xml:space="preserve">                                              </w:t>
      </w:r>
      <w:r w:rsidR="00E21FF3" w:rsidRPr="00D52FBC">
        <w:rPr>
          <w:spacing w:val="10"/>
          <w:sz w:val="24"/>
          <w:szCs w:val="24"/>
        </w:rPr>
        <w:t xml:space="preserve"> </w:t>
      </w:r>
      <w:r w:rsidRPr="00D52FBC">
        <w:rPr>
          <w:b/>
          <w:spacing w:val="10"/>
          <w:sz w:val="24"/>
          <w:szCs w:val="24"/>
        </w:rPr>
        <w:t xml:space="preserve">ОБГРУНТУВАННЯ  </w:t>
      </w:r>
      <w:r w:rsidR="00E21FF3" w:rsidRPr="00D52FBC">
        <w:rPr>
          <w:b/>
          <w:spacing w:val="10"/>
          <w:sz w:val="24"/>
          <w:szCs w:val="24"/>
        </w:rPr>
        <w:t>ЗАКУПІВЛІ</w:t>
      </w:r>
    </w:p>
    <w:p w:rsidR="00B7795F" w:rsidRPr="00D52FBC" w:rsidRDefault="00B7795F" w:rsidP="00FC5B87">
      <w:pPr>
        <w:tabs>
          <w:tab w:val="left" w:pos="709"/>
          <w:tab w:val="left" w:pos="851"/>
        </w:tabs>
        <w:jc w:val="both"/>
        <w:rPr>
          <w:spacing w:val="10"/>
          <w:sz w:val="24"/>
          <w:szCs w:val="24"/>
        </w:rPr>
      </w:pPr>
    </w:p>
    <w:p w:rsidR="00B7795F" w:rsidRPr="00D52FBC" w:rsidRDefault="00E21FF3" w:rsidP="00B7795F">
      <w:pPr>
        <w:tabs>
          <w:tab w:val="left" w:pos="709"/>
          <w:tab w:val="left" w:pos="851"/>
        </w:tabs>
        <w:jc w:val="both"/>
        <w:rPr>
          <w:spacing w:val="10"/>
          <w:sz w:val="24"/>
          <w:szCs w:val="24"/>
        </w:rPr>
      </w:pPr>
      <w:r w:rsidRPr="00D52FBC">
        <w:rPr>
          <w:b/>
          <w:spacing w:val="10"/>
          <w:sz w:val="24"/>
          <w:szCs w:val="24"/>
        </w:rPr>
        <w:t>1.</w:t>
      </w:r>
      <w:r w:rsidR="00B7795F" w:rsidRPr="00D52FBC">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D52FBC">
        <w:rPr>
          <w:spacing w:val="10"/>
          <w:sz w:val="24"/>
          <w:szCs w:val="24"/>
        </w:rPr>
        <w:t xml:space="preserve"> Івано-Франківська митниця, як відокремлений підрозділ   Державної митної служби України</w:t>
      </w:r>
      <w:r w:rsidR="00DC23B6" w:rsidRPr="00D52FBC">
        <w:rPr>
          <w:spacing w:val="10"/>
          <w:sz w:val="24"/>
          <w:szCs w:val="24"/>
        </w:rPr>
        <w:t xml:space="preserve">, </w:t>
      </w:r>
      <w:proofErr w:type="spellStart"/>
      <w:r w:rsidR="00DC23B6" w:rsidRPr="00D52FBC">
        <w:rPr>
          <w:spacing w:val="10"/>
          <w:sz w:val="24"/>
          <w:szCs w:val="24"/>
        </w:rPr>
        <w:t>м.Івано</w:t>
      </w:r>
      <w:proofErr w:type="spellEnd"/>
      <w:r w:rsidR="00DC23B6" w:rsidRPr="00D52FBC">
        <w:rPr>
          <w:spacing w:val="10"/>
          <w:sz w:val="24"/>
          <w:szCs w:val="24"/>
        </w:rPr>
        <w:t xml:space="preserve">-Франківськ, </w:t>
      </w:r>
      <w:proofErr w:type="spellStart"/>
      <w:r w:rsidR="00DC23B6" w:rsidRPr="00D52FBC">
        <w:rPr>
          <w:spacing w:val="10"/>
          <w:sz w:val="24"/>
          <w:szCs w:val="24"/>
        </w:rPr>
        <w:t>вул.</w:t>
      </w:r>
      <w:r w:rsidR="004624D6" w:rsidRPr="00D52FBC">
        <w:rPr>
          <w:spacing w:val="10"/>
          <w:sz w:val="24"/>
          <w:szCs w:val="24"/>
        </w:rPr>
        <w:t>Чорновола</w:t>
      </w:r>
      <w:proofErr w:type="spellEnd"/>
      <w:r w:rsidR="004624D6" w:rsidRPr="00D52FBC">
        <w:rPr>
          <w:spacing w:val="10"/>
          <w:sz w:val="24"/>
          <w:szCs w:val="24"/>
        </w:rPr>
        <w:t>, 159, код ЄДРПОУ 43971364.</w:t>
      </w:r>
    </w:p>
    <w:p w:rsidR="00E62C27" w:rsidRPr="00221F21" w:rsidRDefault="00E21FF3" w:rsidP="00E62C27">
      <w:pPr>
        <w:jc w:val="both"/>
        <w:rPr>
          <w:sz w:val="24"/>
          <w:szCs w:val="24"/>
        </w:rPr>
      </w:pPr>
      <w:r w:rsidRPr="00D52FBC">
        <w:rPr>
          <w:b/>
          <w:spacing w:val="10"/>
          <w:sz w:val="24"/>
          <w:szCs w:val="24"/>
        </w:rPr>
        <w:t>2.</w:t>
      </w:r>
      <w:r w:rsidR="004624D6" w:rsidRPr="00D52FBC">
        <w:rPr>
          <w:b/>
          <w:spacing w:val="10"/>
          <w:sz w:val="24"/>
          <w:szCs w:val="24"/>
        </w:rPr>
        <w:t>Назва предмета</w:t>
      </w:r>
      <w:r w:rsidR="00B4295B" w:rsidRPr="00D52FBC">
        <w:rPr>
          <w:b/>
          <w:spacing w:val="10"/>
          <w:sz w:val="24"/>
          <w:szCs w:val="24"/>
        </w:rPr>
        <w:t xml:space="preserve"> закупівлі із зазначенням коду з</w:t>
      </w:r>
      <w:r w:rsidR="004624D6" w:rsidRPr="00D52FBC">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D52FBC">
        <w:rPr>
          <w:b/>
          <w:spacing w:val="10"/>
          <w:sz w:val="24"/>
          <w:szCs w:val="24"/>
        </w:rPr>
        <w:t xml:space="preserve"> </w:t>
      </w:r>
      <w:r w:rsidR="004624D6" w:rsidRPr="00D52FBC">
        <w:rPr>
          <w:b/>
          <w:spacing w:val="10"/>
          <w:sz w:val="24"/>
          <w:szCs w:val="24"/>
        </w:rPr>
        <w:t xml:space="preserve">(за </w:t>
      </w:r>
      <w:r w:rsidR="002A3C66" w:rsidRPr="00D52FBC">
        <w:rPr>
          <w:b/>
          <w:spacing w:val="10"/>
          <w:sz w:val="24"/>
          <w:szCs w:val="24"/>
        </w:rPr>
        <w:t>наявності</w:t>
      </w:r>
      <w:r w:rsidR="002A3C66" w:rsidRPr="00D52FBC">
        <w:rPr>
          <w:spacing w:val="10"/>
          <w:sz w:val="24"/>
          <w:szCs w:val="24"/>
        </w:rPr>
        <w:t>):</w:t>
      </w:r>
      <w:r w:rsidR="0003516F">
        <w:rPr>
          <w:spacing w:val="10"/>
          <w:sz w:val="24"/>
          <w:szCs w:val="24"/>
        </w:rPr>
        <w:t xml:space="preserve"> </w:t>
      </w:r>
      <w:r w:rsidR="0003516F" w:rsidRPr="0003516F">
        <w:rPr>
          <w:sz w:val="24"/>
          <w:szCs w:val="24"/>
        </w:rPr>
        <w:t>Послуги з модернізації системи відеоспостереження код ДК 021:2015:51310000-8 Послуги зі встановлення радіо-, телевізійної, аудіо- та відеоапаратури</w:t>
      </w:r>
      <w:r w:rsidR="0003516F">
        <w:rPr>
          <w:b/>
        </w:rPr>
        <w:t xml:space="preserve"> </w:t>
      </w:r>
      <w:r w:rsidR="0003516F">
        <w:rPr>
          <w:sz w:val="24"/>
          <w:szCs w:val="24"/>
        </w:rPr>
        <w:t xml:space="preserve"> </w:t>
      </w:r>
    </w:p>
    <w:p w:rsidR="006676B5" w:rsidRPr="00D52FBC" w:rsidRDefault="006676B5" w:rsidP="00E62C27">
      <w:pPr>
        <w:jc w:val="both"/>
        <w:rPr>
          <w:sz w:val="24"/>
          <w:szCs w:val="24"/>
        </w:rPr>
      </w:pPr>
    </w:p>
    <w:p w:rsidR="00E21FF3" w:rsidRPr="00D52FBC" w:rsidRDefault="006676B5" w:rsidP="00B7795F">
      <w:pPr>
        <w:tabs>
          <w:tab w:val="left" w:pos="709"/>
          <w:tab w:val="left" w:pos="851"/>
        </w:tabs>
        <w:jc w:val="both"/>
        <w:rPr>
          <w:b/>
          <w:sz w:val="24"/>
          <w:szCs w:val="24"/>
        </w:rPr>
      </w:pPr>
      <w:r w:rsidRPr="00D52FBC">
        <w:rPr>
          <w:b/>
          <w:sz w:val="24"/>
          <w:szCs w:val="24"/>
        </w:rPr>
        <w:t xml:space="preserve">3. Вид процедури: </w:t>
      </w:r>
      <w:r w:rsidRPr="00D52FBC">
        <w:rPr>
          <w:sz w:val="24"/>
          <w:szCs w:val="24"/>
        </w:rPr>
        <w:t>відкриті торги з особливостями.</w:t>
      </w:r>
    </w:p>
    <w:p w:rsidR="006676B5" w:rsidRPr="00D52FBC" w:rsidRDefault="006676B5" w:rsidP="00B7795F">
      <w:pPr>
        <w:tabs>
          <w:tab w:val="left" w:pos="709"/>
          <w:tab w:val="left" w:pos="851"/>
        </w:tabs>
        <w:jc w:val="both"/>
        <w:rPr>
          <w:spacing w:val="10"/>
          <w:sz w:val="24"/>
          <w:szCs w:val="24"/>
        </w:rPr>
      </w:pPr>
    </w:p>
    <w:p w:rsidR="004624D6" w:rsidRPr="0012418F" w:rsidRDefault="006676B5" w:rsidP="00B7795F">
      <w:pPr>
        <w:tabs>
          <w:tab w:val="left" w:pos="709"/>
          <w:tab w:val="left" w:pos="851"/>
        </w:tabs>
        <w:jc w:val="both"/>
        <w:rPr>
          <w:spacing w:val="10"/>
          <w:sz w:val="24"/>
          <w:szCs w:val="24"/>
        </w:rPr>
      </w:pPr>
      <w:r w:rsidRPr="00D52FBC">
        <w:rPr>
          <w:b/>
          <w:spacing w:val="10"/>
          <w:sz w:val="24"/>
          <w:szCs w:val="24"/>
        </w:rPr>
        <w:t>4</w:t>
      </w:r>
      <w:r w:rsidR="00E21FF3" w:rsidRPr="00D52FBC">
        <w:rPr>
          <w:b/>
          <w:spacing w:val="10"/>
          <w:sz w:val="24"/>
          <w:szCs w:val="24"/>
        </w:rPr>
        <w:t>.</w:t>
      </w:r>
      <w:r w:rsidR="001C332A" w:rsidRPr="00D52FBC">
        <w:rPr>
          <w:b/>
          <w:spacing w:val="10"/>
          <w:sz w:val="24"/>
          <w:szCs w:val="24"/>
        </w:rPr>
        <w:t xml:space="preserve"> </w:t>
      </w:r>
      <w:r w:rsidR="00E21FF3" w:rsidRPr="00D52FBC">
        <w:rPr>
          <w:b/>
          <w:spacing w:val="10"/>
          <w:sz w:val="24"/>
          <w:szCs w:val="24"/>
        </w:rPr>
        <w:t>Ідентифікатор</w:t>
      </w:r>
      <w:r w:rsidR="004624D6" w:rsidRPr="00D52FBC">
        <w:rPr>
          <w:b/>
          <w:spacing w:val="10"/>
          <w:sz w:val="24"/>
          <w:szCs w:val="24"/>
        </w:rPr>
        <w:t xml:space="preserve"> закупівлі:</w:t>
      </w:r>
      <w:r w:rsidR="004624D6" w:rsidRPr="00D52FBC">
        <w:rPr>
          <w:spacing w:val="10"/>
          <w:sz w:val="24"/>
          <w:szCs w:val="24"/>
        </w:rPr>
        <w:t xml:space="preserve"> </w:t>
      </w:r>
      <w:hyperlink r:id="rId8" w:tgtFrame="_blank" w:history="1">
        <w:r w:rsidR="00E40FFE" w:rsidRPr="0012418F">
          <w:rPr>
            <w:color w:val="000000" w:themeColor="text1"/>
            <w:sz w:val="24"/>
            <w:szCs w:val="24"/>
            <w:shd w:val="clear" w:color="auto" w:fill="FFFFFF"/>
          </w:rPr>
          <w:t>UA-2026-04-23-012316-a</w:t>
        </w:r>
      </w:hyperlink>
      <w:r w:rsidR="00E40FFE" w:rsidRPr="0012418F">
        <w:rPr>
          <w:color w:val="000000" w:themeColor="text1"/>
          <w:sz w:val="24"/>
          <w:szCs w:val="24"/>
        </w:rPr>
        <w:t>.</w:t>
      </w:r>
      <w:r w:rsidR="00F35297" w:rsidRPr="0012418F">
        <w:rPr>
          <w:sz w:val="24"/>
          <w:szCs w:val="24"/>
        </w:rPr>
        <w:t xml:space="preserve"> </w:t>
      </w:r>
      <w:r w:rsidR="00E40FFE" w:rsidRPr="0012418F">
        <w:rPr>
          <w:sz w:val="24"/>
          <w:szCs w:val="24"/>
        </w:rPr>
        <w:t xml:space="preserve"> </w:t>
      </w:r>
    </w:p>
    <w:p w:rsidR="00760542" w:rsidRPr="00D52FBC" w:rsidRDefault="00760542" w:rsidP="00B7795F">
      <w:pPr>
        <w:tabs>
          <w:tab w:val="left" w:pos="709"/>
          <w:tab w:val="left" w:pos="851"/>
        </w:tabs>
        <w:jc w:val="both"/>
        <w:rPr>
          <w:spacing w:val="10"/>
          <w:sz w:val="24"/>
          <w:szCs w:val="24"/>
        </w:rPr>
      </w:pPr>
    </w:p>
    <w:p w:rsidR="00760542" w:rsidRPr="00D52FBC" w:rsidRDefault="006676B5" w:rsidP="00BF265E">
      <w:pPr>
        <w:tabs>
          <w:tab w:val="left" w:pos="709"/>
          <w:tab w:val="left" w:pos="851"/>
        </w:tabs>
        <w:jc w:val="both"/>
        <w:rPr>
          <w:spacing w:val="10"/>
          <w:sz w:val="24"/>
          <w:szCs w:val="24"/>
        </w:rPr>
      </w:pPr>
      <w:r w:rsidRPr="00D52FBC">
        <w:rPr>
          <w:b/>
          <w:spacing w:val="10"/>
          <w:sz w:val="24"/>
          <w:szCs w:val="24"/>
        </w:rPr>
        <w:t>5</w:t>
      </w:r>
      <w:r w:rsidR="00E21FF3" w:rsidRPr="00D52FBC">
        <w:rPr>
          <w:b/>
          <w:spacing w:val="10"/>
          <w:sz w:val="24"/>
          <w:szCs w:val="24"/>
        </w:rPr>
        <w:t>.</w:t>
      </w:r>
      <w:r w:rsidR="005E57AF" w:rsidRPr="00D52FBC">
        <w:rPr>
          <w:b/>
          <w:spacing w:val="10"/>
          <w:sz w:val="24"/>
          <w:szCs w:val="24"/>
        </w:rPr>
        <w:t xml:space="preserve"> </w:t>
      </w:r>
      <w:r w:rsidR="00617D89" w:rsidRPr="00D52FBC">
        <w:rPr>
          <w:b/>
          <w:spacing w:val="10"/>
          <w:sz w:val="24"/>
          <w:szCs w:val="24"/>
        </w:rPr>
        <w:t>Обґрунтування</w:t>
      </w:r>
      <w:r w:rsidR="00B677B8" w:rsidRPr="00D52FBC">
        <w:rPr>
          <w:b/>
          <w:spacing w:val="10"/>
          <w:sz w:val="24"/>
          <w:szCs w:val="24"/>
        </w:rPr>
        <w:t xml:space="preserve"> очікуваної вартості предмета закупівлі.</w:t>
      </w:r>
      <w:r w:rsidR="00617D89" w:rsidRPr="00D52FBC">
        <w:rPr>
          <w:b/>
          <w:spacing w:val="10"/>
          <w:sz w:val="24"/>
          <w:szCs w:val="24"/>
        </w:rPr>
        <w:t xml:space="preserve"> </w:t>
      </w:r>
      <w:proofErr w:type="spellStart"/>
      <w:r w:rsidR="004624D6" w:rsidRPr="00D52FBC">
        <w:rPr>
          <w:spacing w:val="10"/>
          <w:sz w:val="24"/>
          <w:szCs w:val="24"/>
          <w:lang w:val="ru-RU"/>
        </w:rPr>
        <w:t>Очікувана</w:t>
      </w:r>
      <w:proofErr w:type="spellEnd"/>
      <w:r w:rsidR="004624D6" w:rsidRPr="00D52FBC">
        <w:rPr>
          <w:spacing w:val="10"/>
          <w:sz w:val="24"/>
          <w:szCs w:val="24"/>
          <w:lang w:val="ru-RU"/>
        </w:rPr>
        <w:t xml:space="preserve"> </w:t>
      </w:r>
      <w:proofErr w:type="spellStart"/>
      <w:r w:rsidR="004624D6" w:rsidRPr="00D52FBC">
        <w:rPr>
          <w:spacing w:val="10"/>
          <w:sz w:val="24"/>
          <w:szCs w:val="24"/>
          <w:lang w:val="ru-RU"/>
        </w:rPr>
        <w:t>варті</w:t>
      </w:r>
      <w:r w:rsidR="00194ECA" w:rsidRPr="00D52FBC">
        <w:rPr>
          <w:spacing w:val="10"/>
          <w:sz w:val="24"/>
          <w:szCs w:val="24"/>
        </w:rPr>
        <w:t>сть</w:t>
      </w:r>
      <w:proofErr w:type="spellEnd"/>
      <w:r w:rsidR="00194ECA" w:rsidRPr="00D52FBC">
        <w:rPr>
          <w:spacing w:val="10"/>
          <w:sz w:val="24"/>
          <w:szCs w:val="24"/>
        </w:rPr>
        <w:t xml:space="preserve"> предмета </w:t>
      </w:r>
      <w:proofErr w:type="gramStart"/>
      <w:r w:rsidR="00194ECA" w:rsidRPr="00D52FBC">
        <w:rPr>
          <w:spacing w:val="10"/>
          <w:sz w:val="24"/>
          <w:szCs w:val="24"/>
        </w:rPr>
        <w:t>закупівлі</w:t>
      </w:r>
      <w:r w:rsidR="002F3D23" w:rsidRPr="00D52FBC">
        <w:rPr>
          <w:spacing w:val="10"/>
          <w:sz w:val="24"/>
          <w:szCs w:val="24"/>
        </w:rPr>
        <w:t xml:space="preserve"> </w:t>
      </w:r>
      <w:r w:rsidR="002E6808">
        <w:rPr>
          <w:spacing w:val="10"/>
          <w:sz w:val="24"/>
          <w:szCs w:val="24"/>
          <w:lang w:val="ru-RU"/>
        </w:rPr>
        <w:t> 40</w:t>
      </w:r>
      <w:proofErr w:type="gramEnd"/>
      <w:r w:rsidR="009E7958" w:rsidRPr="00D52FBC">
        <w:rPr>
          <w:spacing w:val="10"/>
          <w:sz w:val="24"/>
          <w:szCs w:val="24"/>
          <w:lang w:val="ru-RU"/>
        </w:rPr>
        <w:t xml:space="preserve"> </w:t>
      </w:r>
      <w:r w:rsidR="001A6244" w:rsidRPr="00D52FBC">
        <w:rPr>
          <w:spacing w:val="10"/>
          <w:sz w:val="24"/>
          <w:szCs w:val="24"/>
        </w:rPr>
        <w:t>00</w:t>
      </w:r>
      <w:r w:rsidR="009E7958" w:rsidRPr="00D52FBC">
        <w:rPr>
          <w:spacing w:val="10"/>
          <w:sz w:val="24"/>
          <w:szCs w:val="24"/>
        </w:rPr>
        <w:t>0</w:t>
      </w:r>
      <w:r w:rsidR="002F3D23" w:rsidRPr="00D52FBC">
        <w:rPr>
          <w:spacing w:val="10"/>
          <w:sz w:val="24"/>
          <w:szCs w:val="24"/>
          <w:lang w:val="ru-RU"/>
        </w:rPr>
        <w:t xml:space="preserve">, </w:t>
      </w:r>
      <w:r w:rsidR="00760542" w:rsidRPr="00D52FBC">
        <w:rPr>
          <w:spacing w:val="10"/>
          <w:sz w:val="24"/>
          <w:szCs w:val="24"/>
        </w:rPr>
        <w:t>00</w:t>
      </w:r>
      <w:r w:rsidR="00E12EF4" w:rsidRPr="00D52FBC">
        <w:rPr>
          <w:spacing w:val="10"/>
          <w:sz w:val="24"/>
          <w:szCs w:val="24"/>
        </w:rPr>
        <w:t xml:space="preserve"> </w:t>
      </w:r>
      <w:r w:rsidR="00760542" w:rsidRPr="00D52FBC">
        <w:rPr>
          <w:spacing w:val="10"/>
          <w:sz w:val="24"/>
          <w:szCs w:val="24"/>
        </w:rPr>
        <w:t>гривень</w:t>
      </w:r>
      <w:r w:rsidR="00E21FF3" w:rsidRPr="00D52FBC">
        <w:rPr>
          <w:spacing w:val="10"/>
          <w:sz w:val="24"/>
          <w:szCs w:val="24"/>
        </w:rPr>
        <w:t xml:space="preserve"> з</w:t>
      </w:r>
      <w:r w:rsidR="008D2064" w:rsidRPr="00D52FBC">
        <w:rPr>
          <w:spacing w:val="10"/>
          <w:sz w:val="24"/>
          <w:szCs w:val="24"/>
        </w:rPr>
        <w:t xml:space="preserve"> ПДВ</w:t>
      </w:r>
      <w:r w:rsidR="00A90838" w:rsidRPr="00D52FBC">
        <w:rPr>
          <w:spacing w:val="10"/>
          <w:sz w:val="24"/>
          <w:szCs w:val="24"/>
          <w:lang w:val="ru-RU"/>
        </w:rPr>
        <w:t>,</w:t>
      </w:r>
      <w:r w:rsidR="00A90838" w:rsidRPr="00D52FBC">
        <w:rPr>
          <w:spacing w:val="10"/>
          <w:sz w:val="24"/>
          <w:szCs w:val="24"/>
        </w:rPr>
        <w:t xml:space="preserve"> згідно з кошторисом Івано-Франківської митниці.</w:t>
      </w:r>
      <w:r w:rsidR="00760542" w:rsidRPr="00D52FBC">
        <w:rPr>
          <w:spacing w:val="10"/>
          <w:sz w:val="24"/>
          <w:szCs w:val="24"/>
        </w:rPr>
        <w:t xml:space="preserve"> Визначення очікуваної вартості предмета закупівлі обрахована </w:t>
      </w:r>
      <w:r w:rsidR="00D232BF" w:rsidRPr="00D52FBC">
        <w:rPr>
          <w:spacing w:val="10"/>
          <w:sz w:val="24"/>
          <w:szCs w:val="24"/>
        </w:rPr>
        <w:t>відповідно</w:t>
      </w:r>
      <w:r w:rsidR="00692C4B" w:rsidRPr="00D52FBC">
        <w:rPr>
          <w:spacing w:val="10"/>
          <w:sz w:val="24"/>
          <w:szCs w:val="24"/>
        </w:rPr>
        <w:t xml:space="preserve"> до</w:t>
      </w:r>
      <w:r w:rsidR="00D232BF" w:rsidRPr="00D52FBC">
        <w:rPr>
          <w:spacing w:val="10"/>
          <w:sz w:val="24"/>
          <w:szCs w:val="24"/>
        </w:rPr>
        <w:t xml:space="preserve"> </w:t>
      </w:r>
      <w:proofErr w:type="spellStart"/>
      <w:r w:rsidR="00D232BF" w:rsidRPr="00D52FBC">
        <w:rPr>
          <w:spacing w:val="10"/>
          <w:sz w:val="24"/>
          <w:szCs w:val="24"/>
        </w:rPr>
        <w:t>середньоринкового</w:t>
      </w:r>
      <w:proofErr w:type="spellEnd"/>
      <w:r w:rsidR="00D232BF" w:rsidRPr="00D52FBC">
        <w:rPr>
          <w:spacing w:val="10"/>
          <w:sz w:val="24"/>
          <w:szCs w:val="24"/>
        </w:rPr>
        <w:t xml:space="preserve"> рівня цін</w:t>
      </w:r>
      <w:r w:rsidR="00D232BF" w:rsidRPr="00D52FBC">
        <w:rPr>
          <w:spacing w:val="10"/>
          <w:sz w:val="24"/>
          <w:szCs w:val="24"/>
          <w:lang w:val="ru-RU"/>
        </w:rPr>
        <w:t>.</w:t>
      </w:r>
    </w:p>
    <w:p w:rsidR="00EE3B2C" w:rsidRPr="00D52FBC" w:rsidRDefault="00EE3B2C" w:rsidP="00B7795F">
      <w:pPr>
        <w:tabs>
          <w:tab w:val="left" w:pos="709"/>
          <w:tab w:val="left" w:pos="851"/>
        </w:tabs>
        <w:jc w:val="both"/>
        <w:rPr>
          <w:spacing w:val="10"/>
          <w:sz w:val="24"/>
          <w:szCs w:val="24"/>
          <w:lang w:val="ru-RU"/>
        </w:rPr>
      </w:pPr>
    </w:p>
    <w:p w:rsidR="004624D6" w:rsidRPr="00D52FBC" w:rsidRDefault="00214108" w:rsidP="00B7795F">
      <w:pPr>
        <w:tabs>
          <w:tab w:val="left" w:pos="709"/>
          <w:tab w:val="left" w:pos="851"/>
        </w:tabs>
        <w:jc w:val="both"/>
        <w:rPr>
          <w:spacing w:val="10"/>
          <w:sz w:val="24"/>
          <w:szCs w:val="24"/>
        </w:rPr>
      </w:pPr>
      <w:r w:rsidRPr="00D52FBC">
        <w:rPr>
          <w:b/>
          <w:spacing w:val="10"/>
          <w:sz w:val="24"/>
          <w:szCs w:val="24"/>
          <w:lang w:val="ru-RU"/>
        </w:rPr>
        <w:t>6</w:t>
      </w:r>
      <w:r w:rsidR="00EE3B2C" w:rsidRPr="00D52FBC">
        <w:rPr>
          <w:b/>
          <w:spacing w:val="10"/>
          <w:sz w:val="24"/>
          <w:szCs w:val="24"/>
          <w:lang w:val="ru-RU"/>
        </w:rPr>
        <w:t>.</w:t>
      </w:r>
      <w:r w:rsidR="00A90838" w:rsidRPr="00D52FBC">
        <w:rPr>
          <w:b/>
          <w:spacing w:val="10"/>
          <w:sz w:val="24"/>
          <w:szCs w:val="24"/>
          <w:lang w:val="ru-RU"/>
        </w:rPr>
        <w:t xml:space="preserve"> </w:t>
      </w:r>
      <w:proofErr w:type="spellStart"/>
      <w:r w:rsidR="003959F0" w:rsidRPr="00D52FBC">
        <w:rPr>
          <w:b/>
          <w:spacing w:val="10"/>
          <w:sz w:val="24"/>
          <w:szCs w:val="24"/>
          <w:lang w:val="ru-RU"/>
        </w:rPr>
        <w:t>Розм</w:t>
      </w:r>
      <w:r w:rsidR="002A3C66" w:rsidRPr="00D52FBC">
        <w:rPr>
          <w:b/>
          <w:spacing w:val="10"/>
          <w:sz w:val="24"/>
          <w:szCs w:val="24"/>
          <w:lang w:val="ru-RU"/>
        </w:rPr>
        <w:t>ір</w:t>
      </w:r>
      <w:proofErr w:type="spellEnd"/>
      <w:r w:rsidR="002A3C66" w:rsidRPr="00D52FBC">
        <w:rPr>
          <w:b/>
          <w:spacing w:val="10"/>
          <w:sz w:val="24"/>
          <w:szCs w:val="24"/>
          <w:lang w:val="ru-RU"/>
        </w:rPr>
        <w:t xml:space="preserve"> бюджетного </w:t>
      </w:r>
      <w:proofErr w:type="spellStart"/>
      <w:r w:rsidR="002A3C66" w:rsidRPr="00D52FBC">
        <w:rPr>
          <w:b/>
          <w:spacing w:val="10"/>
          <w:sz w:val="24"/>
          <w:szCs w:val="24"/>
          <w:lang w:val="ru-RU"/>
        </w:rPr>
        <w:t>призначення</w:t>
      </w:r>
      <w:proofErr w:type="spellEnd"/>
      <w:r w:rsidR="008D2064" w:rsidRPr="00D52FBC">
        <w:rPr>
          <w:spacing w:val="10"/>
          <w:sz w:val="24"/>
          <w:szCs w:val="24"/>
          <w:lang w:val="ru-RU"/>
        </w:rPr>
        <w:t>:</w:t>
      </w:r>
      <w:r w:rsidR="00A90838" w:rsidRPr="00D52FBC">
        <w:rPr>
          <w:sz w:val="24"/>
          <w:szCs w:val="24"/>
        </w:rPr>
        <w:t xml:space="preserve"> Розмір бюджетного призначення визначено відповідно до Закону України «Про </w:t>
      </w:r>
      <w:r w:rsidR="00467436" w:rsidRPr="00D52FBC">
        <w:rPr>
          <w:sz w:val="24"/>
          <w:szCs w:val="24"/>
        </w:rPr>
        <w:t>Державний бюджет України на 202</w:t>
      </w:r>
      <w:r w:rsidR="009E7958" w:rsidRPr="00D52FBC">
        <w:rPr>
          <w:sz w:val="24"/>
          <w:szCs w:val="24"/>
          <w:lang w:val="ru-RU"/>
        </w:rPr>
        <w:t>6</w:t>
      </w:r>
      <w:r w:rsidR="00A90838" w:rsidRPr="00D52FBC">
        <w:rPr>
          <w:sz w:val="24"/>
          <w:szCs w:val="24"/>
        </w:rPr>
        <w:t xml:space="preserve"> рік», кошторису Ів</w:t>
      </w:r>
      <w:r w:rsidR="002F3D23" w:rsidRPr="00D52FBC">
        <w:rPr>
          <w:sz w:val="24"/>
          <w:szCs w:val="24"/>
        </w:rPr>
        <w:t>ано-Франківської митниці на 202</w:t>
      </w:r>
      <w:r w:rsidR="009E7958" w:rsidRPr="00D52FBC">
        <w:rPr>
          <w:sz w:val="24"/>
          <w:szCs w:val="24"/>
          <w:lang w:val="ru-RU"/>
        </w:rPr>
        <w:t>6</w:t>
      </w:r>
      <w:r w:rsidR="00A90838" w:rsidRPr="00D52FBC">
        <w:rPr>
          <w:sz w:val="24"/>
          <w:szCs w:val="24"/>
        </w:rPr>
        <w:t xml:space="preserve"> рік (загальний фонд) за КПКВ 3506010 «Керівництво та управління у сфері мит</w:t>
      </w:r>
      <w:r w:rsidR="00194ECA" w:rsidRPr="00D52FBC">
        <w:rPr>
          <w:sz w:val="24"/>
          <w:szCs w:val="24"/>
          <w:lang w:val="ru-RU"/>
        </w:rPr>
        <w:t>н</w:t>
      </w:r>
      <w:proofErr w:type="spellStart"/>
      <w:r w:rsidR="00A90838" w:rsidRPr="00D52FBC">
        <w:rPr>
          <w:sz w:val="24"/>
          <w:szCs w:val="24"/>
        </w:rPr>
        <w:t>ої</w:t>
      </w:r>
      <w:proofErr w:type="spellEnd"/>
      <w:r w:rsidR="00A90838" w:rsidRPr="00D52FBC">
        <w:rPr>
          <w:sz w:val="24"/>
          <w:szCs w:val="24"/>
        </w:rPr>
        <w:t xml:space="preserve"> політики». </w:t>
      </w:r>
      <w:r w:rsidR="00194ECA" w:rsidRPr="00D52FBC">
        <w:rPr>
          <w:sz w:val="24"/>
          <w:szCs w:val="24"/>
        </w:rPr>
        <w:t xml:space="preserve"> </w:t>
      </w:r>
    </w:p>
    <w:p w:rsidR="00B677B8" w:rsidRPr="00D52FBC" w:rsidRDefault="00B677B8" w:rsidP="00B7795F">
      <w:pPr>
        <w:tabs>
          <w:tab w:val="left" w:pos="709"/>
          <w:tab w:val="left" w:pos="851"/>
        </w:tabs>
        <w:jc w:val="both"/>
        <w:rPr>
          <w:spacing w:val="10"/>
          <w:sz w:val="24"/>
          <w:szCs w:val="24"/>
        </w:rPr>
      </w:pPr>
      <w:r w:rsidRPr="00D52FBC">
        <w:rPr>
          <w:spacing w:val="10"/>
          <w:sz w:val="24"/>
          <w:szCs w:val="24"/>
        </w:rPr>
        <w:t xml:space="preserve"> </w:t>
      </w:r>
    </w:p>
    <w:p w:rsidR="00D060B4" w:rsidRPr="009048F1" w:rsidRDefault="00214108" w:rsidP="0052043C">
      <w:pPr>
        <w:tabs>
          <w:tab w:val="left" w:pos="709"/>
          <w:tab w:val="left" w:pos="851"/>
        </w:tabs>
        <w:jc w:val="both"/>
        <w:rPr>
          <w:spacing w:val="10"/>
          <w:sz w:val="24"/>
          <w:szCs w:val="24"/>
        </w:rPr>
      </w:pPr>
      <w:r w:rsidRPr="00D52FBC">
        <w:rPr>
          <w:b/>
          <w:spacing w:val="10"/>
          <w:sz w:val="24"/>
          <w:szCs w:val="24"/>
        </w:rPr>
        <w:t>7</w:t>
      </w:r>
      <w:r w:rsidR="0098657C" w:rsidRPr="00D52FBC">
        <w:rPr>
          <w:b/>
          <w:spacing w:val="10"/>
          <w:sz w:val="24"/>
          <w:szCs w:val="24"/>
        </w:rPr>
        <w:t>.</w:t>
      </w:r>
      <w:r w:rsidR="00B677B8" w:rsidRPr="00D52FBC">
        <w:rPr>
          <w:b/>
          <w:spacing w:val="10"/>
          <w:sz w:val="24"/>
          <w:szCs w:val="24"/>
        </w:rPr>
        <w:t>Обґрунтування технічних та якісних характеристик предмета закупівлі.</w:t>
      </w:r>
      <w:r w:rsidR="00B677B8" w:rsidRPr="00D52FBC">
        <w:rPr>
          <w:spacing w:val="10"/>
          <w:sz w:val="24"/>
          <w:szCs w:val="24"/>
        </w:rPr>
        <w:t xml:space="preserve"> Якісні та технічні характеристики визначені з у</w:t>
      </w:r>
      <w:r w:rsidR="00EF715A" w:rsidRPr="00D52FBC">
        <w:rPr>
          <w:spacing w:val="10"/>
          <w:sz w:val="24"/>
          <w:szCs w:val="24"/>
        </w:rPr>
        <w:t>рахуванням реальних потреб установи</w:t>
      </w:r>
      <w:r w:rsidR="000F60BD" w:rsidRPr="00D52FBC">
        <w:rPr>
          <w:spacing w:val="10"/>
          <w:sz w:val="24"/>
          <w:szCs w:val="24"/>
        </w:rPr>
        <w:t xml:space="preserve"> та оптимального співвідношення ціни та якості.</w:t>
      </w:r>
      <w:r w:rsidR="000F60BD" w:rsidRPr="00D52FBC">
        <w:rPr>
          <w:b/>
          <w:spacing w:val="10"/>
          <w:sz w:val="24"/>
          <w:szCs w:val="24"/>
        </w:rPr>
        <w:t xml:space="preserve">            </w:t>
      </w:r>
      <w:r w:rsidR="00E62C27">
        <w:rPr>
          <w:b/>
          <w:spacing w:val="10"/>
          <w:sz w:val="24"/>
          <w:szCs w:val="24"/>
        </w:rPr>
        <w:t xml:space="preserve">                </w:t>
      </w:r>
      <w:r w:rsidR="0052043C">
        <w:rPr>
          <w:b/>
          <w:spacing w:val="10"/>
          <w:sz w:val="24"/>
          <w:szCs w:val="24"/>
        </w:rPr>
        <w:t xml:space="preserve">        </w:t>
      </w:r>
    </w:p>
    <w:p w:rsidR="0052043C" w:rsidRPr="004355D4" w:rsidRDefault="0052043C" w:rsidP="0052043C">
      <w:pPr>
        <w:spacing w:before="240"/>
        <w:jc w:val="center"/>
        <w:rPr>
          <w:b/>
          <w:bCs/>
          <w:iCs/>
          <w:sz w:val="24"/>
          <w:szCs w:val="24"/>
          <w:shd w:val="clear" w:color="auto" w:fill="FFFFFF"/>
        </w:rPr>
      </w:pPr>
      <w:r w:rsidRPr="00C958EC">
        <w:rPr>
          <w:b/>
          <w:bCs/>
          <w:iCs/>
          <w:sz w:val="24"/>
          <w:szCs w:val="24"/>
          <w:shd w:val="clear" w:color="auto" w:fill="FFFFFF"/>
        </w:rPr>
        <w:t>Інформація про необхідні технічні, якісні та кількісні характеристики предмета закупівлі - технічні вимоги до предмета закупівлі</w:t>
      </w:r>
    </w:p>
    <w:p w:rsidR="0052043C" w:rsidRPr="009048F1" w:rsidRDefault="0052043C" w:rsidP="009048F1">
      <w:pPr>
        <w:jc w:val="center"/>
        <w:outlineLvl w:val="0"/>
        <w:rPr>
          <w:color w:val="222222"/>
          <w:sz w:val="24"/>
          <w:szCs w:val="24"/>
          <w:shd w:val="clear" w:color="auto" w:fill="FFFFFF"/>
        </w:rPr>
      </w:pPr>
      <w:r>
        <w:rPr>
          <w:b/>
          <w:bCs/>
          <w:sz w:val="28"/>
          <w:szCs w:val="28"/>
          <w:lang w:eastAsia="en-US"/>
        </w:rPr>
        <w:t xml:space="preserve"> </w:t>
      </w:r>
    </w:p>
    <w:p w:rsidR="009048F1" w:rsidRPr="00163E6C" w:rsidRDefault="009048F1" w:rsidP="009048F1">
      <w:pPr>
        <w:jc w:val="center"/>
        <w:rPr>
          <w:color w:val="222222"/>
          <w:sz w:val="24"/>
          <w:szCs w:val="24"/>
          <w:shd w:val="clear" w:color="auto" w:fill="FFFFFF"/>
        </w:rPr>
      </w:pPr>
      <w:r w:rsidRPr="00163E6C">
        <w:rPr>
          <w:color w:val="222222"/>
          <w:sz w:val="24"/>
          <w:szCs w:val="24"/>
          <w:shd w:val="clear" w:color="auto" w:fill="FFFFFF"/>
        </w:rPr>
        <w:t>Послуги з модернізації системи відеоспостереження</w:t>
      </w:r>
    </w:p>
    <w:p w:rsidR="009048F1" w:rsidRPr="00163E6C" w:rsidRDefault="009048F1" w:rsidP="009048F1">
      <w:pPr>
        <w:jc w:val="center"/>
        <w:rPr>
          <w:b/>
          <w:sz w:val="24"/>
          <w:szCs w:val="24"/>
        </w:rPr>
      </w:pPr>
      <w:r>
        <w:rPr>
          <w:rStyle w:val="key"/>
          <w:sz w:val="24"/>
          <w:szCs w:val="24"/>
          <w:shd w:val="clear" w:color="auto" w:fill="FFFFFF"/>
        </w:rPr>
        <w:t>к</w:t>
      </w:r>
      <w:r w:rsidRPr="00163E6C">
        <w:rPr>
          <w:rStyle w:val="key"/>
          <w:sz w:val="24"/>
          <w:szCs w:val="24"/>
          <w:shd w:val="clear" w:color="auto" w:fill="FFFFFF"/>
        </w:rPr>
        <w:t>од ДК 021:2015:</w:t>
      </w:r>
      <w:r w:rsidRPr="00163E6C">
        <w:rPr>
          <w:rStyle w:val="value"/>
          <w:color w:val="222222"/>
          <w:sz w:val="24"/>
          <w:szCs w:val="24"/>
          <w:shd w:val="clear" w:color="auto" w:fill="FFFFFF"/>
        </w:rPr>
        <w:t>51310000-8 Послуги зі встановлення радіо-, телевізійної, аудіо- та відеоапаратури</w:t>
      </w:r>
    </w:p>
    <w:p w:rsidR="009048F1" w:rsidRDefault="009048F1" w:rsidP="009048F1">
      <w:pPr>
        <w:jc w:val="center"/>
        <w:rPr>
          <w:b/>
          <w:sz w:val="24"/>
          <w:szCs w:val="24"/>
        </w:rPr>
      </w:pPr>
    </w:p>
    <w:p w:rsidR="009048F1" w:rsidRPr="00EC2470" w:rsidRDefault="009048F1" w:rsidP="009048F1">
      <w:pPr>
        <w:jc w:val="center"/>
        <w:rPr>
          <w:b/>
          <w:sz w:val="24"/>
          <w:szCs w:val="24"/>
        </w:rPr>
      </w:pPr>
      <w:r>
        <w:rPr>
          <w:sz w:val="24"/>
          <w:szCs w:val="24"/>
        </w:rPr>
        <w:t xml:space="preserve">                                                                                                                                </w:t>
      </w:r>
      <w:r w:rsidRPr="00EC2470">
        <w:rPr>
          <w:sz w:val="24"/>
          <w:szCs w:val="24"/>
        </w:rPr>
        <w:t>Таблиця 1</w:t>
      </w:r>
    </w:p>
    <w:tbl>
      <w:tblPr>
        <w:tblStyle w:val="a6"/>
        <w:tblW w:w="0" w:type="auto"/>
        <w:tblLook w:val="04A0" w:firstRow="1" w:lastRow="0" w:firstColumn="1" w:lastColumn="0" w:noHBand="0" w:noVBand="1"/>
      </w:tblPr>
      <w:tblGrid>
        <w:gridCol w:w="518"/>
        <w:gridCol w:w="6495"/>
        <w:gridCol w:w="1208"/>
        <w:gridCol w:w="1515"/>
      </w:tblGrid>
      <w:tr w:rsidR="009048F1" w:rsidRPr="00EC2470" w:rsidTr="005E0C80">
        <w:tc>
          <w:tcPr>
            <w:tcW w:w="518" w:type="dxa"/>
          </w:tcPr>
          <w:p w:rsidR="009048F1" w:rsidRPr="00EC2470" w:rsidRDefault="009048F1" w:rsidP="005E0C80">
            <w:pPr>
              <w:jc w:val="center"/>
              <w:rPr>
                <w:b/>
                <w:sz w:val="24"/>
                <w:szCs w:val="24"/>
              </w:rPr>
            </w:pPr>
            <w:r w:rsidRPr="00EC2470">
              <w:rPr>
                <w:b/>
                <w:sz w:val="24"/>
                <w:szCs w:val="24"/>
              </w:rPr>
              <w:t>№ з/п</w:t>
            </w:r>
          </w:p>
        </w:tc>
        <w:tc>
          <w:tcPr>
            <w:tcW w:w="6495" w:type="dxa"/>
          </w:tcPr>
          <w:p w:rsidR="009048F1" w:rsidRPr="00EC2470" w:rsidRDefault="009048F1" w:rsidP="005E0C80">
            <w:pPr>
              <w:jc w:val="center"/>
              <w:rPr>
                <w:b/>
                <w:sz w:val="24"/>
                <w:szCs w:val="24"/>
              </w:rPr>
            </w:pPr>
            <w:r w:rsidRPr="00EC2470">
              <w:rPr>
                <w:b/>
                <w:sz w:val="24"/>
                <w:szCs w:val="24"/>
              </w:rPr>
              <w:t>Найменування послуги</w:t>
            </w:r>
          </w:p>
        </w:tc>
        <w:tc>
          <w:tcPr>
            <w:tcW w:w="1208" w:type="dxa"/>
          </w:tcPr>
          <w:p w:rsidR="009048F1" w:rsidRPr="00EC2470" w:rsidRDefault="009048F1" w:rsidP="005E0C80">
            <w:pPr>
              <w:jc w:val="center"/>
              <w:rPr>
                <w:b/>
                <w:sz w:val="24"/>
                <w:szCs w:val="24"/>
              </w:rPr>
            </w:pPr>
            <w:r w:rsidRPr="00EC2470">
              <w:rPr>
                <w:b/>
                <w:sz w:val="24"/>
                <w:szCs w:val="24"/>
              </w:rPr>
              <w:t>Одиниця виміру</w:t>
            </w:r>
          </w:p>
        </w:tc>
        <w:tc>
          <w:tcPr>
            <w:tcW w:w="1515" w:type="dxa"/>
          </w:tcPr>
          <w:p w:rsidR="009048F1" w:rsidRPr="00EC2470" w:rsidRDefault="009048F1" w:rsidP="005E0C80">
            <w:pPr>
              <w:jc w:val="center"/>
              <w:rPr>
                <w:b/>
                <w:sz w:val="24"/>
                <w:szCs w:val="24"/>
              </w:rPr>
            </w:pPr>
            <w:r w:rsidRPr="00EC2470">
              <w:rPr>
                <w:b/>
                <w:sz w:val="24"/>
                <w:szCs w:val="24"/>
              </w:rPr>
              <w:t>Кількість</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1</w:t>
            </w:r>
          </w:p>
        </w:tc>
        <w:tc>
          <w:tcPr>
            <w:tcW w:w="6495" w:type="dxa"/>
          </w:tcPr>
          <w:p w:rsidR="009048F1" w:rsidRPr="00EC2470" w:rsidRDefault="009048F1" w:rsidP="005E0C80">
            <w:pPr>
              <w:jc w:val="both"/>
              <w:rPr>
                <w:sz w:val="24"/>
                <w:szCs w:val="24"/>
              </w:rPr>
            </w:pPr>
            <w:r w:rsidRPr="00EC2470">
              <w:rPr>
                <w:sz w:val="24"/>
                <w:szCs w:val="24"/>
              </w:rPr>
              <w:t>Прокладання кабелю</w:t>
            </w:r>
          </w:p>
        </w:tc>
        <w:tc>
          <w:tcPr>
            <w:tcW w:w="1208" w:type="dxa"/>
          </w:tcPr>
          <w:p w:rsidR="009048F1" w:rsidRPr="00EC2470" w:rsidRDefault="009048F1" w:rsidP="005E0C80">
            <w:pPr>
              <w:jc w:val="center"/>
              <w:rPr>
                <w:sz w:val="24"/>
                <w:szCs w:val="24"/>
              </w:rPr>
            </w:pPr>
            <w:r w:rsidRPr="00EC2470">
              <w:rPr>
                <w:sz w:val="24"/>
                <w:szCs w:val="24"/>
              </w:rPr>
              <w:t>м</w:t>
            </w:r>
          </w:p>
        </w:tc>
        <w:tc>
          <w:tcPr>
            <w:tcW w:w="1515" w:type="dxa"/>
          </w:tcPr>
          <w:p w:rsidR="009048F1" w:rsidRPr="00EC2470" w:rsidRDefault="009048F1" w:rsidP="005E0C80">
            <w:pPr>
              <w:jc w:val="center"/>
              <w:rPr>
                <w:sz w:val="24"/>
                <w:szCs w:val="24"/>
                <w:lang w:val="en-US"/>
              </w:rPr>
            </w:pPr>
            <w:r w:rsidRPr="00EC2470">
              <w:rPr>
                <w:sz w:val="24"/>
                <w:szCs w:val="24"/>
                <w:lang w:val="en-US"/>
              </w:rPr>
              <w:t>165</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2</w:t>
            </w:r>
          </w:p>
        </w:tc>
        <w:tc>
          <w:tcPr>
            <w:tcW w:w="6495" w:type="dxa"/>
          </w:tcPr>
          <w:p w:rsidR="009048F1" w:rsidRPr="00EC2470" w:rsidRDefault="009048F1" w:rsidP="005E0C80">
            <w:pPr>
              <w:jc w:val="both"/>
              <w:rPr>
                <w:sz w:val="24"/>
                <w:szCs w:val="24"/>
              </w:rPr>
            </w:pPr>
            <w:r w:rsidRPr="00EC2470">
              <w:rPr>
                <w:sz w:val="24"/>
                <w:szCs w:val="24"/>
              </w:rPr>
              <w:t>Монтаж камери відеоспостереження</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lang w:val="en-US"/>
              </w:rPr>
            </w:pPr>
            <w:r w:rsidRPr="00EC2470">
              <w:rPr>
                <w:sz w:val="24"/>
                <w:szCs w:val="24"/>
                <w:lang w:val="en-US"/>
              </w:rPr>
              <w:t>7</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3</w:t>
            </w:r>
          </w:p>
        </w:tc>
        <w:tc>
          <w:tcPr>
            <w:tcW w:w="6495" w:type="dxa"/>
          </w:tcPr>
          <w:p w:rsidR="009048F1" w:rsidRPr="00EC2470" w:rsidRDefault="009048F1" w:rsidP="005E0C80">
            <w:pPr>
              <w:jc w:val="both"/>
              <w:rPr>
                <w:sz w:val="24"/>
                <w:szCs w:val="24"/>
              </w:rPr>
            </w:pPr>
            <w:r w:rsidRPr="00EC2470">
              <w:rPr>
                <w:sz w:val="24"/>
                <w:szCs w:val="24"/>
              </w:rPr>
              <w:t xml:space="preserve">Монтаж під'єднань комутаційних роз’ємів </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lang w:val="en-US"/>
              </w:rPr>
            </w:pPr>
            <w:r w:rsidRPr="00EC2470">
              <w:rPr>
                <w:sz w:val="24"/>
                <w:szCs w:val="24"/>
                <w:lang w:val="en-US"/>
              </w:rPr>
              <w:t>24</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4</w:t>
            </w:r>
          </w:p>
        </w:tc>
        <w:tc>
          <w:tcPr>
            <w:tcW w:w="6495" w:type="dxa"/>
          </w:tcPr>
          <w:p w:rsidR="009048F1" w:rsidRPr="00EC2470" w:rsidRDefault="009048F1" w:rsidP="005E0C80">
            <w:pPr>
              <w:jc w:val="both"/>
              <w:rPr>
                <w:sz w:val="24"/>
                <w:szCs w:val="24"/>
              </w:rPr>
            </w:pPr>
            <w:r w:rsidRPr="00EC2470">
              <w:rPr>
                <w:sz w:val="24"/>
                <w:szCs w:val="24"/>
              </w:rPr>
              <w:t>Демонтаж камери відеоспостереження</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lang w:val="en-US"/>
              </w:rPr>
            </w:pPr>
            <w:r w:rsidRPr="00EC2470">
              <w:rPr>
                <w:sz w:val="24"/>
                <w:szCs w:val="24"/>
                <w:lang w:val="en-US"/>
              </w:rPr>
              <w:t>2</w:t>
            </w:r>
          </w:p>
        </w:tc>
      </w:tr>
    </w:tbl>
    <w:p w:rsidR="009048F1" w:rsidRPr="00EC2470" w:rsidRDefault="009048F1" w:rsidP="009048F1">
      <w:pPr>
        <w:jc w:val="both"/>
        <w:rPr>
          <w:b/>
          <w:sz w:val="24"/>
          <w:szCs w:val="24"/>
        </w:rPr>
      </w:pPr>
    </w:p>
    <w:p w:rsidR="009048F1" w:rsidRPr="00EC2470" w:rsidRDefault="009048F1" w:rsidP="009048F1">
      <w:pPr>
        <w:jc w:val="center"/>
        <w:rPr>
          <w:b/>
          <w:sz w:val="24"/>
          <w:szCs w:val="24"/>
        </w:rPr>
      </w:pPr>
      <w:r>
        <w:rPr>
          <w:b/>
          <w:sz w:val="24"/>
          <w:szCs w:val="24"/>
        </w:rPr>
        <w:t xml:space="preserve"> </w:t>
      </w:r>
    </w:p>
    <w:p w:rsidR="009048F1" w:rsidRPr="00EC2470" w:rsidRDefault="009048F1" w:rsidP="009048F1">
      <w:pPr>
        <w:rPr>
          <w:b/>
          <w:sz w:val="24"/>
          <w:szCs w:val="24"/>
        </w:rPr>
      </w:pPr>
      <w:r>
        <w:rPr>
          <w:sz w:val="24"/>
          <w:szCs w:val="24"/>
        </w:rPr>
        <w:t xml:space="preserve">                                                                      </w:t>
      </w:r>
      <w:r w:rsidR="00C0734B">
        <w:rPr>
          <w:sz w:val="24"/>
          <w:szCs w:val="24"/>
        </w:rPr>
        <w:t xml:space="preserve">                                                                   </w:t>
      </w:r>
      <w:r>
        <w:rPr>
          <w:sz w:val="24"/>
          <w:szCs w:val="24"/>
        </w:rPr>
        <w:t xml:space="preserve">  </w:t>
      </w:r>
      <w:r w:rsidRPr="00EC2470">
        <w:rPr>
          <w:sz w:val="24"/>
          <w:szCs w:val="24"/>
        </w:rPr>
        <w:t>Таблиця 2</w:t>
      </w:r>
      <w:r>
        <w:rPr>
          <w:sz w:val="24"/>
          <w:szCs w:val="24"/>
        </w:rPr>
        <w:t xml:space="preserve"> </w:t>
      </w:r>
    </w:p>
    <w:tbl>
      <w:tblPr>
        <w:tblStyle w:val="a6"/>
        <w:tblW w:w="0" w:type="auto"/>
        <w:tblLook w:val="04A0" w:firstRow="1" w:lastRow="0" w:firstColumn="1" w:lastColumn="0" w:noHBand="0" w:noVBand="1"/>
      </w:tblPr>
      <w:tblGrid>
        <w:gridCol w:w="518"/>
        <w:gridCol w:w="6495"/>
        <w:gridCol w:w="1208"/>
        <w:gridCol w:w="1515"/>
      </w:tblGrid>
      <w:tr w:rsidR="009048F1" w:rsidRPr="00EC2470" w:rsidTr="005E0C80">
        <w:tc>
          <w:tcPr>
            <w:tcW w:w="518" w:type="dxa"/>
          </w:tcPr>
          <w:p w:rsidR="009048F1" w:rsidRPr="00EC2470" w:rsidRDefault="009048F1" w:rsidP="005E0C80">
            <w:pPr>
              <w:jc w:val="center"/>
              <w:rPr>
                <w:b/>
                <w:sz w:val="24"/>
                <w:szCs w:val="24"/>
              </w:rPr>
            </w:pPr>
            <w:r w:rsidRPr="00EC2470">
              <w:rPr>
                <w:b/>
                <w:sz w:val="24"/>
                <w:szCs w:val="24"/>
              </w:rPr>
              <w:t>№ з/п</w:t>
            </w:r>
          </w:p>
        </w:tc>
        <w:tc>
          <w:tcPr>
            <w:tcW w:w="6495" w:type="dxa"/>
          </w:tcPr>
          <w:p w:rsidR="009048F1" w:rsidRPr="00EC2470" w:rsidRDefault="009048F1" w:rsidP="005E0C80">
            <w:pPr>
              <w:jc w:val="center"/>
              <w:rPr>
                <w:b/>
                <w:sz w:val="24"/>
                <w:szCs w:val="24"/>
              </w:rPr>
            </w:pPr>
            <w:r w:rsidRPr="00EC2470">
              <w:rPr>
                <w:b/>
                <w:sz w:val="24"/>
                <w:szCs w:val="24"/>
              </w:rPr>
              <w:t>Найменування товару</w:t>
            </w:r>
          </w:p>
        </w:tc>
        <w:tc>
          <w:tcPr>
            <w:tcW w:w="1208" w:type="dxa"/>
          </w:tcPr>
          <w:p w:rsidR="009048F1" w:rsidRPr="00EC2470" w:rsidRDefault="009048F1" w:rsidP="005E0C80">
            <w:pPr>
              <w:jc w:val="center"/>
              <w:rPr>
                <w:b/>
                <w:sz w:val="24"/>
                <w:szCs w:val="24"/>
              </w:rPr>
            </w:pPr>
            <w:r w:rsidRPr="00EC2470">
              <w:rPr>
                <w:b/>
                <w:sz w:val="24"/>
                <w:szCs w:val="24"/>
              </w:rPr>
              <w:t>Одиниця виміру</w:t>
            </w:r>
          </w:p>
        </w:tc>
        <w:tc>
          <w:tcPr>
            <w:tcW w:w="1515" w:type="dxa"/>
          </w:tcPr>
          <w:p w:rsidR="009048F1" w:rsidRPr="00EC2470" w:rsidRDefault="009048F1" w:rsidP="005E0C80">
            <w:pPr>
              <w:jc w:val="center"/>
              <w:rPr>
                <w:b/>
                <w:sz w:val="24"/>
                <w:szCs w:val="24"/>
              </w:rPr>
            </w:pPr>
            <w:r w:rsidRPr="00EC2470">
              <w:rPr>
                <w:b/>
                <w:sz w:val="24"/>
                <w:szCs w:val="24"/>
              </w:rPr>
              <w:t>Кількість</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lastRenderedPageBreak/>
              <w:t>1</w:t>
            </w:r>
          </w:p>
        </w:tc>
        <w:tc>
          <w:tcPr>
            <w:tcW w:w="6495" w:type="dxa"/>
            <w:shd w:val="clear" w:color="auto" w:fill="auto"/>
          </w:tcPr>
          <w:p w:rsidR="009048F1" w:rsidRPr="00EC2470" w:rsidRDefault="009048F1" w:rsidP="005E0C80">
            <w:pPr>
              <w:jc w:val="both"/>
              <w:rPr>
                <w:sz w:val="24"/>
                <w:szCs w:val="24"/>
              </w:rPr>
            </w:pPr>
            <w:r w:rsidRPr="00EC2470">
              <w:rPr>
                <w:sz w:val="24"/>
                <w:szCs w:val="24"/>
              </w:rPr>
              <w:t>Кабель спарений Одеса Кабель F5967BVcu + 2x0.75power, чорний</w:t>
            </w:r>
          </w:p>
        </w:tc>
        <w:tc>
          <w:tcPr>
            <w:tcW w:w="1208" w:type="dxa"/>
          </w:tcPr>
          <w:p w:rsidR="009048F1" w:rsidRPr="00EC2470" w:rsidRDefault="009048F1" w:rsidP="005E0C80">
            <w:pPr>
              <w:jc w:val="center"/>
              <w:rPr>
                <w:sz w:val="24"/>
                <w:szCs w:val="24"/>
              </w:rPr>
            </w:pPr>
            <w:r w:rsidRPr="00EC2470">
              <w:rPr>
                <w:sz w:val="24"/>
                <w:szCs w:val="24"/>
              </w:rPr>
              <w:t>м</w:t>
            </w:r>
          </w:p>
        </w:tc>
        <w:tc>
          <w:tcPr>
            <w:tcW w:w="1515" w:type="dxa"/>
          </w:tcPr>
          <w:p w:rsidR="009048F1" w:rsidRPr="00EC2470" w:rsidRDefault="009048F1" w:rsidP="005E0C80">
            <w:pPr>
              <w:jc w:val="center"/>
              <w:rPr>
                <w:sz w:val="24"/>
                <w:szCs w:val="24"/>
                <w:lang w:val="en-US"/>
              </w:rPr>
            </w:pPr>
            <w:r w:rsidRPr="00EC2470">
              <w:rPr>
                <w:sz w:val="24"/>
                <w:szCs w:val="24"/>
                <w:lang w:val="en-US"/>
              </w:rPr>
              <w:t>140</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2</w:t>
            </w:r>
          </w:p>
        </w:tc>
        <w:tc>
          <w:tcPr>
            <w:tcW w:w="6495" w:type="dxa"/>
            <w:shd w:val="clear" w:color="auto" w:fill="auto"/>
          </w:tcPr>
          <w:p w:rsidR="009048F1" w:rsidRPr="00EC2470" w:rsidRDefault="009048F1" w:rsidP="005E0C80">
            <w:pPr>
              <w:jc w:val="both"/>
              <w:rPr>
                <w:sz w:val="24"/>
                <w:szCs w:val="24"/>
              </w:rPr>
            </w:pPr>
            <w:r w:rsidRPr="00EC2470">
              <w:rPr>
                <w:sz w:val="24"/>
                <w:szCs w:val="24"/>
              </w:rPr>
              <w:t xml:space="preserve">Роз'єм живлення "мама/папа" </w:t>
            </w:r>
            <w:proofErr w:type="spellStart"/>
            <w:r w:rsidRPr="00EC2470">
              <w:rPr>
                <w:sz w:val="24"/>
                <w:szCs w:val="24"/>
              </w:rPr>
              <w:t>Partizan</w:t>
            </w:r>
            <w:proofErr w:type="spellEnd"/>
            <w:r w:rsidRPr="00EC2470">
              <w:rPr>
                <w:sz w:val="24"/>
                <w:szCs w:val="24"/>
              </w:rPr>
              <w:t xml:space="preserve"> PP SCR/2.1</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6</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3</w:t>
            </w:r>
          </w:p>
        </w:tc>
        <w:tc>
          <w:tcPr>
            <w:tcW w:w="6495" w:type="dxa"/>
            <w:shd w:val="clear" w:color="auto" w:fill="auto"/>
          </w:tcPr>
          <w:p w:rsidR="009048F1" w:rsidRPr="00EC2470" w:rsidRDefault="009048F1" w:rsidP="005E0C80">
            <w:pPr>
              <w:jc w:val="both"/>
              <w:rPr>
                <w:sz w:val="24"/>
                <w:szCs w:val="24"/>
              </w:rPr>
            </w:pPr>
            <w:r w:rsidRPr="00EC2470">
              <w:rPr>
                <w:sz w:val="24"/>
                <w:szCs w:val="24"/>
              </w:rPr>
              <w:t xml:space="preserve">Камера </w:t>
            </w:r>
            <w:proofErr w:type="spellStart"/>
            <w:r w:rsidRPr="00EC2470">
              <w:rPr>
                <w:sz w:val="24"/>
                <w:szCs w:val="24"/>
              </w:rPr>
              <w:t>Turbo</w:t>
            </w:r>
            <w:proofErr w:type="spellEnd"/>
            <w:r w:rsidRPr="00EC2470">
              <w:rPr>
                <w:sz w:val="24"/>
                <w:szCs w:val="24"/>
              </w:rPr>
              <w:t xml:space="preserve"> HD </w:t>
            </w:r>
            <w:proofErr w:type="spellStart"/>
            <w:r w:rsidRPr="00EC2470">
              <w:rPr>
                <w:sz w:val="24"/>
                <w:szCs w:val="24"/>
              </w:rPr>
              <w:t>Hikvision</w:t>
            </w:r>
            <w:proofErr w:type="spellEnd"/>
            <w:r w:rsidRPr="00EC2470">
              <w:rPr>
                <w:sz w:val="24"/>
                <w:szCs w:val="24"/>
              </w:rPr>
              <w:t xml:space="preserve"> DS-2CE16H0T-ITPF(C) (2.8 мм)</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3</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4</w:t>
            </w:r>
          </w:p>
        </w:tc>
        <w:tc>
          <w:tcPr>
            <w:tcW w:w="6495" w:type="dxa"/>
            <w:shd w:val="clear" w:color="auto" w:fill="auto"/>
          </w:tcPr>
          <w:p w:rsidR="009048F1" w:rsidRPr="00EC2470" w:rsidRDefault="009048F1" w:rsidP="005E0C80">
            <w:pPr>
              <w:jc w:val="both"/>
              <w:rPr>
                <w:sz w:val="24"/>
                <w:szCs w:val="24"/>
              </w:rPr>
            </w:pPr>
            <w:r w:rsidRPr="00EC2470">
              <w:rPr>
                <w:sz w:val="24"/>
                <w:szCs w:val="24"/>
              </w:rPr>
              <w:t xml:space="preserve">Камера IP </w:t>
            </w:r>
            <w:proofErr w:type="spellStart"/>
            <w:r w:rsidRPr="00EC2470">
              <w:rPr>
                <w:sz w:val="24"/>
                <w:szCs w:val="24"/>
              </w:rPr>
              <w:t>Hikvision</w:t>
            </w:r>
            <w:proofErr w:type="spellEnd"/>
            <w:r w:rsidRPr="00EC2470">
              <w:rPr>
                <w:sz w:val="24"/>
                <w:szCs w:val="24"/>
              </w:rPr>
              <w:t xml:space="preserve"> DS-2CE17D0T-IT5F (C) (3.6мм)</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2</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5</w:t>
            </w:r>
          </w:p>
        </w:tc>
        <w:tc>
          <w:tcPr>
            <w:tcW w:w="6495" w:type="dxa"/>
            <w:shd w:val="clear" w:color="auto" w:fill="auto"/>
          </w:tcPr>
          <w:p w:rsidR="009048F1" w:rsidRPr="00EC2470" w:rsidRDefault="009048F1" w:rsidP="005E0C80">
            <w:pPr>
              <w:jc w:val="both"/>
              <w:rPr>
                <w:sz w:val="24"/>
                <w:szCs w:val="24"/>
              </w:rPr>
            </w:pPr>
            <w:r w:rsidRPr="00EC2470">
              <w:rPr>
                <w:sz w:val="24"/>
                <w:szCs w:val="24"/>
              </w:rPr>
              <w:t>Коробка монтажна УМК-117 біла</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3</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6</w:t>
            </w:r>
          </w:p>
        </w:tc>
        <w:tc>
          <w:tcPr>
            <w:tcW w:w="6495" w:type="dxa"/>
            <w:shd w:val="clear" w:color="auto" w:fill="auto"/>
          </w:tcPr>
          <w:p w:rsidR="009048F1" w:rsidRPr="00EC2470" w:rsidRDefault="009048F1" w:rsidP="005E0C80">
            <w:pPr>
              <w:jc w:val="both"/>
              <w:rPr>
                <w:sz w:val="24"/>
                <w:szCs w:val="24"/>
              </w:rPr>
            </w:pPr>
            <w:r w:rsidRPr="00EC2470">
              <w:rPr>
                <w:sz w:val="24"/>
                <w:szCs w:val="24"/>
              </w:rPr>
              <w:t>Комплект монтажних матеріалів</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1</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7</w:t>
            </w:r>
          </w:p>
        </w:tc>
        <w:tc>
          <w:tcPr>
            <w:tcW w:w="6495" w:type="dxa"/>
            <w:shd w:val="clear" w:color="auto" w:fill="auto"/>
          </w:tcPr>
          <w:p w:rsidR="009048F1" w:rsidRPr="00EC2470" w:rsidRDefault="009048F1" w:rsidP="005E0C80">
            <w:pPr>
              <w:jc w:val="both"/>
              <w:rPr>
                <w:sz w:val="24"/>
                <w:szCs w:val="24"/>
              </w:rPr>
            </w:pPr>
            <w:r w:rsidRPr="00EC2470">
              <w:rPr>
                <w:sz w:val="24"/>
                <w:szCs w:val="24"/>
              </w:rPr>
              <w:t>З'єднувач витої пари Cat.5e модульний неекранований</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1</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8</w:t>
            </w:r>
          </w:p>
        </w:tc>
        <w:tc>
          <w:tcPr>
            <w:tcW w:w="6495" w:type="dxa"/>
          </w:tcPr>
          <w:p w:rsidR="009048F1" w:rsidRPr="00EC2470" w:rsidRDefault="009048F1" w:rsidP="005E0C80">
            <w:pPr>
              <w:jc w:val="both"/>
              <w:rPr>
                <w:sz w:val="24"/>
                <w:szCs w:val="24"/>
              </w:rPr>
            </w:pPr>
            <w:r w:rsidRPr="00EC2470">
              <w:rPr>
                <w:sz w:val="24"/>
                <w:szCs w:val="24"/>
              </w:rPr>
              <w:t>Роз'єм BNC папа</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4</w:t>
            </w:r>
          </w:p>
        </w:tc>
      </w:tr>
      <w:tr w:rsidR="009048F1" w:rsidRPr="00EC2470" w:rsidTr="005E0C80">
        <w:tc>
          <w:tcPr>
            <w:tcW w:w="518" w:type="dxa"/>
          </w:tcPr>
          <w:p w:rsidR="009048F1" w:rsidRPr="00EC2470" w:rsidRDefault="009048F1" w:rsidP="005E0C80">
            <w:pPr>
              <w:jc w:val="both"/>
              <w:rPr>
                <w:sz w:val="24"/>
                <w:szCs w:val="24"/>
              </w:rPr>
            </w:pPr>
            <w:r w:rsidRPr="00EC2470">
              <w:rPr>
                <w:sz w:val="24"/>
                <w:szCs w:val="24"/>
              </w:rPr>
              <w:t>9</w:t>
            </w:r>
          </w:p>
        </w:tc>
        <w:tc>
          <w:tcPr>
            <w:tcW w:w="6495" w:type="dxa"/>
          </w:tcPr>
          <w:p w:rsidR="009048F1" w:rsidRPr="00EC2470" w:rsidRDefault="009048F1" w:rsidP="005E0C80">
            <w:pPr>
              <w:jc w:val="both"/>
              <w:rPr>
                <w:sz w:val="24"/>
                <w:szCs w:val="24"/>
              </w:rPr>
            </w:pPr>
            <w:r w:rsidRPr="00EC2470">
              <w:rPr>
                <w:sz w:val="24"/>
                <w:szCs w:val="24"/>
              </w:rPr>
              <w:t xml:space="preserve">Передавач сигналу по витій парі </w:t>
            </w:r>
            <w:proofErr w:type="spellStart"/>
            <w:r w:rsidRPr="00EC2470">
              <w:rPr>
                <w:sz w:val="24"/>
                <w:szCs w:val="24"/>
              </w:rPr>
              <w:t>Atis</w:t>
            </w:r>
            <w:proofErr w:type="spellEnd"/>
            <w:r w:rsidRPr="00EC2470">
              <w:rPr>
                <w:sz w:val="24"/>
                <w:szCs w:val="24"/>
              </w:rPr>
              <w:t>/SEVEN</w:t>
            </w:r>
          </w:p>
        </w:tc>
        <w:tc>
          <w:tcPr>
            <w:tcW w:w="1208" w:type="dxa"/>
          </w:tcPr>
          <w:p w:rsidR="009048F1" w:rsidRPr="00EC2470" w:rsidRDefault="009048F1" w:rsidP="005E0C80">
            <w:pPr>
              <w:jc w:val="center"/>
              <w:rPr>
                <w:sz w:val="24"/>
                <w:szCs w:val="24"/>
              </w:rPr>
            </w:pPr>
            <w:proofErr w:type="spellStart"/>
            <w:r w:rsidRPr="00EC2470">
              <w:rPr>
                <w:sz w:val="24"/>
                <w:szCs w:val="24"/>
              </w:rPr>
              <w:t>шт</w:t>
            </w:r>
            <w:proofErr w:type="spellEnd"/>
          </w:p>
        </w:tc>
        <w:tc>
          <w:tcPr>
            <w:tcW w:w="1515" w:type="dxa"/>
          </w:tcPr>
          <w:p w:rsidR="009048F1" w:rsidRPr="00EC2470" w:rsidRDefault="009048F1" w:rsidP="005E0C80">
            <w:pPr>
              <w:jc w:val="center"/>
              <w:rPr>
                <w:sz w:val="24"/>
                <w:szCs w:val="24"/>
              </w:rPr>
            </w:pPr>
            <w:r w:rsidRPr="00EC2470">
              <w:rPr>
                <w:sz w:val="24"/>
                <w:szCs w:val="24"/>
              </w:rPr>
              <w:t>1</w:t>
            </w:r>
          </w:p>
        </w:tc>
      </w:tr>
    </w:tbl>
    <w:p w:rsidR="009048F1" w:rsidRPr="00EC2470" w:rsidRDefault="009048F1" w:rsidP="009048F1">
      <w:pPr>
        <w:jc w:val="both"/>
        <w:rPr>
          <w:b/>
          <w:sz w:val="24"/>
          <w:szCs w:val="24"/>
        </w:rPr>
      </w:pPr>
    </w:p>
    <w:p w:rsidR="009048F1" w:rsidRPr="00EC2470" w:rsidRDefault="009048F1" w:rsidP="009048F1">
      <w:pPr>
        <w:jc w:val="center"/>
        <w:rPr>
          <w:b/>
          <w:sz w:val="24"/>
          <w:szCs w:val="24"/>
        </w:rPr>
      </w:pPr>
      <w:r w:rsidRPr="00EC2470">
        <w:rPr>
          <w:b/>
          <w:sz w:val="24"/>
          <w:szCs w:val="24"/>
        </w:rPr>
        <w:t>Технічні характеристики та інші вимоги:</w:t>
      </w:r>
    </w:p>
    <w:p w:rsidR="009048F1" w:rsidRPr="00EC2470" w:rsidRDefault="009048F1" w:rsidP="009048F1">
      <w:pPr>
        <w:jc w:val="both"/>
        <w:rPr>
          <w:sz w:val="24"/>
          <w:szCs w:val="24"/>
        </w:rPr>
      </w:pPr>
    </w:p>
    <w:p w:rsidR="009048F1" w:rsidRPr="00EC2470" w:rsidRDefault="009048F1" w:rsidP="0090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rPr>
      </w:pPr>
      <w:r w:rsidRPr="00EC2470">
        <w:rPr>
          <w:sz w:val="24"/>
          <w:szCs w:val="24"/>
        </w:rPr>
        <w:t>1.</w:t>
      </w:r>
      <w:r w:rsidRPr="00EC2470">
        <w:rPr>
          <w:kern w:val="1"/>
          <w:sz w:val="24"/>
          <w:szCs w:val="24"/>
        </w:rPr>
        <w:t xml:space="preserve"> На підтвердження якісних характеристик учасник повинен надати у складі тендерної пропозиції копії (</w:t>
      </w:r>
      <w:proofErr w:type="spellStart"/>
      <w:r w:rsidRPr="00EC2470">
        <w:rPr>
          <w:kern w:val="1"/>
          <w:sz w:val="24"/>
          <w:szCs w:val="24"/>
        </w:rPr>
        <w:t>скан</w:t>
      </w:r>
      <w:proofErr w:type="spellEnd"/>
      <w:r w:rsidRPr="00EC2470">
        <w:rPr>
          <w:kern w:val="1"/>
          <w:sz w:val="24"/>
          <w:szCs w:val="24"/>
        </w:rPr>
        <w:t>-копії з оригіналу) технічних паспортів або іншої технічної документації для відеокамер.</w:t>
      </w:r>
    </w:p>
    <w:p w:rsidR="009048F1" w:rsidRPr="00EC2470" w:rsidRDefault="009048F1" w:rsidP="0090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rPr>
      </w:pPr>
      <w:r w:rsidRPr="00EC2470">
        <w:rPr>
          <w:kern w:val="1"/>
          <w:sz w:val="24"/>
          <w:szCs w:val="24"/>
        </w:rPr>
        <w:t>2. Учасник з поданням тендерної пропозиції автоматично погоджується з умовою щодо можливості зменшення обсягів закупівлі залежно від реальної потреби та можливостей фінансування видатків Замовником.</w:t>
      </w:r>
    </w:p>
    <w:p w:rsidR="009048F1" w:rsidRPr="00EC2470" w:rsidRDefault="009048F1" w:rsidP="009048F1">
      <w:pPr>
        <w:jc w:val="both"/>
        <w:rPr>
          <w:sz w:val="24"/>
          <w:szCs w:val="24"/>
          <w:shd w:val="clear" w:color="auto" w:fill="FFFFFF"/>
        </w:rPr>
      </w:pPr>
      <w:r w:rsidRPr="00EC2470">
        <w:rPr>
          <w:sz w:val="24"/>
          <w:szCs w:val="24"/>
          <w:shd w:val="clear" w:color="auto" w:fill="FFFFFF"/>
        </w:rPr>
        <w:t>3. Для забезпечення безперебійної роботи</w:t>
      </w:r>
      <w:r w:rsidRPr="00EC2470">
        <w:rPr>
          <w:sz w:val="24"/>
          <w:szCs w:val="24"/>
        </w:rPr>
        <w:t xml:space="preserve"> </w:t>
      </w:r>
      <w:r w:rsidRPr="00EC2470">
        <w:rPr>
          <w:sz w:val="24"/>
          <w:szCs w:val="24"/>
          <w:shd w:val="clear" w:color="auto" w:fill="FFFFFF"/>
        </w:rPr>
        <w:t xml:space="preserve">системи відеоспостереження, встановленої в </w:t>
      </w:r>
      <w:r>
        <w:rPr>
          <w:sz w:val="24"/>
          <w:szCs w:val="24"/>
          <w:shd w:val="clear" w:color="auto" w:fill="FFFFFF"/>
        </w:rPr>
        <w:t>адміністративній будівлі</w:t>
      </w:r>
      <w:r w:rsidRPr="00EC2470">
        <w:rPr>
          <w:sz w:val="24"/>
          <w:szCs w:val="24"/>
          <w:shd w:val="clear" w:color="auto" w:fill="FFFFFF"/>
        </w:rPr>
        <w:t xml:space="preserve"> Івано-Франківської митниці, зазначаються або сервісні центри Учасника, або авторизовані сервісні центри виробника товару.</w:t>
      </w:r>
    </w:p>
    <w:p w:rsidR="009048F1" w:rsidRPr="00EC2470" w:rsidRDefault="009048F1" w:rsidP="009048F1">
      <w:pPr>
        <w:jc w:val="both"/>
        <w:rPr>
          <w:sz w:val="24"/>
          <w:szCs w:val="24"/>
          <w:shd w:val="clear" w:color="auto" w:fill="FFFFFF"/>
        </w:rPr>
      </w:pPr>
      <w:r w:rsidRPr="00EC2470">
        <w:rPr>
          <w:sz w:val="24"/>
          <w:szCs w:val="24"/>
          <w:shd w:val="clear" w:color="auto" w:fill="FFFFFF"/>
        </w:rPr>
        <w:t>4. Учасник гарантує, що у випадку виявлення поломок при роботі камер або недоліків в роботі після встановлення на період дії гарантійного терміну, він зобов’язується забезпечити виїзд свого представника для ремонту або усунення таких недоліків протягом доби з моменту повідомлення Покупцем про виявлення останніх.</w:t>
      </w:r>
    </w:p>
    <w:p w:rsidR="009048F1" w:rsidRPr="00EC2470" w:rsidRDefault="009048F1" w:rsidP="009048F1">
      <w:pPr>
        <w:jc w:val="both"/>
        <w:rPr>
          <w:sz w:val="24"/>
          <w:szCs w:val="24"/>
          <w:shd w:val="clear" w:color="auto" w:fill="FFFFFF"/>
        </w:rPr>
      </w:pPr>
      <w:r w:rsidRPr="00EC2470">
        <w:rPr>
          <w:sz w:val="24"/>
          <w:szCs w:val="24"/>
          <w:shd w:val="clear" w:color="auto" w:fill="FFFFFF"/>
        </w:rPr>
        <w:t>5. Учасник гарантує, що у випадку поломки встановлених камер, він виконає йо</w:t>
      </w:r>
      <w:r>
        <w:rPr>
          <w:sz w:val="24"/>
          <w:szCs w:val="24"/>
          <w:shd w:val="clear" w:color="auto" w:fill="FFFFFF"/>
        </w:rPr>
        <w:t xml:space="preserve">го </w:t>
      </w:r>
      <w:r w:rsidRPr="00EC2470">
        <w:rPr>
          <w:sz w:val="24"/>
          <w:szCs w:val="24"/>
          <w:shd w:val="clear" w:color="auto" w:fill="FFFFFF"/>
        </w:rPr>
        <w:t>ремонт або заміну.</w:t>
      </w:r>
    </w:p>
    <w:p w:rsidR="009048F1" w:rsidRPr="00EC2470" w:rsidRDefault="009048F1" w:rsidP="009048F1">
      <w:pPr>
        <w:jc w:val="both"/>
        <w:rPr>
          <w:sz w:val="24"/>
          <w:szCs w:val="24"/>
          <w:shd w:val="clear" w:color="auto" w:fill="FFFFFF"/>
        </w:rPr>
      </w:pPr>
      <w:r w:rsidRPr="00EC2470">
        <w:rPr>
          <w:sz w:val="24"/>
          <w:szCs w:val="24"/>
          <w:shd w:val="clear" w:color="auto" w:fill="FFFFFF"/>
        </w:rPr>
        <w:t>6. Термін надання послуги: до 25.05.2026 року.</w:t>
      </w:r>
    </w:p>
    <w:p w:rsidR="009048F1" w:rsidRPr="00EC2470" w:rsidRDefault="009048F1" w:rsidP="009048F1">
      <w:pPr>
        <w:jc w:val="both"/>
        <w:rPr>
          <w:sz w:val="24"/>
          <w:szCs w:val="24"/>
          <w:shd w:val="clear" w:color="auto" w:fill="FFFFFF"/>
        </w:rPr>
      </w:pPr>
      <w:r w:rsidRPr="00EC2470">
        <w:rPr>
          <w:sz w:val="24"/>
          <w:szCs w:val="24"/>
          <w:shd w:val="clear" w:color="auto" w:fill="FFFFFF"/>
        </w:rPr>
        <w:t xml:space="preserve">7. Місце надання послуги: </w:t>
      </w:r>
      <w:r w:rsidRPr="00EC2470">
        <w:rPr>
          <w:sz w:val="24"/>
          <w:szCs w:val="24"/>
        </w:rPr>
        <w:t xml:space="preserve">м. Івано-Франківськ, вул. </w:t>
      </w:r>
      <w:proofErr w:type="spellStart"/>
      <w:r w:rsidRPr="00EC2470">
        <w:rPr>
          <w:sz w:val="24"/>
          <w:szCs w:val="24"/>
        </w:rPr>
        <w:t>Чорновола</w:t>
      </w:r>
      <w:proofErr w:type="spellEnd"/>
      <w:r w:rsidRPr="00EC2470">
        <w:rPr>
          <w:sz w:val="24"/>
          <w:szCs w:val="24"/>
        </w:rPr>
        <w:t>, 159.</w:t>
      </w:r>
    </w:p>
    <w:p w:rsidR="009048F1" w:rsidRPr="00EC2470" w:rsidRDefault="009048F1" w:rsidP="009048F1">
      <w:pPr>
        <w:jc w:val="both"/>
        <w:rPr>
          <w:sz w:val="24"/>
          <w:szCs w:val="24"/>
          <w:shd w:val="clear" w:color="auto" w:fill="FFFFFF"/>
        </w:rPr>
      </w:pPr>
    </w:p>
    <w:p w:rsidR="009048F1" w:rsidRPr="00EC2470" w:rsidRDefault="009048F1" w:rsidP="009048F1">
      <w:pPr>
        <w:ind w:firstLine="567"/>
        <w:jc w:val="both"/>
        <w:rPr>
          <w:b/>
          <w:sz w:val="24"/>
          <w:szCs w:val="24"/>
          <w:highlight w:val="yellow"/>
          <w:u w:val="single"/>
        </w:rPr>
      </w:pPr>
      <w:r w:rsidRPr="00EC2470">
        <w:rPr>
          <w:b/>
          <w:sz w:val="24"/>
          <w:szCs w:val="24"/>
          <w:shd w:val="clear" w:color="auto" w:fill="FBFBFB"/>
        </w:rPr>
        <w:t xml:space="preserve">Всі посилання згідно з цим додатком та в тексті тендерної документації в цілому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тощо, слід читати у значенні «або еквівалент». 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або якісно перевищують відповідні вимоги Замовника. У випадку наявності зазначених вище посилань у тексті цієї тендерної документації такі обставини зумовлені вимогами Замовника щодо необхідних мінімальних показників безпечності, надійності </w:t>
      </w:r>
      <w:r w:rsidRPr="00EC2470">
        <w:rPr>
          <w:b/>
          <w:sz w:val="24"/>
          <w:szCs w:val="24"/>
          <w:u w:val="single"/>
          <w:shd w:val="clear" w:color="auto" w:fill="FBFBFB"/>
        </w:rPr>
        <w:t>та сумісності з іншим обладнанням, яке встановлено.</w:t>
      </w:r>
    </w:p>
    <w:p w:rsidR="009048F1" w:rsidRDefault="009048F1" w:rsidP="009048F1">
      <w:pPr>
        <w:ind w:firstLine="567"/>
        <w:jc w:val="both"/>
        <w:rPr>
          <w:b/>
          <w:sz w:val="24"/>
          <w:szCs w:val="24"/>
          <w:shd w:val="clear" w:color="auto" w:fill="FBFBFB"/>
        </w:rPr>
      </w:pPr>
      <w:r w:rsidRPr="00EC2470">
        <w:rPr>
          <w:b/>
          <w:sz w:val="24"/>
          <w:szCs w:val="24"/>
          <w:shd w:val="clear" w:color="auto" w:fill="FBFBFB"/>
        </w:rPr>
        <w:t>Всі посилання згідно цього додатку та в тексті тендерної документації в цілому на стандартні характеристики, технічні регламенти та умови, вимоги, умовні позначення та термінологію, пов’язані з товарами, що закуповуються та наданими послугами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w:t>
      </w:r>
    </w:p>
    <w:p w:rsidR="009048F1" w:rsidRPr="00EC2470" w:rsidRDefault="009048F1" w:rsidP="009048F1">
      <w:pPr>
        <w:ind w:firstLine="567"/>
        <w:jc w:val="both"/>
        <w:rPr>
          <w:b/>
          <w:sz w:val="24"/>
          <w:szCs w:val="24"/>
          <w:shd w:val="clear" w:color="auto" w:fill="FBFBFB"/>
        </w:rPr>
      </w:pPr>
    </w:p>
    <w:p w:rsidR="009048F1" w:rsidRPr="00EC2470" w:rsidRDefault="009048F1" w:rsidP="009048F1">
      <w:pPr>
        <w:shd w:val="clear" w:color="auto" w:fill="FFFFFF"/>
        <w:ind w:firstLine="708"/>
        <w:contextualSpacing/>
        <w:jc w:val="both"/>
        <w:rPr>
          <w:sz w:val="24"/>
          <w:szCs w:val="24"/>
        </w:rPr>
      </w:pPr>
      <w:r w:rsidRPr="00EC2470">
        <w:rPr>
          <w:sz w:val="24"/>
          <w:szCs w:val="24"/>
        </w:rPr>
        <w:t>Обґрунтування необхідності закупівлі даних послуг - замовник здійснює закупівлю даних послуг, оскільки вони за своїми якісними та технічними характеристиками найбільше ві</w:t>
      </w:r>
      <w:r>
        <w:rPr>
          <w:sz w:val="24"/>
          <w:szCs w:val="24"/>
        </w:rPr>
        <w:t xml:space="preserve">дповідають потребам та вимогам </w:t>
      </w:r>
      <w:r w:rsidRPr="00EC2470">
        <w:rPr>
          <w:sz w:val="24"/>
          <w:szCs w:val="24"/>
        </w:rPr>
        <w:t>замовника.</w:t>
      </w:r>
    </w:p>
    <w:p w:rsidR="009048F1" w:rsidRPr="00EC2470" w:rsidRDefault="009048F1" w:rsidP="009048F1">
      <w:pPr>
        <w:ind w:firstLine="567"/>
        <w:jc w:val="both"/>
        <w:rPr>
          <w:b/>
          <w:sz w:val="24"/>
          <w:szCs w:val="24"/>
          <w:shd w:val="clear" w:color="auto" w:fill="FBFBFB"/>
        </w:rPr>
      </w:pPr>
    </w:p>
    <w:p w:rsidR="00E2660F" w:rsidRPr="00D52FBC" w:rsidRDefault="00E2660F">
      <w:pPr>
        <w:tabs>
          <w:tab w:val="left" w:pos="709"/>
          <w:tab w:val="left" w:pos="851"/>
        </w:tabs>
        <w:jc w:val="both"/>
        <w:rPr>
          <w:rFonts w:eastAsia="Calibri"/>
          <w:sz w:val="24"/>
          <w:szCs w:val="24"/>
          <w:u w:val="single"/>
          <w:lang w:val="en-US" w:eastAsia="en-US"/>
        </w:rPr>
      </w:pPr>
    </w:p>
    <w:sectPr w:rsidR="00E2660F" w:rsidRPr="00D52FBC"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6A" w:rsidRDefault="0021416A" w:rsidP="0084708D">
      <w:r>
        <w:separator/>
      </w:r>
    </w:p>
  </w:endnote>
  <w:endnote w:type="continuationSeparator" w:id="0">
    <w:p w:rsidR="0021416A" w:rsidRDefault="0021416A" w:rsidP="0084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6A" w:rsidRDefault="0021416A" w:rsidP="0084708D">
      <w:r>
        <w:separator/>
      </w:r>
    </w:p>
  </w:footnote>
  <w:footnote w:type="continuationSeparator" w:id="0">
    <w:p w:rsidR="0021416A" w:rsidRDefault="0021416A" w:rsidP="0084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894616" w:rsidP="00266FBE">
    <w:pPr>
      <w:pStyle w:val="ac"/>
      <w:framePr w:wrap="around" w:vAnchor="text" w:hAnchor="margin" w:xAlign="center" w:y="1"/>
      <w:rPr>
        <w:rStyle w:val="af0"/>
      </w:rPr>
    </w:pPr>
    <w:r>
      <w:rPr>
        <w:rStyle w:val="af0"/>
      </w:rPr>
      <w:fldChar w:fldCharType="begin"/>
    </w:r>
    <w:r w:rsidR="00CE4F2F">
      <w:rPr>
        <w:rStyle w:val="af0"/>
      </w:rPr>
      <w:instrText xml:space="preserve">PAGE  </w:instrText>
    </w:r>
    <w:r>
      <w:rPr>
        <w:rStyle w:val="af0"/>
      </w:rPr>
      <w:fldChar w:fldCharType="end"/>
    </w:r>
  </w:p>
  <w:p w:rsidR="00CE4F2F" w:rsidRDefault="00CE4F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513B78">
    <w:pPr>
      <w:pStyle w:val="ac"/>
      <w:jc w:val="center"/>
    </w:pPr>
    <w:r>
      <w:fldChar w:fldCharType="begin"/>
    </w:r>
    <w:r>
      <w:instrText>PAGE   \* MERGEFORMAT</w:instrText>
    </w:r>
    <w:r>
      <w:fldChar w:fldCharType="separate"/>
    </w:r>
    <w:r w:rsidR="00ED0FC4">
      <w:rPr>
        <w:noProof/>
      </w:rPr>
      <w:t>2</w:t>
    </w:r>
    <w:r>
      <w:rPr>
        <w:noProof/>
      </w:rPr>
      <w:fldChar w:fldCharType="end"/>
    </w:r>
  </w:p>
  <w:p w:rsidR="00CE4F2F" w:rsidRDefault="00CE4F2F" w:rsidP="0084708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15:restartNumberingAfterBreak="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15:restartNumberingAfterBreak="0">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15:restartNumberingAfterBreak="0">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15:restartNumberingAfterBreak="0">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6"/>
    <w:rsid w:val="00002BE3"/>
    <w:rsid w:val="000079FB"/>
    <w:rsid w:val="0001281F"/>
    <w:rsid w:val="00017743"/>
    <w:rsid w:val="0003041F"/>
    <w:rsid w:val="0003417D"/>
    <w:rsid w:val="000341DE"/>
    <w:rsid w:val="0003516F"/>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5B03"/>
    <w:rsid w:val="00122B5C"/>
    <w:rsid w:val="0012418F"/>
    <w:rsid w:val="0012555C"/>
    <w:rsid w:val="0012754C"/>
    <w:rsid w:val="00130589"/>
    <w:rsid w:val="00136E2C"/>
    <w:rsid w:val="0014084A"/>
    <w:rsid w:val="00143C55"/>
    <w:rsid w:val="00143E24"/>
    <w:rsid w:val="00144CDC"/>
    <w:rsid w:val="001468DA"/>
    <w:rsid w:val="00150961"/>
    <w:rsid w:val="00156533"/>
    <w:rsid w:val="001573AE"/>
    <w:rsid w:val="0016269E"/>
    <w:rsid w:val="00164FCC"/>
    <w:rsid w:val="00167E5B"/>
    <w:rsid w:val="0017078E"/>
    <w:rsid w:val="00173B92"/>
    <w:rsid w:val="00180235"/>
    <w:rsid w:val="00180593"/>
    <w:rsid w:val="0018341F"/>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416A"/>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200E"/>
    <w:rsid w:val="002C57D9"/>
    <w:rsid w:val="002C653F"/>
    <w:rsid w:val="002C7C05"/>
    <w:rsid w:val="002D2CA6"/>
    <w:rsid w:val="002D3351"/>
    <w:rsid w:val="002D3EC6"/>
    <w:rsid w:val="002D67D9"/>
    <w:rsid w:val="002E018F"/>
    <w:rsid w:val="002E527F"/>
    <w:rsid w:val="002E6808"/>
    <w:rsid w:val="002E6F01"/>
    <w:rsid w:val="002E714A"/>
    <w:rsid w:val="002F2C56"/>
    <w:rsid w:val="002F3D23"/>
    <w:rsid w:val="003039DE"/>
    <w:rsid w:val="00303EAB"/>
    <w:rsid w:val="003040A5"/>
    <w:rsid w:val="00310C06"/>
    <w:rsid w:val="00312679"/>
    <w:rsid w:val="0031415E"/>
    <w:rsid w:val="00315439"/>
    <w:rsid w:val="00315AE5"/>
    <w:rsid w:val="00323B37"/>
    <w:rsid w:val="003240DD"/>
    <w:rsid w:val="00326923"/>
    <w:rsid w:val="0033126D"/>
    <w:rsid w:val="003330F4"/>
    <w:rsid w:val="003336B4"/>
    <w:rsid w:val="00336EFE"/>
    <w:rsid w:val="0034336B"/>
    <w:rsid w:val="0034614F"/>
    <w:rsid w:val="0035124F"/>
    <w:rsid w:val="003648F8"/>
    <w:rsid w:val="00364F3F"/>
    <w:rsid w:val="00365204"/>
    <w:rsid w:val="00366095"/>
    <w:rsid w:val="00371176"/>
    <w:rsid w:val="00373055"/>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6E"/>
    <w:rsid w:val="003F3180"/>
    <w:rsid w:val="003F7393"/>
    <w:rsid w:val="003F751C"/>
    <w:rsid w:val="00407E16"/>
    <w:rsid w:val="00412A03"/>
    <w:rsid w:val="004165CB"/>
    <w:rsid w:val="00422B08"/>
    <w:rsid w:val="00427744"/>
    <w:rsid w:val="00427D79"/>
    <w:rsid w:val="00430C70"/>
    <w:rsid w:val="0043302E"/>
    <w:rsid w:val="00437026"/>
    <w:rsid w:val="00441B85"/>
    <w:rsid w:val="00444DBA"/>
    <w:rsid w:val="00446E43"/>
    <w:rsid w:val="00447099"/>
    <w:rsid w:val="004510AE"/>
    <w:rsid w:val="00451E24"/>
    <w:rsid w:val="004524E3"/>
    <w:rsid w:val="00455E79"/>
    <w:rsid w:val="00456FD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D22"/>
    <w:rsid w:val="00486A3D"/>
    <w:rsid w:val="00487271"/>
    <w:rsid w:val="00493148"/>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3B78"/>
    <w:rsid w:val="00513EA0"/>
    <w:rsid w:val="00516023"/>
    <w:rsid w:val="0051699C"/>
    <w:rsid w:val="0052043C"/>
    <w:rsid w:val="00533867"/>
    <w:rsid w:val="0053391F"/>
    <w:rsid w:val="00536CAF"/>
    <w:rsid w:val="00546E4C"/>
    <w:rsid w:val="00546FE0"/>
    <w:rsid w:val="00554E79"/>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0B8B"/>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3C79"/>
    <w:rsid w:val="006F5BEA"/>
    <w:rsid w:val="006F7FCC"/>
    <w:rsid w:val="00707C4F"/>
    <w:rsid w:val="00711248"/>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E1348"/>
    <w:rsid w:val="007E3820"/>
    <w:rsid w:val="007F1611"/>
    <w:rsid w:val="007F1DE8"/>
    <w:rsid w:val="007F6430"/>
    <w:rsid w:val="007F74BB"/>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4616"/>
    <w:rsid w:val="008959C0"/>
    <w:rsid w:val="00896F8F"/>
    <w:rsid w:val="008A0AA8"/>
    <w:rsid w:val="008A1A09"/>
    <w:rsid w:val="008A2138"/>
    <w:rsid w:val="008A2333"/>
    <w:rsid w:val="008A2488"/>
    <w:rsid w:val="008A4845"/>
    <w:rsid w:val="008A7D0A"/>
    <w:rsid w:val="008B2929"/>
    <w:rsid w:val="008B63C1"/>
    <w:rsid w:val="008C11CE"/>
    <w:rsid w:val="008C15CE"/>
    <w:rsid w:val="008C3CBB"/>
    <w:rsid w:val="008D0DA9"/>
    <w:rsid w:val="008D2064"/>
    <w:rsid w:val="008D5753"/>
    <w:rsid w:val="008D7D98"/>
    <w:rsid w:val="008E3324"/>
    <w:rsid w:val="008F2989"/>
    <w:rsid w:val="008F7206"/>
    <w:rsid w:val="00900727"/>
    <w:rsid w:val="009036F0"/>
    <w:rsid w:val="00903D64"/>
    <w:rsid w:val="009048F1"/>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C55E8"/>
    <w:rsid w:val="009D07C6"/>
    <w:rsid w:val="009D0C3F"/>
    <w:rsid w:val="009D421E"/>
    <w:rsid w:val="009D59E2"/>
    <w:rsid w:val="009E1867"/>
    <w:rsid w:val="009E18ED"/>
    <w:rsid w:val="009E19F3"/>
    <w:rsid w:val="009E20FF"/>
    <w:rsid w:val="009E5074"/>
    <w:rsid w:val="009E5579"/>
    <w:rsid w:val="009E7958"/>
    <w:rsid w:val="009E7AFC"/>
    <w:rsid w:val="009F5643"/>
    <w:rsid w:val="009F638A"/>
    <w:rsid w:val="009F6F80"/>
    <w:rsid w:val="00A003BE"/>
    <w:rsid w:val="00A026A5"/>
    <w:rsid w:val="00A02E26"/>
    <w:rsid w:val="00A06513"/>
    <w:rsid w:val="00A1299D"/>
    <w:rsid w:val="00A1350D"/>
    <w:rsid w:val="00A23451"/>
    <w:rsid w:val="00A2556D"/>
    <w:rsid w:val="00A27253"/>
    <w:rsid w:val="00A315F8"/>
    <w:rsid w:val="00A32E3D"/>
    <w:rsid w:val="00A35CF3"/>
    <w:rsid w:val="00A41E17"/>
    <w:rsid w:val="00A4517F"/>
    <w:rsid w:val="00A45DD9"/>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C3D78"/>
    <w:rsid w:val="00AC5844"/>
    <w:rsid w:val="00AD3B1E"/>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011C"/>
    <w:rsid w:val="00BE7580"/>
    <w:rsid w:val="00BF265E"/>
    <w:rsid w:val="00BF52F8"/>
    <w:rsid w:val="00BF71A9"/>
    <w:rsid w:val="00C011FE"/>
    <w:rsid w:val="00C02836"/>
    <w:rsid w:val="00C0734B"/>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0B4"/>
    <w:rsid w:val="00D06765"/>
    <w:rsid w:val="00D07860"/>
    <w:rsid w:val="00D107A7"/>
    <w:rsid w:val="00D1157C"/>
    <w:rsid w:val="00D12841"/>
    <w:rsid w:val="00D13E65"/>
    <w:rsid w:val="00D14253"/>
    <w:rsid w:val="00D1618D"/>
    <w:rsid w:val="00D232BF"/>
    <w:rsid w:val="00D272F6"/>
    <w:rsid w:val="00D27A37"/>
    <w:rsid w:val="00D30B1A"/>
    <w:rsid w:val="00D431C6"/>
    <w:rsid w:val="00D45249"/>
    <w:rsid w:val="00D52FBC"/>
    <w:rsid w:val="00D536A7"/>
    <w:rsid w:val="00D54145"/>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0FFE"/>
    <w:rsid w:val="00E415C3"/>
    <w:rsid w:val="00E44C23"/>
    <w:rsid w:val="00E4555E"/>
    <w:rsid w:val="00E45BD1"/>
    <w:rsid w:val="00E50A25"/>
    <w:rsid w:val="00E51152"/>
    <w:rsid w:val="00E53064"/>
    <w:rsid w:val="00E57A2F"/>
    <w:rsid w:val="00E60018"/>
    <w:rsid w:val="00E60B7B"/>
    <w:rsid w:val="00E60D9C"/>
    <w:rsid w:val="00E615FF"/>
    <w:rsid w:val="00E62C27"/>
    <w:rsid w:val="00E64B5F"/>
    <w:rsid w:val="00E6739A"/>
    <w:rsid w:val="00E71338"/>
    <w:rsid w:val="00E723BE"/>
    <w:rsid w:val="00E72D92"/>
    <w:rsid w:val="00E731A1"/>
    <w:rsid w:val="00E756F6"/>
    <w:rsid w:val="00E837FA"/>
    <w:rsid w:val="00E84D47"/>
    <w:rsid w:val="00E84EBF"/>
    <w:rsid w:val="00E85C7A"/>
    <w:rsid w:val="00E86186"/>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0FC4"/>
    <w:rsid w:val="00ED45F3"/>
    <w:rsid w:val="00EE1B30"/>
    <w:rsid w:val="00EE3B2C"/>
    <w:rsid w:val="00EE6040"/>
    <w:rsid w:val="00EF0A66"/>
    <w:rsid w:val="00EF6D32"/>
    <w:rsid w:val="00EF715A"/>
    <w:rsid w:val="00F025F4"/>
    <w:rsid w:val="00F030B8"/>
    <w:rsid w:val="00F0345B"/>
    <w:rsid w:val="00F044CF"/>
    <w:rsid w:val="00F07EF0"/>
    <w:rsid w:val="00F122EB"/>
    <w:rsid w:val="00F13990"/>
    <w:rsid w:val="00F153F5"/>
    <w:rsid w:val="00F15D2D"/>
    <w:rsid w:val="00F17E9D"/>
    <w:rsid w:val="00F2321F"/>
    <w:rsid w:val="00F252C7"/>
    <w:rsid w:val="00F25371"/>
    <w:rsid w:val="00F2714B"/>
    <w:rsid w:val="00F32253"/>
    <w:rsid w:val="00F3385F"/>
    <w:rsid w:val="00F35297"/>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455BE-5062-408F-AD56-695F13DC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и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rsid w:val="00634726"/>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и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у виносці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12">
    <w:name w:val="Абзац списку1"/>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c">
    <w:name w:val="header"/>
    <w:basedOn w:val="a0"/>
    <w:link w:val="ad"/>
    <w:uiPriority w:val="99"/>
    <w:unhideWhenUsed/>
    <w:rsid w:val="0084708D"/>
    <w:pPr>
      <w:tabs>
        <w:tab w:val="center" w:pos="4677"/>
        <w:tab w:val="right" w:pos="9355"/>
      </w:tabs>
    </w:pPr>
  </w:style>
  <w:style w:type="character" w:customStyle="1" w:styleId="ad">
    <w:name w:val="Верхній колонтитул Знак"/>
    <w:link w:val="ac"/>
    <w:uiPriority w:val="99"/>
    <w:rsid w:val="0084708D"/>
    <w:rPr>
      <w:rFonts w:ascii="Times New Roman" w:eastAsia="Times New Roman" w:hAnsi="Times New Roman" w:cs="Times New Roman"/>
      <w:sz w:val="20"/>
      <w:szCs w:val="20"/>
      <w:lang w:val="uk-UA" w:eastAsia="ru-RU"/>
    </w:rPr>
  </w:style>
  <w:style w:type="paragraph" w:styleId="ae">
    <w:name w:val="footer"/>
    <w:basedOn w:val="a0"/>
    <w:link w:val="af"/>
    <w:uiPriority w:val="99"/>
    <w:unhideWhenUsed/>
    <w:rsid w:val="0084708D"/>
    <w:pPr>
      <w:tabs>
        <w:tab w:val="center" w:pos="4677"/>
        <w:tab w:val="right" w:pos="9355"/>
      </w:tabs>
    </w:pPr>
  </w:style>
  <w:style w:type="character" w:customStyle="1" w:styleId="af">
    <w:name w:val="Нижній колонтитул Знак"/>
    <w:link w:val="ae"/>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0">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1">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
    <w:basedOn w:val="a0"/>
    <w:link w:val="af2"/>
    <w:uiPriority w:val="99"/>
    <w:qFormat/>
    <w:rsid w:val="00156533"/>
    <w:pPr>
      <w:ind w:left="708"/>
    </w:pPr>
  </w:style>
  <w:style w:type="paragraph" w:styleId="af3">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3"/>
    <w:locked/>
    <w:rsid w:val="00E2660F"/>
    <w:rPr>
      <w:rFonts w:ascii="Times New Roman" w:eastAsia="Times New Roman" w:hAnsi="Times New Roman"/>
      <w:sz w:val="24"/>
      <w:szCs w:val="24"/>
      <w:lang w:eastAsia="ar-SA"/>
    </w:rPr>
  </w:style>
  <w:style w:type="paragraph" w:customStyle="1" w:styleId="13">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4">
    <w:name w:val="Без інтервалів1"/>
    <w:qFormat/>
    <w:rsid w:val="00E2660F"/>
    <w:rPr>
      <w:sz w:val="22"/>
      <w:szCs w:val="22"/>
      <w:lang w:eastAsia="en-US"/>
    </w:rPr>
  </w:style>
  <w:style w:type="character" w:customStyle="1" w:styleId="af2">
    <w:name w:val="Абзац списку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1"/>
    <w:uiPriority w:val="99"/>
    <w:locked/>
    <w:rsid w:val="00644BC8"/>
    <w:rPr>
      <w:rFonts w:ascii="Times New Roman" w:eastAsia="Times New Roman" w:hAnsi="Times New Roman"/>
      <w:lang w:eastAsia="ru-RU"/>
    </w:rPr>
  </w:style>
  <w:style w:type="character" w:customStyle="1" w:styleId="key">
    <w:name w:val="key"/>
    <w:basedOn w:val="a1"/>
    <w:rsid w:val="009048F1"/>
  </w:style>
  <w:style w:type="character" w:customStyle="1" w:styleId="value">
    <w:name w:val="value"/>
    <w:basedOn w:val="a1"/>
    <w:rsid w:val="0090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4-23-012316-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8EC6E-09A4-43B1-ADAF-A78422DF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4003</Words>
  <Characters>2283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_____</vt:lpstr>
      <vt:lpstr>ПРОТОКОЛ № _____</vt:lpstr>
    </vt:vector>
  </TitlesOfParts>
  <Company>Microsoft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11</cp:revision>
  <cp:lastPrinted>2026-04-23T13:16:00Z</cp:lastPrinted>
  <dcterms:created xsi:type="dcterms:W3CDTF">2026-04-23T13:10:00Z</dcterms:created>
  <dcterms:modified xsi:type="dcterms:W3CDTF">2026-04-23T13:16:00Z</dcterms:modified>
</cp:coreProperties>
</file>