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564C9C" w:rsidRDefault="001C71D5" w:rsidP="00EE5C13">
      <w:pPr>
        <w:ind w:firstLine="567"/>
        <w:jc w:val="both"/>
        <w:rPr>
          <w:rFonts w:eastAsia="Calibri" w:cs="Times New Roman"/>
          <w:sz w:val="24"/>
          <w:szCs w:val="24"/>
          <w:lang w:eastAsia="uk-UA"/>
        </w:rPr>
      </w:pPr>
      <w:r w:rsidRPr="001C71D5">
        <w:rPr>
          <w:rFonts w:eastAsia="Calibri" w:cs="Times New Roman"/>
          <w:sz w:val="24"/>
          <w:szCs w:val="24"/>
          <w:lang w:eastAsia="uk-UA"/>
        </w:rPr>
        <w:t xml:space="preserve">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 за кодом ДК 021:2015-64210000-1 Послуги телефонного зв’язку та передачі даних </w:t>
      </w:r>
    </w:p>
    <w:p w:rsidR="001C71D5" w:rsidRPr="00564C9C" w:rsidRDefault="001C71D5"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867F9F">
        <w:rPr>
          <w:rFonts w:eastAsia="Times New Roman" w:cs="Times New Roman"/>
          <w:b/>
          <w:sz w:val="24"/>
          <w:szCs w:val="24"/>
          <w:lang w:eastAsia="uk-UA"/>
        </w:rPr>
        <w:t>):</w:t>
      </w:r>
      <w:r w:rsidRPr="00867F9F">
        <w:rPr>
          <w:rFonts w:eastAsia="Times New Roman" w:cs="Times New Roman"/>
          <w:sz w:val="24"/>
          <w:szCs w:val="24"/>
          <w:lang w:eastAsia="uk-UA"/>
        </w:rPr>
        <w:t xml:space="preserve"> </w:t>
      </w:r>
      <w:r w:rsidRPr="00867F9F">
        <w:rPr>
          <w:rFonts w:eastAsia="Times New Roman" w:cs="Times New Roman"/>
          <w:sz w:val="24"/>
          <w:szCs w:val="24"/>
          <w:lang w:val="en-US" w:eastAsia="uk-UA"/>
        </w:rPr>
        <w:t>UA-202</w:t>
      </w:r>
      <w:r w:rsidR="00867F9F" w:rsidRPr="00867F9F">
        <w:rPr>
          <w:rFonts w:eastAsia="Times New Roman" w:cs="Times New Roman"/>
          <w:sz w:val="24"/>
          <w:szCs w:val="24"/>
          <w:lang w:eastAsia="uk-UA"/>
        </w:rPr>
        <w:t>6</w:t>
      </w:r>
      <w:r w:rsidRPr="00867F9F">
        <w:rPr>
          <w:rFonts w:eastAsia="Times New Roman" w:cs="Times New Roman"/>
          <w:sz w:val="24"/>
          <w:szCs w:val="24"/>
          <w:lang w:val="en-US" w:eastAsia="uk-UA"/>
        </w:rPr>
        <w:t>-</w:t>
      </w:r>
      <w:r w:rsidR="0066753D" w:rsidRPr="00867F9F">
        <w:rPr>
          <w:rFonts w:eastAsia="Times New Roman" w:cs="Times New Roman"/>
          <w:sz w:val="24"/>
          <w:szCs w:val="24"/>
          <w:lang w:eastAsia="uk-UA"/>
        </w:rPr>
        <w:t>0</w:t>
      </w:r>
      <w:r w:rsidR="00867F9F" w:rsidRPr="00867F9F">
        <w:rPr>
          <w:rFonts w:eastAsia="Times New Roman" w:cs="Times New Roman"/>
          <w:sz w:val="24"/>
          <w:szCs w:val="24"/>
          <w:lang w:eastAsia="uk-UA"/>
        </w:rPr>
        <w:t>4</w:t>
      </w:r>
      <w:r w:rsidRPr="00867F9F">
        <w:rPr>
          <w:rFonts w:eastAsia="Times New Roman" w:cs="Times New Roman"/>
          <w:sz w:val="24"/>
          <w:szCs w:val="24"/>
          <w:lang w:val="en-US" w:eastAsia="uk-UA"/>
        </w:rPr>
        <w:t>-</w:t>
      </w:r>
      <w:r w:rsidR="00867F9F" w:rsidRPr="00867F9F">
        <w:rPr>
          <w:rFonts w:eastAsia="Times New Roman" w:cs="Times New Roman"/>
          <w:sz w:val="24"/>
          <w:szCs w:val="24"/>
          <w:lang w:eastAsia="uk-UA"/>
        </w:rPr>
        <w:t>2</w:t>
      </w:r>
      <w:r w:rsidR="0066753D" w:rsidRPr="00867F9F">
        <w:rPr>
          <w:rFonts w:eastAsia="Times New Roman" w:cs="Times New Roman"/>
          <w:sz w:val="24"/>
          <w:szCs w:val="24"/>
          <w:lang w:eastAsia="uk-UA"/>
        </w:rPr>
        <w:t>4</w:t>
      </w:r>
      <w:r w:rsidRPr="00867F9F">
        <w:rPr>
          <w:rFonts w:eastAsia="Times New Roman" w:cs="Times New Roman"/>
          <w:sz w:val="24"/>
          <w:szCs w:val="24"/>
          <w:lang w:val="en-US" w:eastAsia="uk-UA"/>
        </w:rPr>
        <w:t>-</w:t>
      </w:r>
      <w:r w:rsidR="00867F9F" w:rsidRPr="00867F9F">
        <w:rPr>
          <w:rFonts w:eastAsia="Times New Roman" w:cs="Times New Roman"/>
          <w:sz w:val="24"/>
          <w:szCs w:val="24"/>
          <w:lang w:eastAsia="uk-UA"/>
        </w:rPr>
        <w:t>011705</w:t>
      </w:r>
      <w:r w:rsidRPr="00867F9F">
        <w:rPr>
          <w:rFonts w:eastAsia="Times New Roman" w:cs="Times New Roman"/>
          <w:sz w:val="24"/>
          <w:szCs w:val="24"/>
          <w:lang w:val="en-US" w:eastAsia="uk-UA"/>
        </w:rPr>
        <w:t>-a</w:t>
      </w:r>
      <w:bookmarkStart w:id="0" w:name="_GoBack"/>
      <w:bookmarkEnd w:id="0"/>
    </w:p>
    <w:p w:rsidR="00564C9C" w:rsidRPr="00564C9C" w:rsidRDefault="00564C9C" w:rsidP="00564C9C">
      <w:pPr>
        <w:jc w:val="both"/>
        <w:rPr>
          <w:rFonts w:eastAsia="Times New Roman" w:cs="Times New Roman"/>
          <w:sz w:val="24"/>
          <w:szCs w:val="24"/>
          <w:lang w:eastAsia="uk-UA"/>
        </w:rPr>
      </w:pPr>
    </w:p>
    <w:p w:rsidR="00564C9C" w:rsidRPr="00564C9C" w:rsidRDefault="00564C9C" w:rsidP="00B96EF0">
      <w:pPr>
        <w:widowControl w:val="0"/>
        <w:tabs>
          <w:tab w:val="left" w:pos="426"/>
        </w:tabs>
        <w:suppressAutoHyphens/>
        <w:autoSpaceDN w:val="0"/>
        <w:jc w:val="both"/>
        <w:textAlignment w:val="baseline"/>
        <w:rPr>
          <w:rFonts w:eastAsia="Times New Roman" w:cs="Times New Roman"/>
          <w:sz w:val="24"/>
          <w:szCs w:val="24"/>
          <w:lang w:eastAsia="uk-UA"/>
        </w:rPr>
      </w:pPr>
      <w:r w:rsidRPr="00564C9C">
        <w:rPr>
          <w:rFonts w:eastAsia="Calibri" w:cs="Calibri"/>
          <w:szCs w:val="28"/>
          <w:lang w:eastAsia="ru-RU"/>
        </w:rPr>
        <w:t xml:space="preserve"> </w:t>
      </w:r>
      <w:r w:rsidRPr="00564C9C">
        <w:rPr>
          <w:rFonts w:eastAsia="Times New Roman" w:cs="Times New Roman"/>
          <w:b/>
          <w:sz w:val="24"/>
          <w:szCs w:val="24"/>
          <w:lang w:eastAsia="uk-UA"/>
        </w:rPr>
        <w:t>Розмір бюджетного призначення:</w:t>
      </w:r>
      <w:r w:rsidRPr="00564C9C">
        <w:rPr>
          <w:rFonts w:eastAsia="Times New Roman" w:cs="Times New Roman"/>
          <w:sz w:val="24"/>
          <w:szCs w:val="24"/>
          <w:lang w:eastAsia="uk-UA"/>
        </w:rPr>
        <w:t xml:space="preserve"> </w:t>
      </w:r>
    </w:p>
    <w:p w:rsidR="00564C9C" w:rsidRDefault="00564C9C" w:rsidP="00564C9C">
      <w:pPr>
        <w:ind w:firstLine="709"/>
        <w:jc w:val="both"/>
        <w:rPr>
          <w:rFonts w:eastAsia="Times New Roman" w:cs="Times New Roman"/>
          <w:sz w:val="24"/>
          <w:szCs w:val="24"/>
          <w:lang w:eastAsia="uk-UA"/>
        </w:rPr>
      </w:pPr>
      <w:r w:rsidRPr="00564C9C">
        <w:rPr>
          <w:rFonts w:eastAsia="Calibri" w:cs="Times New Roman"/>
          <w:sz w:val="24"/>
          <w:szCs w:val="24"/>
          <w:lang w:eastAsia="uk-UA"/>
        </w:rPr>
        <w:t xml:space="preserve"> </w:t>
      </w:r>
      <w:r w:rsidR="001C71D5" w:rsidRPr="001C71D5">
        <w:rPr>
          <w:rFonts w:eastAsia="Calibri" w:cs="Times New Roman"/>
          <w:sz w:val="24"/>
          <w:szCs w:val="24"/>
          <w:lang w:eastAsia="uk-UA"/>
        </w:rPr>
        <w:t>Послуги телефонного зв’язку та передачі даних (місцевий зв’язок, міжміський зв’язок, міжнародний зв’язок та абонентна плата за користування телефонним апаратом), а також послуги, пов’язані технологічно з комунікаційними послугами</w:t>
      </w:r>
      <w:r w:rsidR="001C71D5">
        <w:rPr>
          <w:rFonts w:eastAsia="Calibri" w:cs="Times New Roman"/>
          <w:sz w:val="24"/>
          <w:szCs w:val="24"/>
          <w:lang w:eastAsia="uk-UA"/>
        </w:rPr>
        <w:t xml:space="preserve"> </w:t>
      </w:r>
      <w:r w:rsidRPr="00564C9C">
        <w:rPr>
          <w:rFonts w:eastAsia="Calibri" w:cs="Times New Roman"/>
          <w:sz w:val="24"/>
          <w:szCs w:val="24"/>
          <w:lang w:eastAsia="uk-UA"/>
        </w:rPr>
        <w:t xml:space="preserve">складає </w:t>
      </w:r>
      <w:r w:rsidR="009A58BF">
        <w:rPr>
          <w:rFonts w:eastAsia="Calibri" w:cs="Times New Roman"/>
          <w:sz w:val="24"/>
          <w:szCs w:val="24"/>
          <w:lang w:eastAsia="uk-UA"/>
        </w:rPr>
        <w:t>910 430</w:t>
      </w:r>
      <w:r w:rsidRPr="00564C9C">
        <w:rPr>
          <w:rFonts w:eastAsia="Calibri" w:cs="Times New Roman"/>
          <w:sz w:val="24"/>
          <w:szCs w:val="24"/>
          <w:lang w:eastAsia="uk-UA"/>
        </w:rPr>
        <w:t xml:space="preserve">,00 гривень </w:t>
      </w:r>
      <w:r w:rsidRPr="00564C9C">
        <w:rPr>
          <w:rFonts w:eastAsia="Times New Roman" w:cs="Times New Roman"/>
          <w:sz w:val="24"/>
          <w:szCs w:val="24"/>
          <w:lang w:eastAsia="uk-UA"/>
        </w:rPr>
        <w:t>згідно з кошторисом розрахунків Держмитслужби на 202</w:t>
      </w:r>
      <w:r w:rsidR="009A58BF">
        <w:rPr>
          <w:rFonts w:eastAsia="Times New Roman" w:cs="Times New Roman"/>
          <w:sz w:val="24"/>
          <w:szCs w:val="24"/>
          <w:lang w:eastAsia="uk-UA"/>
        </w:rPr>
        <w:t>6</w:t>
      </w:r>
      <w:r w:rsidRPr="00564C9C">
        <w:rPr>
          <w:rFonts w:eastAsia="Times New Roman" w:cs="Times New Roman"/>
          <w:sz w:val="24"/>
          <w:szCs w:val="24"/>
          <w:lang w:eastAsia="uk-UA"/>
        </w:rPr>
        <w:t xml:space="preserve"> рік.</w:t>
      </w:r>
    </w:p>
    <w:p w:rsidR="0066753D" w:rsidRPr="00564C9C" w:rsidRDefault="0066753D" w:rsidP="00564C9C">
      <w:pPr>
        <w:ind w:firstLine="709"/>
        <w:jc w:val="both"/>
        <w:rPr>
          <w:rFonts w:eastAsia="Times New Roman" w:cs="Times New Roman"/>
          <w:sz w:val="24"/>
          <w:szCs w:val="24"/>
          <w:lang w:eastAsia="uk-UA"/>
        </w:rPr>
      </w:pPr>
      <w:r w:rsidRPr="0066753D">
        <w:rPr>
          <w:rFonts w:eastAsia="Times New Roman" w:cs="Times New Roman"/>
          <w:sz w:val="24"/>
          <w:szCs w:val="24"/>
          <w:lang w:eastAsia="uk-UA"/>
        </w:rPr>
        <w:t xml:space="preserve">Обґрунтування очікуваної вартості закупівлі: </w:t>
      </w:r>
      <w:r w:rsidR="009A58BF">
        <w:rPr>
          <w:rFonts w:eastAsia="Times New Roman" w:cs="Times New Roman"/>
          <w:sz w:val="24"/>
          <w:szCs w:val="24"/>
          <w:lang w:eastAsia="uk-UA"/>
        </w:rPr>
        <w:t>910 430,00</w:t>
      </w:r>
      <w:r w:rsidRPr="0066753D">
        <w:rPr>
          <w:rFonts w:eastAsia="Times New Roman" w:cs="Times New Roman"/>
          <w:sz w:val="24"/>
          <w:szCs w:val="24"/>
          <w:lang w:eastAsia="uk-UA"/>
        </w:rPr>
        <w:t xml:space="preserve"> гривень, розраховано відповідно цінової пропозиції АТ «Укртелеком».</w:t>
      </w:r>
    </w:p>
    <w:p w:rsidR="00564C9C" w:rsidRPr="00564C9C" w:rsidRDefault="00564C9C" w:rsidP="00564C9C">
      <w:pPr>
        <w:spacing w:before="280" w:after="280"/>
        <w:jc w:val="both"/>
        <w:rPr>
          <w:rFonts w:eastAsia="Times New Roman" w:cs="Times New Roman"/>
          <w:i/>
          <w:sz w:val="24"/>
          <w:szCs w:val="24"/>
          <w:u w:val="single"/>
          <w:lang w:eastAsia="uk-UA"/>
        </w:rPr>
      </w:pPr>
      <w:r w:rsidRPr="00564C9C">
        <w:rPr>
          <w:rFonts w:eastAsia="Times New Roman" w:cs="Times New Roman"/>
          <w:b/>
          <w:sz w:val="24"/>
          <w:szCs w:val="24"/>
          <w:lang w:eastAsia="uk-UA"/>
        </w:rPr>
        <w:t xml:space="preserve">Підстави для здійснення закупівлі: </w:t>
      </w:r>
      <w:r w:rsidR="001C71D5" w:rsidRPr="001C71D5">
        <w:rPr>
          <w:rFonts w:eastAsia="Times New Roman" w:cs="Times New Roman"/>
          <w:i/>
          <w:sz w:val="24"/>
          <w:szCs w:val="24"/>
          <w:lang w:eastAsia="uk-UA"/>
        </w:rPr>
        <w:t>відповідно до підпункту 5 пункту 13 Особливостей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r w:rsidR="001C71D5">
        <w:rPr>
          <w:rFonts w:eastAsia="Times New Roman" w:cs="Times New Roman"/>
          <w:i/>
          <w:sz w:val="24"/>
          <w:szCs w:val="24"/>
          <w:lang w:eastAsia="uk-UA"/>
        </w:rPr>
        <w:t>.</w:t>
      </w:r>
    </w:p>
    <w:p w:rsidR="00564C9C" w:rsidRPr="00564C9C" w:rsidRDefault="00564C9C" w:rsidP="00564C9C">
      <w:pPr>
        <w:tabs>
          <w:tab w:val="left" w:pos="284"/>
        </w:tabs>
        <w:spacing w:before="240" w:line="276" w:lineRule="auto"/>
        <w:jc w:val="both"/>
        <w:rPr>
          <w:rFonts w:eastAsia="Times New Roman" w:cs="Times New Roman"/>
          <w:i/>
          <w:color w:val="000000"/>
          <w:sz w:val="24"/>
          <w:szCs w:val="24"/>
          <w:lang w:eastAsia="uk-UA"/>
        </w:rPr>
      </w:pPr>
      <w:r w:rsidRPr="00564C9C">
        <w:rPr>
          <w:rFonts w:eastAsia="Times New Roman" w:cs="Times New Roman"/>
          <w:b/>
          <w:sz w:val="24"/>
          <w:szCs w:val="24"/>
          <w:lang w:eastAsia="uk-UA"/>
        </w:rPr>
        <w:t>Обґрунтування підстави для здійснення закупівлі</w:t>
      </w:r>
      <w:r w:rsidRPr="00564C9C">
        <w:rPr>
          <w:rFonts w:eastAsia="Times New Roman" w:cs="Times New Roman"/>
          <w:b/>
          <w:color w:val="000000"/>
          <w:sz w:val="24"/>
          <w:szCs w:val="24"/>
          <w:lang w:eastAsia="uk-UA"/>
        </w:rPr>
        <w:t>:</w:t>
      </w:r>
      <w:r w:rsidRPr="00564C9C">
        <w:rPr>
          <w:rFonts w:eastAsia="Times New Roman" w:cs="Times New Roman"/>
          <w:i/>
          <w:color w:val="000000"/>
          <w:sz w:val="24"/>
          <w:szCs w:val="24"/>
          <w:lang w:eastAsia="uk-UA"/>
        </w:rPr>
        <w:t xml:space="preserve">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Указом Президента України від 24.02.2022 № 64 (зі змінами) термін дії воєнного стану встановлено до </w:t>
      </w:r>
      <w:r w:rsidR="0066753D">
        <w:rPr>
          <w:rFonts w:eastAsia="Calibri" w:cs="Times New Roman"/>
          <w:sz w:val="24"/>
          <w:szCs w:val="26"/>
          <w:lang w:eastAsia="ru-RU"/>
        </w:rPr>
        <w:t>0</w:t>
      </w:r>
      <w:r w:rsidR="009A58BF">
        <w:rPr>
          <w:rFonts w:eastAsia="Calibri" w:cs="Times New Roman"/>
          <w:sz w:val="24"/>
          <w:szCs w:val="26"/>
          <w:lang w:eastAsia="ru-RU"/>
        </w:rPr>
        <w:t>4</w:t>
      </w:r>
      <w:r w:rsidRPr="00564C9C">
        <w:rPr>
          <w:rFonts w:eastAsia="Calibri" w:cs="Times New Roman"/>
          <w:sz w:val="24"/>
          <w:szCs w:val="26"/>
          <w:lang w:eastAsia="ru-RU"/>
        </w:rPr>
        <w:t xml:space="preserve"> </w:t>
      </w:r>
      <w:r w:rsidR="0066753D">
        <w:rPr>
          <w:rFonts w:eastAsia="Calibri" w:cs="Times New Roman"/>
          <w:sz w:val="24"/>
          <w:szCs w:val="26"/>
          <w:lang w:eastAsia="ru-RU"/>
        </w:rPr>
        <w:t>травня</w:t>
      </w:r>
      <w:r w:rsidR="001C71D5">
        <w:rPr>
          <w:rFonts w:eastAsia="Calibri" w:cs="Times New Roman"/>
          <w:sz w:val="24"/>
          <w:szCs w:val="26"/>
          <w:lang w:eastAsia="ru-RU"/>
        </w:rPr>
        <w:t xml:space="preserve"> 202</w:t>
      </w:r>
      <w:r w:rsidR="009A58BF">
        <w:rPr>
          <w:rFonts w:eastAsia="Calibri" w:cs="Times New Roman"/>
          <w:sz w:val="24"/>
          <w:szCs w:val="26"/>
          <w:lang w:eastAsia="ru-RU"/>
        </w:rPr>
        <w:t>6</w:t>
      </w:r>
      <w:r w:rsidRPr="00564C9C">
        <w:rPr>
          <w:rFonts w:eastAsia="Calibri" w:cs="Times New Roman"/>
          <w:sz w:val="24"/>
          <w:szCs w:val="26"/>
          <w:lang w:eastAsia="ru-RU"/>
        </w:rPr>
        <w:t xml:space="preserve"> року.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Статтею 4 Указу № 64 Кабінету Міністрів України постановлено невідкладно:</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1) ввести в дію план запровадження та забезпечення заходів правового режиму воєнного стану в Україні;</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lastRenderedPageBreak/>
        <w:t>Стаття 12¹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1) працює відповідно до Регламенту Кабінету Міністрів України в умовах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564C9C" w:rsidRPr="00564C9C" w:rsidRDefault="00564C9C" w:rsidP="00564C9C">
      <w:pPr>
        <w:widowControl w:val="0"/>
        <w:suppressAutoHyphens/>
        <w:autoSpaceDN w:val="0"/>
        <w:ind w:firstLine="708"/>
        <w:jc w:val="both"/>
        <w:textAlignment w:val="baseline"/>
        <w:rPr>
          <w:rFonts w:eastAsia="Calibri" w:cs="Times New Roman"/>
          <w:sz w:val="24"/>
          <w:szCs w:val="26"/>
          <w:lang w:eastAsia="ru-RU"/>
        </w:rPr>
      </w:pPr>
      <w:r w:rsidRPr="00564C9C">
        <w:rPr>
          <w:rFonts w:eastAsia="Calibri" w:cs="Times New Roman"/>
          <w:sz w:val="24"/>
          <w:szCs w:val="26"/>
          <w:lang w:eastAsia="ru-RU"/>
        </w:rPr>
        <w:t>На виконання цієї норми Закону урядом були прийняті Особливості.</w:t>
      </w:r>
    </w:p>
    <w:p w:rsidR="00564C9C" w:rsidRPr="00564C9C" w:rsidRDefault="00564C9C" w:rsidP="00564C9C">
      <w:pPr>
        <w:spacing w:before="280" w:after="280"/>
        <w:ind w:firstLine="426"/>
        <w:jc w:val="both"/>
        <w:rPr>
          <w:rFonts w:eastAsia="Times New Roman" w:cs="Times New Roman"/>
          <w:i/>
          <w:sz w:val="24"/>
          <w:szCs w:val="24"/>
          <w:u w:val="single"/>
          <w:lang w:eastAsia="uk-UA"/>
        </w:rPr>
      </w:pPr>
      <w:r w:rsidRPr="00564C9C">
        <w:rPr>
          <w:rFonts w:eastAsia="Calibri" w:cs="Times New Roman"/>
          <w:sz w:val="24"/>
          <w:szCs w:val="24"/>
          <w:lang w:eastAsia="ru-RU"/>
        </w:rPr>
        <w:t>Положеннями Особливостей передбачено підставу для здійснення закупівлі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w:t>
      </w:r>
      <w:r w:rsidRPr="00564C9C">
        <w:rPr>
          <w:rFonts w:eastAsia="Times New Roman" w:cs="Times New Roman"/>
          <w:sz w:val="24"/>
          <w:szCs w:val="24"/>
          <w:lang w:eastAsia="uk-UA"/>
        </w:rPr>
        <w:t xml:space="preserve"> відповідно до абзацу чотири підпункту 5 пункту 13 Особливостей</w:t>
      </w:r>
      <w:r w:rsidRPr="00564C9C">
        <w:rPr>
          <w:rFonts w:eastAsia="Calibri" w:cs="Times New Roman"/>
          <w:sz w:val="24"/>
          <w:szCs w:val="24"/>
          <w:lang w:eastAsia="ru-RU"/>
        </w:rPr>
        <w:t xml:space="preserve"> коли роботи, товари чи послуги можуть бути виконані, поставлені чи надані виключно певним суб’єктом господарювання </w:t>
      </w:r>
      <w:r w:rsidRPr="00564C9C">
        <w:rPr>
          <w:rFonts w:eastAsia="Calibri" w:cs="Times New Roman"/>
          <w:sz w:val="24"/>
          <w:szCs w:val="24"/>
          <w:u w:val="single"/>
          <w:lang w:eastAsia="ru-RU"/>
        </w:rPr>
        <w:t xml:space="preserve">у випадку відсутності конкуренції з технічних причин, яка повинна бути документально підтверджена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Акціонерне товариство «Укртелеком» має багаторічний досвід обслуговування провідних державних та комерційних компаній України – бюджетних установ та організацій, органів управління, банків, страхових компаній, представників іноземних держав, промислово-торгових груп та  бізнес-центрів.</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ст.74 Закону України «Про електронні комунікації» від 16 грудня 2020 року № 1089-IX (далі  - Закон), первинний розподіл ресурсу нумерації здійснюється регуляторним органом на дозвільній основі з урахуванням вимог національного плану нумерації та цього Закону. Ресурс нумерації розподіляється суб'єктам господарювання, внесеним до реєстру постачальників електронних комунікаційних мереж та послуга також іншим особам відповідно до цього Закону (користувач ресурсу нумерації) строком на п'ять років (якщо менший строк не зазначений заявником), а в разі його використання для надання послуг міжособистісних електронних комунікацій з використанням радіочастот - строком, не меншим ніж строк дії відповідної ліцензії на користування радіочастотним спектром (якщо менший строк не зазначений заявником).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Згідно ч. 5 ст. 74 Закону, користувач ресурсу нумерації здійснює вторинний розподіл ресурсу нумерації кінцевим користувачам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У відповідності до п. 6 розділу ХІХ «Прикінцеві та перехідні положення» Закону, 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цього Закону.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Акціонерному товариству «Укртелеком», виділено у користування номерний ресурс  на </w:t>
      </w:r>
      <w:r w:rsidRPr="001C71D5">
        <w:rPr>
          <w:rFonts w:eastAsia="Calibri" w:cs="Times New Roman"/>
          <w:sz w:val="24"/>
          <w:szCs w:val="26"/>
          <w:lang w:eastAsia="ru-RU"/>
        </w:rPr>
        <w:lastRenderedPageBreak/>
        <w:t>підставі Рішення  НКРЗІ № 625 від 24.12.2019 р. «Про переоформлення дозволів на використання номерного ресурсу місцевих телефонних мереж ПАТ «Укртелеком», про що видано дозвіл на використання цього номерного ресурсу терміном дії до 02.04.2026 р. При цьому, повідомляємо, що АТ «Укртелеком», не передавав та не надавав в користування свої права щодо зазначеної  нумерації користувачам послуг або іншим постачальникам електронних комунікаційних мереж та/або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Наведена вище інформація офіційно підтверджена на сайті Національної комісії, що здійснює державне регулювання у сферах електронних комунікацій, радіочастотного спектра та надання послуг поштового зв’язку, та доступна за посиланням: </w:t>
      </w:r>
      <w:r w:rsidR="00224953" w:rsidRPr="00224953">
        <w:rPr>
          <w:rFonts w:eastAsia="Calibri" w:cs="Times New Roman"/>
          <w:sz w:val="24"/>
          <w:szCs w:val="26"/>
          <w:lang w:eastAsia="ru-RU"/>
        </w:rPr>
        <w:t xml:space="preserve">https://nkek.gov.ua/diialnist/sfery-diialnosti/elektronni-komunikatsii/resursy-numeratsii-rozpodil-korystuvannia-ta-oblik-resursiv-toshcho/reiestr-pervynnoho-rozpodilu-resursiv-numeratsii </w:t>
      </w:r>
      <w:r w:rsidRPr="001C71D5">
        <w:rPr>
          <w:rFonts w:eastAsia="Calibri" w:cs="Times New Roman"/>
          <w:sz w:val="24"/>
          <w:szCs w:val="26"/>
          <w:lang w:eastAsia="ru-RU"/>
        </w:rPr>
        <w:t>(Розподілені типи ресурсів нумерації, п. 11. Номери місцевих телефонних мереж фіксованого зв’язку (по всіх зонах нумерації/областях із зазначенням індексів, обсягів виділеного ресурсу та території використання у розрізі адміністративних районів, міст).</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Для забезпечення Державної митної служби України надійним фіксованим (міським та міжміським телефонним) зв’язком використовуються послуги AT «Укртелеком», якими користується понад 700 працівників. Надання послуг здійснюється в безперервному режимі.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забезпечує  підрозділи Державної митної служби України надійним телефонним зв’язком з 2011 року та надає такі електроні комунікаційні послуги: послуги місцевого та міжміського телефонного зв’язку; послуги цифрової телефонії (ISDN PRI); надання в користування міських телефонних номерів; надання в користування телефонів АТС-10 спеціального державного зв’язку; надання в користування ліній безпосереднього зв’язку; надання в користування місця в каналах кабельної каналізації електрозв'язку.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 поточний час АТ «Укртелеком»  надає Державній митній службі України міські телефонні номери, які організовано за допомогою аналогових, цифрових та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-оптичних ліній зв’язку у м. Києві, а саме: прямі міські номери подаються в приміщення </w:t>
      </w:r>
      <w:proofErr w:type="spellStart"/>
      <w:r w:rsidRPr="001C71D5">
        <w:rPr>
          <w:rFonts w:eastAsia="Calibri" w:cs="Times New Roman"/>
          <w:sz w:val="24"/>
          <w:szCs w:val="26"/>
          <w:lang w:eastAsia="ru-RU"/>
        </w:rPr>
        <w:t>адмінбудинків</w:t>
      </w:r>
      <w:proofErr w:type="spellEnd"/>
      <w:r w:rsidRPr="001C71D5">
        <w:rPr>
          <w:rFonts w:eastAsia="Calibri" w:cs="Times New Roman"/>
          <w:sz w:val="24"/>
          <w:szCs w:val="26"/>
          <w:lang w:eastAsia="ru-RU"/>
        </w:rPr>
        <w:t xml:space="preserve"> митної служби на вул. Дегтярівську, 11Г; міські телефонні номерів (послуги цифрової телефонії ISDN PRI) по оптоволоконним лініям подаються безпосередньо на відомчу АТС Державної митної служби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АТ «Укртелеком» надає для використання  Державній митній службі У номери АТС-10 – оперативний телефонний зв’язок АТС-10, який використовуються керівним складом урядових органів і надаються у користування за дозволом Кабінету Міністрів України. АТ «Укртелеком» є єдиним оператором, який надає послуги оперативного телефонного зв’язку АТС-10.</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АТ «Укртелеком» надає повний спектр електронних комунікаційних послуг на всій території України. Має власну територіально розгалужену комунікаційну мережу, </w:t>
      </w:r>
      <w:proofErr w:type="spellStart"/>
      <w:r w:rsidRPr="001C71D5">
        <w:rPr>
          <w:rFonts w:eastAsia="Calibri" w:cs="Times New Roman"/>
          <w:sz w:val="24"/>
          <w:szCs w:val="26"/>
          <w:lang w:eastAsia="ru-RU"/>
        </w:rPr>
        <w:t>сервісно</w:t>
      </w:r>
      <w:proofErr w:type="spellEnd"/>
      <w:r w:rsidRPr="001C71D5">
        <w:rPr>
          <w:rFonts w:eastAsia="Calibri" w:cs="Times New Roman"/>
          <w:sz w:val="24"/>
          <w:szCs w:val="26"/>
          <w:lang w:eastAsia="ru-RU"/>
        </w:rPr>
        <w:t>-технічну інфраструктуру, забезпечує повний спектр електронних комунікаційних послуг місцевого, міжміського, міжнародного зв’язку, можливість термінового реагування та виїзду сервісних інженерів для ліквідації позаштатних ситуацій. Лінійно-кабельні споруди, телекомунікаційне обладнання знаходяться на балансі АТ «Укртелеком».</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є національним оператором фіксованого зв’язку, який відкрито і добросовісно володіє кабельною каналізацією електрозв’язку (надалі – ККЕ) з моменту її створення (ККЕ будувалась починаючи з 60-х років минулого століття), та з часу створення фактично володіє нею і здійснює всі права та обов’язки власника щодо неї: несе витрати в ході експлуатації (здійснює технічне обслуговування, ремонт, встановлення люків та іншого обладнання, здійснює її охорону, ліквідує аварії кабелів електрозв’язку та кабельних муфт, регулює та несе юридичну відповідальність за доступ до ККЕ третіх осіб), здійснює її розбудову, та укладає договори з третіми особами про надання доступу до неї.</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Статтею 21 Закону України “Про власність” № 697-ХІІ від 07.02.1991 року (у редакції, що діяла на момент корпоратизації (створення) ВАТ “Укртелеком”) передбачено, що право колективної власності виникає на підставі перетворення державних підприємств в акціонерні та інші товариства.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lastRenderedPageBreak/>
        <w:t>Відповідно до ч.2 ст.33 Закону України “Про власність” від 07.02.1991р. (у редакції, яка діяла на момент корпоратизації (створення) ВАТ “Укртелеком”), державні органи, уповноважені управляти державним майном, вирішують питання створення підприємств і визначення цілей їх діяльності, реорганізації і ліквідації, здійснюють контроль за ефективністю використання і схоронністю довіреного їм державного майна та інші правомочності відповідно до законодавчих актів України.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Статтею 12 Закону України “Про господарські товариства” визначено, що товариство є власником майна, переданого йому засновниками і учасниками у власність.</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Відповідно до Указу Президенту України № 210/93 від 15.06.1993 року “Про корпоратизацію підприємств”, ВАТ “Укртелеком” було засноване згідно з наказом Держкомзв’язку від 27.12.1999 №155 шляхом корпоратизації (перетворення) Українського державного підприємства електрозв’язку «Укртелеком» у Відкрите акціонерне товариство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Наказом Держкомзв’язку від 23.12.1999 №150 «Про затвердження акту оцінки вартості цілісного майнового комплексу УДПЕЗ «Укртелеком» та відповідних матеріалів інвентаризації, все майно, у </w:t>
      </w:r>
      <w:proofErr w:type="spellStart"/>
      <w:r w:rsidRPr="001C71D5">
        <w:rPr>
          <w:rFonts w:eastAsia="Calibri" w:cs="Times New Roman"/>
          <w:sz w:val="24"/>
          <w:szCs w:val="26"/>
          <w:lang w:eastAsia="ru-RU"/>
        </w:rPr>
        <w:t>т.ч</w:t>
      </w:r>
      <w:proofErr w:type="spellEnd"/>
      <w:r w:rsidRPr="001C71D5">
        <w:rPr>
          <w:rFonts w:eastAsia="Calibri" w:cs="Times New Roman"/>
          <w:sz w:val="24"/>
          <w:szCs w:val="26"/>
          <w:lang w:eastAsia="ru-RU"/>
        </w:rPr>
        <w:t xml:space="preserve">. ККЕ, телекомунікаційні колодязі, підземні магістралі тощо, які перебували на балансі УДПЕЗ «Укртелеком» на момент утворення ВАТ «Укртелеком», було передано у колективну власність останнього шляхом внесення до статутного фонду товариства.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Відповідно до п. 15 “Положення про порядок корпоратизації підприємств”, затвердженого Постановою КМУ № 508 від 05.07.1993р., з моменту державної реєстрації відкритого акціонерного товариства активи та пасиви підприємств, структурного підрозділу (одиниці) переходять до відкритого акціонерного товариства. Акціонерне товариство є правонаступником прав та обов’язків корпоратизованого підприємства.</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Таким чином, при створенні ВАТ “Укртелеком” шляхом корпоратизації засновником - Державним комітетом зв’язку та інформатизації України, у колективну власність акціонерного товариства Укртелеком були передані ККЕ та телефонні мережі разом з іншою державною власністю, що знаходилась на балансі УДПЕЗ “Укртелеком”.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АТ «Укртелеком» як власник (володілець) кабельної каналізації електрозв’язку у питаннях надання в користування ККЕ керується рішенням Національної комісії що здійснює державне регулювання у сфері зв'язку та інформатизації (на сьогодні Національна комісія, що здійснює державне регулювання у сферах електронних комунікацій, радіочастотного спектра та надання послуг поштового зв’язку, постанова  від 06.09.2023  № 342 "Про затвердження Положення про кабельну каналізацію електронних комунікаційних мереж» (надалі - Положення).</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Це Положення встановлює: правила надання і отримання доступу до ККЕ; правила надання в користування ККЕ.</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Положення поширюється на діяльність операторів електронних комунікацій, які є володільцями ККЕ, та постачальників електронних комунікаційних мереж та/або послуг, які використовують ККЕ для власних потреб або для надання електронних комунікаційних послуг.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В Положенні наведене визначення «постачальник» - оператор електронних комунікацій, який є володільцем ККЕ та може надавати послуги доступу та/або послуги користування ККЕ що знаходяться у його володінні.</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 Доступи на договірних умовах надаються в користування ККЕ замовникам для власних потреб або для надання телекомунікаційних послуг.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Згідно Положення користування ККЕ- послуга постачальника з надання замовнику у користування місця у каналі ККЕ для розміщення прокладеного кабелю електронних комунікацій замовника на договірних умовах.</w:t>
      </w:r>
    </w:p>
    <w:p w:rsidR="009A58BF"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АТ Укртелеком як власник (володілець) ККЕ надає замовнику у користування місця у каналі ККЕ на договірних умовах на певний строк згідно з виданими технічними умовами та за тарифами, що регулюються </w:t>
      </w:r>
      <w:r w:rsidR="009A58BF">
        <w:rPr>
          <w:rFonts w:eastAsia="Calibri" w:cs="Times New Roman"/>
          <w:sz w:val="24"/>
          <w:szCs w:val="26"/>
          <w:lang w:eastAsia="ru-RU"/>
        </w:rPr>
        <w:t>рішенням</w:t>
      </w:r>
      <w:r w:rsidRPr="001C71D5">
        <w:rPr>
          <w:rFonts w:eastAsia="Calibri" w:cs="Times New Roman"/>
          <w:sz w:val="24"/>
          <w:szCs w:val="26"/>
          <w:lang w:eastAsia="ru-RU"/>
        </w:rPr>
        <w:t xml:space="preserve"> НКРЗІ від </w:t>
      </w:r>
      <w:r w:rsidR="009A58BF">
        <w:rPr>
          <w:rFonts w:eastAsia="Calibri" w:cs="Times New Roman"/>
          <w:sz w:val="24"/>
          <w:szCs w:val="26"/>
          <w:lang w:eastAsia="ru-RU"/>
        </w:rPr>
        <w:t>03.</w:t>
      </w:r>
      <w:r w:rsidRPr="001C71D5">
        <w:rPr>
          <w:rFonts w:eastAsia="Calibri" w:cs="Times New Roman"/>
          <w:sz w:val="24"/>
          <w:szCs w:val="26"/>
          <w:lang w:eastAsia="ru-RU"/>
        </w:rPr>
        <w:t xml:space="preserve"> </w:t>
      </w:r>
      <w:r w:rsidR="009A58BF">
        <w:rPr>
          <w:rFonts w:eastAsia="Calibri" w:cs="Times New Roman"/>
          <w:sz w:val="24"/>
          <w:szCs w:val="26"/>
          <w:lang w:eastAsia="ru-RU"/>
        </w:rPr>
        <w:t>09.</w:t>
      </w:r>
      <w:r w:rsidRPr="001C71D5">
        <w:rPr>
          <w:rFonts w:eastAsia="Calibri" w:cs="Times New Roman"/>
          <w:sz w:val="24"/>
          <w:szCs w:val="26"/>
          <w:lang w:eastAsia="ru-RU"/>
        </w:rPr>
        <w:t xml:space="preserve"> 202</w:t>
      </w:r>
      <w:r w:rsidR="009A58BF">
        <w:rPr>
          <w:rFonts w:eastAsia="Calibri" w:cs="Times New Roman"/>
          <w:sz w:val="24"/>
          <w:szCs w:val="26"/>
          <w:lang w:eastAsia="ru-RU"/>
        </w:rPr>
        <w:t>5</w:t>
      </w:r>
      <w:r w:rsidRPr="001C71D5">
        <w:rPr>
          <w:rFonts w:eastAsia="Calibri" w:cs="Times New Roman"/>
          <w:sz w:val="24"/>
          <w:szCs w:val="26"/>
          <w:lang w:eastAsia="ru-RU"/>
        </w:rPr>
        <w:t xml:space="preserve"> року № </w:t>
      </w:r>
      <w:r w:rsidR="009A58BF">
        <w:rPr>
          <w:rFonts w:eastAsia="Calibri" w:cs="Times New Roman"/>
          <w:sz w:val="24"/>
          <w:szCs w:val="26"/>
          <w:lang w:eastAsia="ru-RU"/>
        </w:rPr>
        <w:t xml:space="preserve">530 </w:t>
      </w:r>
      <w:r w:rsidRPr="001C71D5">
        <w:rPr>
          <w:rFonts w:eastAsia="Calibri" w:cs="Times New Roman"/>
          <w:sz w:val="24"/>
          <w:szCs w:val="26"/>
          <w:lang w:eastAsia="ru-RU"/>
        </w:rPr>
        <w:t xml:space="preserve">«Про затвердження </w:t>
      </w:r>
      <w:r w:rsidR="009A58BF">
        <w:rPr>
          <w:rFonts w:eastAsia="Calibri" w:cs="Times New Roman"/>
          <w:sz w:val="24"/>
          <w:szCs w:val="26"/>
          <w:lang w:eastAsia="ru-RU"/>
        </w:rPr>
        <w:lastRenderedPageBreak/>
        <w:t>г</w:t>
      </w:r>
      <w:r w:rsidRPr="001C71D5">
        <w:rPr>
          <w:rFonts w:eastAsia="Calibri" w:cs="Times New Roman"/>
          <w:sz w:val="24"/>
          <w:szCs w:val="26"/>
          <w:lang w:eastAsia="ru-RU"/>
        </w:rPr>
        <w:t>раничних тарифів на надання в користування кабельної каналізації електронних комунікаційних мереж»</w:t>
      </w:r>
      <w:r w:rsidR="009A58BF">
        <w:rPr>
          <w:rFonts w:eastAsia="Calibri" w:cs="Times New Roman"/>
          <w:sz w:val="24"/>
          <w:szCs w:val="26"/>
          <w:lang w:eastAsia="ru-RU"/>
        </w:rPr>
        <w:t>.</w:t>
      </w:r>
      <w:r w:rsidRPr="001C71D5">
        <w:rPr>
          <w:rFonts w:eastAsia="Calibri" w:cs="Times New Roman"/>
          <w:sz w:val="24"/>
          <w:szCs w:val="26"/>
          <w:lang w:eastAsia="ru-RU"/>
        </w:rPr>
        <w:t xml:space="preserve"> </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Отже, відповідно до наведених вище вимог чинного законодавства України, розміщення кабелів замовників у ККЕ можливе лише за наявності укладеного чинного договору з власником (володільцем) ККЕ, а також за наявності чинних технічних умов. При цьому, як монтаж, так і демонтаж кабелів замовників проводиться під наглядом відповідального працівника АТ «Укртелеком» шляхом замовлення послуги технічного нагляду за прокладанням чи демонтажем кабелю.</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Зазначені вище вимоги законодавства покликані забезпечити надання якісних та безпечних послуг з використання ККЕ для всіх замовників такої послуги. В той же час наявність у ККЕ кабелів без належних правових підстав, здійснення третіми особами самостійного монтажу та демонтажу становить безумовну загрозу як для майна самого Укртелекому, так і для кабелів інших замовників. Окрім того, в ККЕ АТ Укртелеком знаходяться кабелі </w:t>
      </w:r>
      <w:proofErr w:type="spellStart"/>
      <w:r w:rsidRPr="001C71D5">
        <w:rPr>
          <w:rFonts w:eastAsia="Calibri" w:cs="Times New Roman"/>
          <w:sz w:val="24"/>
          <w:szCs w:val="26"/>
          <w:lang w:eastAsia="ru-RU"/>
        </w:rPr>
        <w:t>спецспоживачів</w:t>
      </w:r>
      <w:proofErr w:type="spellEnd"/>
      <w:r w:rsidRPr="001C71D5">
        <w:rPr>
          <w:rFonts w:eastAsia="Calibri" w:cs="Times New Roman"/>
          <w:sz w:val="24"/>
          <w:szCs w:val="26"/>
          <w:lang w:eastAsia="ru-RU"/>
        </w:rPr>
        <w:t>, пошкодження/зміщення яких безумовно становить загрозу безпеці та обороноздатності держави Україна в цілому.</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Слід зазначити, що Державна митна служба України використовує місце в каналах кабельної каналізації електрозв'язку АТ «Укртелеком» для організації каналів передачі даних між Основним та Резервним Центром обробки даних. По вказаних вище каналах кабельної каналізації, двома незалежними маршрутами, прокладено власні </w:t>
      </w:r>
      <w:proofErr w:type="spellStart"/>
      <w:r w:rsidRPr="001C71D5">
        <w:rPr>
          <w:rFonts w:eastAsia="Calibri" w:cs="Times New Roman"/>
          <w:sz w:val="24"/>
          <w:szCs w:val="26"/>
          <w:lang w:eastAsia="ru-RU"/>
        </w:rPr>
        <w:t>волоконно</w:t>
      </w:r>
      <w:proofErr w:type="spellEnd"/>
      <w:r w:rsidRPr="001C71D5">
        <w:rPr>
          <w:rFonts w:eastAsia="Calibri" w:cs="Times New Roman"/>
          <w:sz w:val="24"/>
          <w:szCs w:val="26"/>
          <w:lang w:eastAsia="ru-RU"/>
        </w:rPr>
        <w:t xml:space="preserve">-оптичні лінії зв’язку між </w:t>
      </w:r>
      <w:proofErr w:type="spellStart"/>
      <w:r w:rsidRPr="001C71D5">
        <w:rPr>
          <w:rFonts w:eastAsia="Calibri" w:cs="Times New Roman"/>
          <w:sz w:val="24"/>
          <w:szCs w:val="26"/>
          <w:lang w:eastAsia="ru-RU"/>
        </w:rPr>
        <w:t>адмінбудинками</w:t>
      </w:r>
      <w:proofErr w:type="spellEnd"/>
      <w:r w:rsidRPr="001C71D5">
        <w:rPr>
          <w:rFonts w:eastAsia="Calibri" w:cs="Times New Roman"/>
          <w:sz w:val="24"/>
          <w:szCs w:val="26"/>
          <w:lang w:eastAsia="ru-RU"/>
        </w:rPr>
        <w:t xml:space="preserve"> у м. Київ за адресами </w:t>
      </w:r>
      <w:proofErr w:type="spellStart"/>
      <w:r w:rsidRPr="001C71D5">
        <w:rPr>
          <w:rFonts w:eastAsia="Calibri" w:cs="Times New Roman"/>
          <w:sz w:val="24"/>
          <w:szCs w:val="26"/>
          <w:lang w:eastAsia="ru-RU"/>
        </w:rPr>
        <w:t>бул</w:t>
      </w:r>
      <w:proofErr w:type="spellEnd"/>
      <w:r w:rsidRPr="001C71D5">
        <w:rPr>
          <w:rFonts w:eastAsia="Calibri" w:cs="Times New Roman"/>
          <w:sz w:val="24"/>
          <w:szCs w:val="26"/>
          <w:lang w:eastAsia="ru-RU"/>
        </w:rPr>
        <w:t>. В. Гавела 8-А – вул. Дегтярівська, 11 –Г.</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Крім того, у разі зміни існуючого оператора виникнуть проблеми технічного характеру, пов’язані з експлуатацією та обслуговуванням каналів зв’язку і, як наслідок, виникне потреба заміни або придбання (оновлення) додаткового обладнання комутації потоків, що в свою чергу, потребуватиме значних витрат та значне збільшення часу на відновлення в разі порушення зв’язку (відсутність єдиної служби технічної підтримки), що негативно впливатиме на функціонування існуючої телекомунікаційної системи.</w:t>
      </w:r>
    </w:p>
    <w:p w:rsidR="001C71D5" w:rsidRPr="001C71D5" w:rsidRDefault="001C71D5" w:rsidP="001C71D5">
      <w:pPr>
        <w:widowControl w:val="0"/>
        <w:suppressAutoHyphens/>
        <w:autoSpaceDN w:val="0"/>
        <w:ind w:firstLine="708"/>
        <w:jc w:val="both"/>
        <w:textAlignment w:val="baseline"/>
        <w:rPr>
          <w:rFonts w:eastAsia="Calibri" w:cs="Times New Roman"/>
          <w:sz w:val="24"/>
          <w:szCs w:val="26"/>
          <w:lang w:eastAsia="ru-RU"/>
        </w:rPr>
      </w:pPr>
      <w:r w:rsidRPr="001C71D5">
        <w:rPr>
          <w:rFonts w:eastAsia="Calibri" w:cs="Times New Roman"/>
          <w:sz w:val="24"/>
          <w:szCs w:val="26"/>
          <w:lang w:eastAsia="ru-RU"/>
        </w:rPr>
        <w:t xml:space="preserve">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Закупівель без застосування відкритих торгів та/або електронного каталогу для закупівлі послуг та застосування під час здійснення Закупівель,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 Послуги можуть бути надані виключно певним суб’єктом господарювання, а саме АТ «Укртелеком». </w:t>
      </w:r>
    </w:p>
    <w:sectPr w:rsidR="001C71D5" w:rsidRPr="001C71D5" w:rsidSect="0066753D">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3D" w:rsidRDefault="0066753D" w:rsidP="0066753D">
      <w:r>
        <w:separator/>
      </w:r>
    </w:p>
  </w:endnote>
  <w:endnote w:type="continuationSeparator" w:id="0">
    <w:p w:rsidR="0066753D" w:rsidRDefault="0066753D" w:rsidP="006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3D" w:rsidRDefault="0066753D" w:rsidP="0066753D">
      <w:r>
        <w:separator/>
      </w:r>
    </w:p>
  </w:footnote>
  <w:footnote w:type="continuationSeparator" w:id="0">
    <w:p w:rsidR="0066753D" w:rsidRDefault="0066753D" w:rsidP="006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4126"/>
      <w:docPartObj>
        <w:docPartGallery w:val="Page Numbers (Top of Page)"/>
        <w:docPartUnique/>
      </w:docPartObj>
    </w:sdtPr>
    <w:sdtEndPr/>
    <w:sdtContent>
      <w:p w:rsidR="0066753D" w:rsidRDefault="0066753D">
        <w:pPr>
          <w:pStyle w:val="ae"/>
          <w:jc w:val="center"/>
        </w:pPr>
        <w:r>
          <w:fldChar w:fldCharType="begin"/>
        </w:r>
        <w:r>
          <w:instrText>PAGE   \* MERGEFORMAT</w:instrText>
        </w:r>
        <w:r>
          <w:fldChar w:fldCharType="separate"/>
        </w:r>
        <w:r w:rsidR="00F96F62">
          <w:rPr>
            <w:noProof/>
          </w:rPr>
          <w:t>5</w:t>
        </w:r>
        <w:r>
          <w:fldChar w:fldCharType="end"/>
        </w:r>
      </w:p>
    </w:sdtContent>
  </w:sdt>
  <w:p w:rsidR="0066753D" w:rsidRDefault="0066753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6"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6"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4"/>
  </w:num>
  <w:num w:numId="7">
    <w:abstractNumId w:val="21"/>
  </w:num>
  <w:num w:numId="8">
    <w:abstractNumId w:val="13"/>
  </w:num>
  <w:num w:numId="9">
    <w:abstractNumId w:val="11"/>
  </w:num>
  <w:num w:numId="10">
    <w:abstractNumId w:val="26"/>
  </w:num>
  <w:num w:numId="11">
    <w:abstractNumId w:val="17"/>
  </w:num>
  <w:num w:numId="12">
    <w:abstractNumId w:val="9"/>
  </w:num>
  <w:num w:numId="13">
    <w:abstractNumId w:val="3"/>
  </w:num>
  <w:num w:numId="14">
    <w:abstractNumId w:val="23"/>
  </w:num>
  <w:num w:numId="15">
    <w:abstractNumId w:val="5"/>
  </w:num>
  <w:num w:numId="16">
    <w:abstractNumId w:val="14"/>
  </w:num>
  <w:num w:numId="17">
    <w:abstractNumId w:val="16"/>
  </w:num>
  <w:num w:numId="18">
    <w:abstractNumId w:val="2"/>
  </w:num>
  <w:num w:numId="19">
    <w:abstractNumId w:val="10"/>
  </w:num>
  <w:num w:numId="20">
    <w:abstractNumId w:val="22"/>
  </w:num>
  <w:num w:numId="21">
    <w:abstractNumId w:val="19"/>
  </w:num>
  <w:num w:numId="22">
    <w:abstractNumId w:val="20"/>
  </w:num>
  <w:num w:numId="23">
    <w:abstractNumId w:val="12"/>
  </w:num>
  <w:num w:numId="24">
    <w:abstractNumId w:val="7"/>
  </w:num>
  <w:num w:numId="25">
    <w:abstractNumId w:val="1"/>
  </w:num>
  <w:num w:numId="26">
    <w:abstractNumId w:val="2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143A2E"/>
    <w:rsid w:val="001A63D4"/>
    <w:rsid w:val="001C71D5"/>
    <w:rsid w:val="00224953"/>
    <w:rsid w:val="002F1F28"/>
    <w:rsid w:val="003916D2"/>
    <w:rsid w:val="00464A76"/>
    <w:rsid w:val="004D33BD"/>
    <w:rsid w:val="005527AD"/>
    <w:rsid w:val="00564C9C"/>
    <w:rsid w:val="0066753D"/>
    <w:rsid w:val="0071212D"/>
    <w:rsid w:val="007329CB"/>
    <w:rsid w:val="00733068"/>
    <w:rsid w:val="00755A34"/>
    <w:rsid w:val="007E1CEF"/>
    <w:rsid w:val="0084248B"/>
    <w:rsid w:val="00860A1D"/>
    <w:rsid w:val="00867F9F"/>
    <w:rsid w:val="00984C2C"/>
    <w:rsid w:val="009A58BF"/>
    <w:rsid w:val="009B6ECD"/>
    <w:rsid w:val="009F366E"/>
    <w:rsid w:val="00A238BF"/>
    <w:rsid w:val="00B24970"/>
    <w:rsid w:val="00B96EF0"/>
    <w:rsid w:val="00CF2B91"/>
    <w:rsid w:val="00EE5C13"/>
    <w:rsid w:val="00F62C35"/>
    <w:rsid w:val="00F96F62"/>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E92E"/>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6753D"/>
    <w:pPr>
      <w:tabs>
        <w:tab w:val="center" w:pos="4819"/>
        <w:tab w:val="right" w:pos="9639"/>
      </w:tabs>
    </w:pPr>
  </w:style>
  <w:style w:type="character" w:customStyle="1" w:styleId="af">
    <w:name w:val="Верхній колонтитул Знак"/>
    <w:basedOn w:val="a0"/>
    <w:link w:val="ae"/>
    <w:uiPriority w:val="99"/>
    <w:rsid w:val="0066753D"/>
    <w:rPr>
      <w:rFonts w:ascii="Times New Roman" w:hAnsi="Times New Roman"/>
      <w:sz w:val="28"/>
    </w:rPr>
  </w:style>
  <w:style w:type="paragraph" w:styleId="af0">
    <w:name w:val="footer"/>
    <w:basedOn w:val="a"/>
    <w:link w:val="af1"/>
    <w:uiPriority w:val="99"/>
    <w:unhideWhenUsed/>
    <w:rsid w:val="0066753D"/>
    <w:pPr>
      <w:tabs>
        <w:tab w:val="center" w:pos="4819"/>
        <w:tab w:val="right" w:pos="9639"/>
      </w:tabs>
    </w:pPr>
  </w:style>
  <w:style w:type="character" w:customStyle="1" w:styleId="af1">
    <w:name w:val="Нижній колонтитул Знак"/>
    <w:basedOn w:val="a0"/>
    <w:link w:val="af0"/>
    <w:uiPriority w:val="99"/>
    <w:rsid w:val="0066753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2253</Words>
  <Characters>15747</Characters>
  <Application>Microsoft Office Word</Application>
  <DocSecurity>0</DocSecurity>
  <Lines>245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37</cp:revision>
  <cp:lastPrinted>2026-04-27T05:34:00Z</cp:lastPrinted>
  <dcterms:created xsi:type="dcterms:W3CDTF">2024-04-11T08:32:00Z</dcterms:created>
  <dcterms:modified xsi:type="dcterms:W3CDTF">2026-04-27T05:35:00Z</dcterms:modified>
</cp:coreProperties>
</file>