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18E" w:rsidRDefault="0003718E" w:rsidP="0003718E">
      <w:pPr>
        <w:rPr>
          <w:rFonts w:eastAsia="Times New Roman" w:cs="Times New Roman"/>
          <w:color w:val="000000"/>
          <w:sz w:val="24"/>
          <w:szCs w:val="24"/>
          <w:lang w:eastAsia="uk-UA"/>
        </w:rPr>
      </w:pPr>
    </w:p>
    <w:p w:rsidR="0003718E" w:rsidRDefault="0003718E" w:rsidP="0003718E">
      <w:pPr>
        <w:jc w:val="center"/>
        <w:rPr>
          <w:rFonts w:eastAsia="Times New Roman" w:cs="Times New Roman"/>
          <w:color w:val="000000"/>
          <w:sz w:val="24"/>
          <w:szCs w:val="24"/>
          <w:lang w:eastAsia="uk-UA"/>
        </w:rPr>
      </w:pPr>
      <w:r w:rsidRPr="000070DA">
        <w:rPr>
          <w:rFonts w:eastAsia="Times New Roman" w:cs="Times New Roman"/>
          <w:color w:val="000000"/>
          <w:sz w:val="24"/>
          <w:szCs w:val="24"/>
          <w:lang w:eastAsia="uk-UA"/>
        </w:rPr>
        <w:t>ОБҐРУНТУВАННЯ ТЕХНІЧНИХ ТА ЯКІСНИХ ХАРАКТЕРИСТИК ПРЕДМЕТА ЗАКУПІВЛІ, РОЗМІРУ БЮДЖЕТНОГО ПРИЗНАЧЕННЯ, ОЧІКУВАНОЇ ВАРТОСТІ</w:t>
      </w:r>
      <w:r>
        <w:rPr>
          <w:rFonts w:eastAsia="Times New Roman" w:cs="Times New Roman"/>
          <w:color w:val="000000"/>
          <w:sz w:val="24"/>
          <w:szCs w:val="24"/>
          <w:lang w:eastAsia="uk-UA"/>
        </w:rPr>
        <w:t xml:space="preserve"> </w:t>
      </w:r>
      <w:r w:rsidRPr="000070DA">
        <w:rPr>
          <w:rFonts w:eastAsia="Times New Roman" w:cs="Times New Roman"/>
          <w:color w:val="000000"/>
          <w:sz w:val="24"/>
          <w:szCs w:val="24"/>
          <w:lang w:eastAsia="uk-UA"/>
        </w:rPr>
        <w:t>ПРЕДМЕТА ЗАКУПІВЛІ</w:t>
      </w:r>
    </w:p>
    <w:p w:rsidR="00564C9C" w:rsidRPr="000070DA" w:rsidRDefault="00564C9C" w:rsidP="0003718E">
      <w:pPr>
        <w:jc w:val="center"/>
        <w:rPr>
          <w:rFonts w:eastAsia="Times New Roman" w:cs="Times New Roman"/>
          <w:sz w:val="24"/>
          <w:szCs w:val="24"/>
          <w:lang w:eastAsia="uk-UA"/>
        </w:rPr>
      </w:pPr>
      <w:r w:rsidRPr="00564C9C">
        <w:rPr>
          <w:rFonts w:eastAsia="Times New Roman" w:cs="Times New Roman"/>
          <w:sz w:val="24"/>
          <w:szCs w:val="24"/>
          <w:lang w:eastAsia="uk-UA"/>
        </w:rPr>
        <w:t>(оприлюднюється на виконання постанови КМУ № 710 від 11.10.2016 «Про ефективне використання державних коштів» (зі змінами))</w:t>
      </w:r>
    </w:p>
    <w:p w:rsidR="00564C9C" w:rsidRPr="00564C9C" w:rsidRDefault="00564C9C" w:rsidP="00564C9C">
      <w:pPr>
        <w:pBdr>
          <w:top w:val="nil"/>
          <w:left w:val="nil"/>
          <w:bottom w:val="nil"/>
          <w:right w:val="nil"/>
          <w:between w:val="nil"/>
        </w:pBdr>
        <w:jc w:val="center"/>
        <w:rPr>
          <w:rFonts w:eastAsia="Times New Roman" w:cs="Times New Roman"/>
          <w:color w:val="000000"/>
          <w:sz w:val="24"/>
          <w:szCs w:val="24"/>
          <w:lang w:eastAsia="uk-UA"/>
        </w:rPr>
      </w:pPr>
      <w:r w:rsidRPr="00564C9C">
        <w:rPr>
          <w:rFonts w:eastAsia="Times New Roman" w:cs="Times New Roman"/>
          <w:b/>
          <w:color w:val="000000"/>
          <w:sz w:val="24"/>
          <w:szCs w:val="24"/>
          <w:lang w:eastAsia="uk-UA"/>
        </w:rPr>
        <w:t>ОБҐРУНТУВАННЯ ПІДСТАВИ</w:t>
      </w:r>
    </w:p>
    <w:p w:rsidR="00564C9C" w:rsidRPr="00564C9C" w:rsidRDefault="00564C9C" w:rsidP="00564C9C">
      <w:pPr>
        <w:pBdr>
          <w:top w:val="nil"/>
          <w:left w:val="nil"/>
          <w:bottom w:val="nil"/>
          <w:right w:val="nil"/>
          <w:between w:val="nil"/>
        </w:pBdr>
        <w:jc w:val="center"/>
        <w:rPr>
          <w:rFonts w:eastAsia="Times New Roman" w:cs="Times New Roman"/>
          <w:color w:val="000000"/>
          <w:sz w:val="24"/>
          <w:szCs w:val="24"/>
          <w:lang w:eastAsia="uk-UA"/>
        </w:rPr>
      </w:pPr>
      <w:r w:rsidRPr="00564C9C">
        <w:rPr>
          <w:rFonts w:eastAsia="Times New Roman" w:cs="Times New Roman"/>
          <w:color w:val="000000"/>
          <w:sz w:val="24"/>
          <w:szCs w:val="24"/>
          <w:lang w:eastAsia="uk-UA"/>
        </w:rPr>
        <w:t xml:space="preserve">для здійснення закупівлі </w:t>
      </w:r>
      <w:r w:rsidRPr="00564C9C">
        <w:rPr>
          <w:rFonts w:eastAsia="Times New Roman" w:cs="Times New Roman"/>
          <w:b/>
          <w:color w:val="000000"/>
          <w:sz w:val="24"/>
          <w:szCs w:val="24"/>
          <w:lang w:eastAsia="uk-UA"/>
        </w:rPr>
        <w:t>згідно з підпунктом 5 пункту 13 Особливостей</w:t>
      </w:r>
      <w:r w:rsidRPr="00564C9C">
        <w:rPr>
          <w:rFonts w:eastAsia="Times New Roman" w:cs="Times New Roman"/>
          <w:color w:val="000000"/>
          <w:sz w:val="24"/>
          <w:szCs w:val="24"/>
          <w:lang w:eastAsia="uk-UA"/>
        </w:rPr>
        <w:t xml:space="preserve">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від 12.10.2022 № 1178 (далі — Особливості)</w:t>
      </w:r>
    </w:p>
    <w:p w:rsidR="00564C9C" w:rsidRPr="00564C9C" w:rsidRDefault="00564C9C" w:rsidP="00564C9C">
      <w:pPr>
        <w:rPr>
          <w:rFonts w:eastAsia="Times New Roman" w:cs="Times New Roman"/>
          <w:b/>
          <w:sz w:val="24"/>
          <w:szCs w:val="24"/>
          <w:lang w:eastAsia="uk-UA"/>
        </w:rPr>
      </w:pPr>
      <w:r w:rsidRPr="00564C9C">
        <w:rPr>
          <w:rFonts w:eastAsia="Times New Roman" w:cs="Times New Roman"/>
          <w:b/>
          <w:sz w:val="24"/>
          <w:szCs w:val="24"/>
          <w:lang w:eastAsia="uk-UA"/>
        </w:rPr>
        <w:t xml:space="preserve"> </w:t>
      </w:r>
    </w:p>
    <w:p w:rsidR="00564C9C" w:rsidRPr="00564C9C" w:rsidRDefault="00564C9C" w:rsidP="00564C9C">
      <w:pPr>
        <w:jc w:val="both"/>
        <w:rPr>
          <w:rFonts w:eastAsia="Times New Roman" w:cs="Times New Roman"/>
          <w:sz w:val="24"/>
          <w:szCs w:val="24"/>
          <w:lang w:eastAsia="uk-UA"/>
        </w:rPr>
      </w:pPr>
      <w:r w:rsidRPr="00564C9C">
        <w:rPr>
          <w:rFonts w:eastAsia="Times New Roman" w:cs="Times New Roman"/>
          <w:b/>
          <w:sz w:val="24"/>
          <w:szCs w:val="24"/>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564C9C">
        <w:rPr>
          <w:rFonts w:eastAsia="Times New Roman" w:cs="Times New Roman"/>
          <w:sz w:val="24"/>
          <w:szCs w:val="24"/>
          <w:lang w:eastAsia="uk-UA"/>
        </w:rPr>
        <w:t>Державна митна служба України; вул. Дегтярівська, 11-Г, м. Київ, 04119; код за ЄДРПОУ – 43115923; категорія замовника – орган державної  влади.</w:t>
      </w:r>
    </w:p>
    <w:p w:rsidR="00564C9C" w:rsidRPr="00564C9C" w:rsidRDefault="00564C9C" w:rsidP="00564C9C">
      <w:pPr>
        <w:jc w:val="both"/>
        <w:rPr>
          <w:rFonts w:eastAsia="Times New Roman" w:cs="Times New Roman"/>
          <w:b/>
          <w:sz w:val="24"/>
          <w:szCs w:val="24"/>
          <w:lang w:eastAsia="uk-UA"/>
        </w:rPr>
      </w:pPr>
    </w:p>
    <w:p w:rsidR="00564C9C" w:rsidRPr="00564C9C" w:rsidRDefault="00564C9C" w:rsidP="00564C9C">
      <w:pPr>
        <w:jc w:val="both"/>
        <w:rPr>
          <w:rFonts w:eastAsia="Times New Roman" w:cs="Times New Roman"/>
          <w:sz w:val="24"/>
          <w:szCs w:val="24"/>
          <w:lang w:eastAsia="uk-UA"/>
        </w:rPr>
      </w:pPr>
      <w:r w:rsidRPr="00564C9C">
        <w:rPr>
          <w:rFonts w:eastAsia="Times New Roman" w:cs="Times New Roman"/>
          <w:b/>
          <w:color w:val="000000"/>
          <w:sz w:val="24"/>
          <w:szCs w:val="24"/>
          <w:lang w:eastAsia="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564C9C">
        <w:rPr>
          <w:rFonts w:eastAsia="Times New Roman" w:cs="Times New Roman"/>
          <w:sz w:val="24"/>
          <w:szCs w:val="24"/>
          <w:lang w:eastAsia="uk-UA"/>
        </w:rPr>
        <w:t xml:space="preserve"> </w:t>
      </w:r>
    </w:p>
    <w:p w:rsidR="006875B6" w:rsidRDefault="006875B6" w:rsidP="00564C9C">
      <w:pPr>
        <w:jc w:val="both"/>
        <w:rPr>
          <w:rFonts w:eastAsia="Times New Roman" w:cs="Times New Roman"/>
          <w:b/>
          <w:sz w:val="24"/>
          <w:szCs w:val="24"/>
          <w:lang w:eastAsia="uk-UA"/>
        </w:rPr>
      </w:pPr>
      <w:r w:rsidRPr="006875B6">
        <w:rPr>
          <w:rFonts w:eastAsia="Calibri" w:cs="Times New Roman"/>
          <w:sz w:val="24"/>
          <w:szCs w:val="24"/>
          <w:lang w:eastAsia="uk-UA"/>
        </w:rPr>
        <w:t xml:space="preserve">Послуги із забезпечення зв'язку між Державною митною службою України та міністерствами і відомствами, з використанням Національної системи </w:t>
      </w:r>
      <w:r>
        <w:rPr>
          <w:rFonts w:eastAsia="Calibri" w:cs="Times New Roman"/>
          <w:sz w:val="24"/>
          <w:szCs w:val="24"/>
          <w:lang w:eastAsia="uk-UA"/>
        </w:rPr>
        <w:t>конфіденційного</w:t>
      </w:r>
      <w:r w:rsidRPr="006875B6">
        <w:rPr>
          <w:rFonts w:eastAsia="Calibri" w:cs="Times New Roman"/>
          <w:sz w:val="24"/>
          <w:szCs w:val="24"/>
          <w:lang w:eastAsia="uk-UA"/>
        </w:rPr>
        <w:t xml:space="preserve"> зв</w:t>
      </w:r>
      <w:r>
        <w:rPr>
          <w:rFonts w:eastAsia="Calibri" w:cs="Times New Roman"/>
          <w:sz w:val="24"/>
          <w:szCs w:val="24"/>
          <w:lang w:eastAsia="uk-UA"/>
        </w:rPr>
        <w:t>’</w:t>
      </w:r>
      <w:r w:rsidRPr="006875B6">
        <w:rPr>
          <w:rFonts w:eastAsia="Calibri" w:cs="Times New Roman"/>
          <w:sz w:val="24"/>
          <w:szCs w:val="24"/>
          <w:lang w:eastAsia="uk-UA"/>
        </w:rPr>
        <w:t xml:space="preserve">язку за кодом ДК 021:2015 - 64210000-1 - Послуги телефонного зв'язку та передачі даних </w:t>
      </w:r>
    </w:p>
    <w:p w:rsidR="00564C9C" w:rsidRPr="00564C9C" w:rsidRDefault="00564C9C" w:rsidP="00564C9C">
      <w:pPr>
        <w:jc w:val="both"/>
        <w:rPr>
          <w:rFonts w:eastAsia="Times New Roman" w:cs="Times New Roman"/>
          <w:sz w:val="24"/>
          <w:szCs w:val="24"/>
          <w:lang w:val="en-US" w:eastAsia="uk-UA"/>
        </w:rPr>
      </w:pPr>
      <w:r w:rsidRPr="00564C9C">
        <w:rPr>
          <w:rFonts w:eastAsia="Times New Roman" w:cs="Times New Roman"/>
          <w:b/>
          <w:sz w:val="24"/>
          <w:szCs w:val="24"/>
          <w:lang w:eastAsia="uk-UA"/>
        </w:rPr>
        <w:t>Вид та ідентифікатор процедур закупівель (у разі наявності):</w:t>
      </w:r>
      <w:r w:rsidRPr="00564C9C">
        <w:rPr>
          <w:rFonts w:eastAsia="Times New Roman" w:cs="Times New Roman"/>
          <w:sz w:val="24"/>
          <w:szCs w:val="24"/>
          <w:lang w:eastAsia="uk-UA"/>
        </w:rPr>
        <w:t xml:space="preserve"> </w:t>
      </w:r>
      <w:r w:rsidRPr="0066753D">
        <w:rPr>
          <w:rFonts w:eastAsia="Times New Roman" w:cs="Times New Roman"/>
          <w:sz w:val="24"/>
          <w:szCs w:val="24"/>
          <w:lang w:val="en-US" w:eastAsia="uk-UA"/>
        </w:rPr>
        <w:t>UA-202</w:t>
      </w:r>
      <w:r w:rsidR="00447001">
        <w:rPr>
          <w:rFonts w:eastAsia="Times New Roman" w:cs="Times New Roman"/>
          <w:sz w:val="24"/>
          <w:szCs w:val="24"/>
          <w:lang w:eastAsia="uk-UA"/>
        </w:rPr>
        <w:t>6</w:t>
      </w:r>
      <w:r w:rsidRPr="0066753D">
        <w:rPr>
          <w:rFonts w:eastAsia="Times New Roman" w:cs="Times New Roman"/>
          <w:sz w:val="24"/>
          <w:szCs w:val="24"/>
          <w:lang w:val="en-US" w:eastAsia="uk-UA"/>
        </w:rPr>
        <w:t>-</w:t>
      </w:r>
      <w:r w:rsidR="006875B6">
        <w:rPr>
          <w:rFonts w:eastAsia="Times New Roman" w:cs="Times New Roman"/>
          <w:sz w:val="24"/>
          <w:szCs w:val="24"/>
          <w:lang w:eastAsia="uk-UA"/>
        </w:rPr>
        <w:t>04</w:t>
      </w:r>
      <w:r w:rsidRPr="0066753D">
        <w:rPr>
          <w:rFonts w:eastAsia="Times New Roman" w:cs="Times New Roman"/>
          <w:sz w:val="24"/>
          <w:szCs w:val="24"/>
          <w:lang w:val="en-US" w:eastAsia="uk-UA"/>
        </w:rPr>
        <w:t>-</w:t>
      </w:r>
      <w:r w:rsidR="00447001">
        <w:rPr>
          <w:rFonts w:eastAsia="Times New Roman" w:cs="Times New Roman"/>
          <w:sz w:val="24"/>
          <w:szCs w:val="24"/>
          <w:lang w:eastAsia="uk-UA"/>
        </w:rPr>
        <w:t>30</w:t>
      </w:r>
      <w:r w:rsidRPr="0066753D">
        <w:rPr>
          <w:rFonts w:eastAsia="Times New Roman" w:cs="Times New Roman"/>
          <w:sz w:val="24"/>
          <w:szCs w:val="24"/>
          <w:lang w:val="en-US" w:eastAsia="uk-UA"/>
        </w:rPr>
        <w:t>-</w:t>
      </w:r>
      <w:r w:rsidR="00447001">
        <w:rPr>
          <w:rFonts w:eastAsia="Times New Roman" w:cs="Times New Roman"/>
          <w:sz w:val="24"/>
          <w:szCs w:val="24"/>
          <w:lang w:eastAsia="uk-UA"/>
        </w:rPr>
        <w:t>01</w:t>
      </w:r>
      <w:bookmarkStart w:id="0" w:name="_GoBack"/>
      <w:bookmarkEnd w:id="0"/>
      <w:r w:rsidR="00447001">
        <w:rPr>
          <w:rFonts w:eastAsia="Times New Roman" w:cs="Times New Roman"/>
          <w:sz w:val="24"/>
          <w:szCs w:val="24"/>
          <w:lang w:eastAsia="uk-UA"/>
        </w:rPr>
        <w:t>0688</w:t>
      </w:r>
      <w:r w:rsidRPr="0066753D">
        <w:rPr>
          <w:rFonts w:eastAsia="Times New Roman" w:cs="Times New Roman"/>
          <w:sz w:val="24"/>
          <w:szCs w:val="24"/>
          <w:lang w:val="en-US" w:eastAsia="uk-UA"/>
        </w:rPr>
        <w:t>-a</w:t>
      </w:r>
    </w:p>
    <w:p w:rsidR="00564C9C" w:rsidRPr="00564C9C" w:rsidRDefault="00564C9C" w:rsidP="00564C9C">
      <w:pPr>
        <w:jc w:val="both"/>
        <w:rPr>
          <w:rFonts w:eastAsia="Times New Roman" w:cs="Times New Roman"/>
          <w:sz w:val="24"/>
          <w:szCs w:val="24"/>
          <w:lang w:eastAsia="uk-UA"/>
        </w:rPr>
      </w:pPr>
    </w:p>
    <w:p w:rsidR="00E82970" w:rsidRPr="00E82970" w:rsidRDefault="00564C9C" w:rsidP="00E82970">
      <w:pPr>
        <w:jc w:val="both"/>
        <w:rPr>
          <w:rFonts w:eastAsia="Times New Roman" w:cs="Times New Roman"/>
          <w:sz w:val="26"/>
          <w:szCs w:val="26"/>
          <w:lang w:eastAsia="uk-UA"/>
        </w:rPr>
      </w:pPr>
      <w:r w:rsidRPr="00564C9C">
        <w:rPr>
          <w:rFonts w:eastAsia="Calibri" w:cs="Calibri"/>
          <w:szCs w:val="28"/>
          <w:lang w:eastAsia="ru-RU"/>
        </w:rPr>
        <w:t xml:space="preserve"> </w:t>
      </w:r>
      <w:r w:rsidR="00E82970" w:rsidRPr="00E82970">
        <w:rPr>
          <w:rFonts w:eastAsia="Times New Roman" w:cs="Times New Roman"/>
          <w:b/>
          <w:sz w:val="26"/>
          <w:szCs w:val="26"/>
          <w:lang w:eastAsia="uk-UA"/>
        </w:rPr>
        <w:t>Розмір бюджетного призначення:</w:t>
      </w:r>
      <w:r w:rsidR="00E82970" w:rsidRPr="00E82970">
        <w:rPr>
          <w:rFonts w:eastAsia="Times New Roman" w:cs="Times New Roman"/>
          <w:sz w:val="26"/>
          <w:szCs w:val="26"/>
          <w:lang w:eastAsia="uk-UA"/>
        </w:rPr>
        <w:t xml:space="preserve"> 978 000,00 гривень згідно з кошторисом видатків Держмитслужби (апарат) на 2026 рік.</w:t>
      </w:r>
    </w:p>
    <w:p w:rsidR="00E82970" w:rsidRPr="00E82970" w:rsidRDefault="00E82970" w:rsidP="00E82970">
      <w:pPr>
        <w:jc w:val="both"/>
        <w:rPr>
          <w:rFonts w:eastAsia="Times New Roman" w:cs="Times New Roman"/>
          <w:sz w:val="26"/>
          <w:szCs w:val="26"/>
          <w:lang w:eastAsia="uk-UA"/>
        </w:rPr>
      </w:pPr>
      <w:r w:rsidRPr="00E82970">
        <w:rPr>
          <w:rFonts w:eastAsia="Times New Roman" w:cs="Times New Roman"/>
          <w:sz w:val="26"/>
          <w:szCs w:val="26"/>
          <w:lang w:eastAsia="uk-UA"/>
        </w:rPr>
        <w:t>Обґрунтування очікуваної вартості закупівлі: 772 901,28 гривень, розраховано відповідно цінової пропозиції ДП «Українські спеціальні системи».</w:t>
      </w:r>
    </w:p>
    <w:p w:rsidR="006875B6" w:rsidRDefault="006875B6" w:rsidP="006875B6">
      <w:pPr>
        <w:spacing w:before="280" w:after="280"/>
        <w:jc w:val="both"/>
        <w:rPr>
          <w:rFonts w:eastAsia="Times New Roman" w:cs="Times New Roman"/>
          <w:i/>
          <w:sz w:val="24"/>
          <w:szCs w:val="24"/>
        </w:rPr>
      </w:pPr>
      <w:r>
        <w:rPr>
          <w:rFonts w:eastAsia="Times New Roman" w:cs="Times New Roman"/>
          <w:b/>
          <w:sz w:val="24"/>
          <w:szCs w:val="24"/>
        </w:rPr>
        <w:t xml:space="preserve">Підстави для здійснення закупівлі: </w:t>
      </w:r>
      <w:r>
        <w:rPr>
          <w:rFonts w:eastAsia="Times New Roman" w:cs="Times New Roman"/>
          <w:i/>
          <w:sz w:val="24"/>
          <w:szCs w:val="24"/>
        </w:rPr>
        <w:t>відповідно до підпункту 5 пункту 13 Особливостей</w:t>
      </w:r>
      <w:r>
        <w:rPr>
          <w:rFonts w:eastAsia="Times New Roman" w:cs="Times New Roman"/>
          <w:b/>
          <w:color w:val="323232"/>
          <w:sz w:val="24"/>
          <w:szCs w:val="24"/>
        </w:rPr>
        <w:t xml:space="preserve"> </w:t>
      </w:r>
      <w:r>
        <w:rPr>
          <w:rFonts w:eastAsia="Times New Roman" w:cs="Times New Roman"/>
          <w:i/>
          <w:sz w:val="24"/>
          <w:szCs w:val="24"/>
        </w:rPr>
        <w:t>роботи, товари чи послуги можуть бути виконані, поставлені чи надані виключно певним суб’єктом господарювання  у випадку відсутності конкуренції з технічних причин, яка повинна бути документально підтверджена замовником.</w:t>
      </w:r>
    </w:p>
    <w:p w:rsidR="006875B6" w:rsidRDefault="006875B6" w:rsidP="006875B6">
      <w:pPr>
        <w:tabs>
          <w:tab w:val="left" w:pos="284"/>
        </w:tabs>
        <w:spacing w:before="240" w:line="276" w:lineRule="auto"/>
        <w:jc w:val="both"/>
        <w:rPr>
          <w:rFonts w:eastAsia="Times New Roman" w:cs="Times New Roman"/>
          <w:i/>
          <w:color w:val="000000"/>
          <w:sz w:val="24"/>
          <w:szCs w:val="24"/>
        </w:rPr>
      </w:pPr>
      <w:r>
        <w:rPr>
          <w:rFonts w:eastAsia="Times New Roman" w:cs="Times New Roman"/>
          <w:b/>
          <w:sz w:val="24"/>
          <w:szCs w:val="24"/>
        </w:rPr>
        <w:t>Обґрунтування підстави для здійснення закупівлі</w:t>
      </w:r>
      <w:r>
        <w:rPr>
          <w:rFonts w:eastAsia="Times New Roman" w:cs="Times New Roman"/>
          <w:b/>
          <w:color w:val="000000"/>
          <w:sz w:val="24"/>
          <w:szCs w:val="24"/>
        </w:rPr>
        <w:t>:</w:t>
      </w:r>
      <w:r>
        <w:rPr>
          <w:rFonts w:eastAsia="Times New Roman" w:cs="Times New Roman"/>
          <w:i/>
          <w:color w:val="000000"/>
          <w:sz w:val="24"/>
          <w:szCs w:val="24"/>
        </w:rPr>
        <w:t xml:space="preserve"> </w:t>
      </w:r>
    </w:p>
    <w:p w:rsidR="006875B6" w:rsidRDefault="006875B6" w:rsidP="006875B6">
      <w:pPr>
        <w:pStyle w:val="Standard"/>
        <w:ind w:firstLine="708"/>
        <w:jc w:val="both"/>
        <w:rPr>
          <w:rFonts w:ascii="Times New Roman" w:eastAsia="Calibri" w:hAnsi="Times New Roman" w:cs="Times New Roman"/>
          <w:color w:val="auto"/>
          <w:kern w:val="0"/>
          <w:szCs w:val="26"/>
          <w:lang w:val="uk-UA" w:eastAsia="ru-RU" w:bidi="ar-SA"/>
        </w:rPr>
      </w:pPr>
    </w:p>
    <w:p w:rsidR="006875B6" w:rsidRDefault="006875B6" w:rsidP="006875B6">
      <w:pPr>
        <w:pStyle w:val="Standard"/>
        <w:ind w:firstLine="708"/>
        <w:jc w:val="both"/>
        <w:rPr>
          <w:rFonts w:ascii="Times New Roman" w:eastAsia="Calibri" w:hAnsi="Times New Roman" w:cs="Times New Roman"/>
          <w:color w:val="auto"/>
          <w:kern w:val="0"/>
          <w:szCs w:val="26"/>
          <w:lang w:val="uk-UA" w:eastAsia="ru-RU" w:bidi="ar-SA"/>
        </w:rPr>
      </w:pPr>
      <w:r>
        <w:rPr>
          <w:rFonts w:ascii="Times New Roman" w:eastAsia="Calibri" w:hAnsi="Times New Roman" w:cs="Times New Roman"/>
          <w:color w:val="auto"/>
          <w:kern w:val="0"/>
          <w:szCs w:val="26"/>
          <w:lang w:val="uk-UA" w:eastAsia="ru-RU" w:bidi="ar-SA"/>
        </w:rPr>
        <w:t>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обов’язковим зазначенням строку дії цих обмежень.</w:t>
      </w:r>
    </w:p>
    <w:p w:rsidR="006875B6" w:rsidRDefault="006875B6" w:rsidP="006875B6">
      <w:pPr>
        <w:pStyle w:val="Standard"/>
        <w:ind w:firstLine="708"/>
        <w:jc w:val="both"/>
        <w:rPr>
          <w:rFonts w:ascii="Times New Roman" w:eastAsia="Calibri" w:hAnsi="Times New Roman" w:cs="Times New Roman"/>
          <w:color w:val="auto"/>
          <w:kern w:val="0"/>
          <w:szCs w:val="26"/>
          <w:lang w:val="uk-UA" w:eastAsia="ru-RU" w:bidi="ar-SA"/>
        </w:rPr>
      </w:pPr>
      <w:r>
        <w:rPr>
          <w:rFonts w:ascii="Times New Roman" w:eastAsia="Calibri" w:hAnsi="Times New Roman" w:cs="Times New Roman"/>
          <w:color w:val="auto"/>
          <w:kern w:val="0"/>
          <w:szCs w:val="26"/>
          <w:lang w:val="uk-UA" w:eastAsia="ru-RU" w:bidi="ar-SA"/>
        </w:rPr>
        <w:t xml:space="preserve">Указом Президента України від 24.02.2022 № 64 (зі змінами) термін дії воєнного стану встановлено до </w:t>
      </w:r>
      <w:r w:rsidR="00E82970">
        <w:rPr>
          <w:rFonts w:ascii="Times New Roman" w:eastAsia="Calibri" w:hAnsi="Times New Roman" w:cs="Times New Roman"/>
          <w:color w:val="auto"/>
          <w:kern w:val="0"/>
          <w:szCs w:val="26"/>
          <w:lang w:val="uk-UA" w:eastAsia="ru-RU" w:bidi="ar-SA"/>
        </w:rPr>
        <w:t>04</w:t>
      </w:r>
      <w:r>
        <w:rPr>
          <w:rFonts w:ascii="Times New Roman" w:eastAsia="Calibri" w:hAnsi="Times New Roman" w:cs="Times New Roman"/>
          <w:color w:val="auto"/>
          <w:kern w:val="0"/>
          <w:szCs w:val="26"/>
          <w:lang w:val="uk-UA" w:eastAsia="ru-RU" w:bidi="ar-SA"/>
        </w:rPr>
        <w:t xml:space="preserve"> </w:t>
      </w:r>
      <w:r w:rsidR="00E82970">
        <w:rPr>
          <w:rFonts w:ascii="Times New Roman" w:eastAsia="Calibri" w:hAnsi="Times New Roman" w:cs="Times New Roman"/>
          <w:color w:val="auto"/>
          <w:kern w:val="0"/>
          <w:szCs w:val="26"/>
          <w:lang w:val="uk-UA" w:eastAsia="ru-RU" w:bidi="ar-SA"/>
        </w:rPr>
        <w:t>травня</w:t>
      </w:r>
      <w:r>
        <w:rPr>
          <w:rFonts w:ascii="Times New Roman" w:eastAsia="Calibri" w:hAnsi="Times New Roman" w:cs="Times New Roman"/>
          <w:color w:val="auto"/>
          <w:kern w:val="0"/>
          <w:szCs w:val="26"/>
          <w:lang w:val="uk-UA" w:eastAsia="ru-RU" w:bidi="ar-SA"/>
        </w:rPr>
        <w:t xml:space="preserve"> 202</w:t>
      </w:r>
      <w:r w:rsidR="00E82970">
        <w:rPr>
          <w:rFonts w:ascii="Times New Roman" w:eastAsia="Calibri" w:hAnsi="Times New Roman" w:cs="Times New Roman"/>
          <w:color w:val="auto"/>
          <w:kern w:val="0"/>
          <w:szCs w:val="26"/>
          <w:lang w:val="uk-UA" w:eastAsia="ru-RU" w:bidi="ar-SA"/>
        </w:rPr>
        <w:t>6</w:t>
      </w:r>
      <w:r>
        <w:rPr>
          <w:rFonts w:ascii="Times New Roman" w:eastAsia="Calibri" w:hAnsi="Times New Roman" w:cs="Times New Roman"/>
          <w:color w:val="auto"/>
          <w:kern w:val="0"/>
          <w:szCs w:val="26"/>
          <w:lang w:val="uk-UA" w:eastAsia="ru-RU" w:bidi="ar-SA"/>
        </w:rPr>
        <w:t xml:space="preserve"> року.</w:t>
      </w:r>
    </w:p>
    <w:p w:rsidR="006875B6" w:rsidRDefault="006875B6" w:rsidP="006875B6">
      <w:pPr>
        <w:pStyle w:val="Standard"/>
        <w:ind w:firstLine="708"/>
        <w:jc w:val="both"/>
        <w:rPr>
          <w:rFonts w:ascii="Times New Roman" w:eastAsia="Calibri" w:hAnsi="Times New Roman" w:cs="Times New Roman"/>
          <w:color w:val="auto"/>
          <w:kern w:val="0"/>
          <w:szCs w:val="26"/>
          <w:lang w:val="uk-UA" w:eastAsia="ru-RU" w:bidi="ar-SA"/>
        </w:rPr>
      </w:pPr>
      <w:r>
        <w:rPr>
          <w:rFonts w:ascii="Times New Roman" w:eastAsia="Calibri" w:hAnsi="Times New Roman" w:cs="Times New Roman"/>
          <w:color w:val="auto"/>
          <w:kern w:val="0"/>
          <w:szCs w:val="26"/>
          <w:lang w:val="uk-UA" w:eastAsia="ru-RU" w:bidi="ar-SA"/>
        </w:rPr>
        <w:t>Статтею 4 Указу № 64 Кабінету Міністрів України постановлено невідкладно:</w:t>
      </w:r>
    </w:p>
    <w:p w:rsidR="006875B6" w:rsidRDefault="006875B6" w:rsidP="006875B6">
      <w:pPr>
        <w:pStyle w:val="Standard"/>
        <w:ind w:firstLine="708"/>
        <w:jc w:val="both"/>
        <w:rPr>
          <w:rFonts w:ascii="Times New Roman" w:eastAsia="Calibri" w:hAnsi="Times New Roman" w:cs="Times New Roman"/>
          <w:color w:val="auto"/>
          <w:kern w:val="0"/>
          <w:szCs w:val="26"/>
          <w:lang w:val="uk-UA" w:eastAsia="ru-RU" w:bidi="ar-SA"/>
        </w:rPr>
      </w:pPr>
      <w:r>
        <w:rPr>
          <w:rFonts w:ascii="Times New Roman" w:eastAsia="Calibri" w:hAnsi="Times New Roman" w:cs="Times New Roman"/>
          <w:color w:val="auto"/>
          <w:kern w:val="0"/>
          <w:szCs w:val="26"/>
          <w:lang w:val="uk-UA" w:eastAsia="ru-RU" w:bidi="ar-SA"/>
        </w:rPr>
        <w:t>1) ввести в дію план запровадження та забезпечення заходів правового режиму воєнного стану в Україні;</w:t>
      </w:r>
    </w:p>
    <w:p w:rsidR="006875B6" w:rsidRDefault="006875B6" w:rsidP="006875B6">
      <w:pPr>
        <w:pStyle w:val="Standard"/>
        <w:ind w:firstLine="708"/>
        <w:jc w:val="both"/>
        <w:rPr>
          <w:rFonts w:ascii="Times New Roman" w:eastAsia="Calibri" w:hAnsi="Times New Roman" w:cs="Times New Roman"/>
          <w:color w:val="auto"/>
          <w:kern w:val="0"/>
          <w:szCs w:val="26"/>
          <w:lang w:val="uk-UA" w:eastAsia="ru-RU" w:bidi="ar-SA"/>
        </w:rPr>
      </w:pPr>
      <w:r>
        <w:rPr>
          <w:rFonts w:ascii="Times New Roman" w:eastAsia="Calibri" w:hAnsi="Times New Roman" w:cs="Times New Roman"/>
          <w:color w:val="auto"/>
          <w:kern w:val="0"/>
          <w:szCs w:val="26"/>
          <w:lang w:val="uk-UA" w:eastAsia="ru-RU" w:bidi="ar-SA"/>
        </w:rPr>
        <w:t>2) забезпечити фінансування та вжити в межах повноважень інших заходів, пов’язаних із запровадженням правового режиму воєнного стану на території України.</w:t>
      </w:r>
    </w:p>
    <w:p w:rsidR="006875B6" w:rsidRDefault="006875B6" w:rsidP="006875B6">
      <w:pPr>
        <w:pStyle w:val="Standard"/>
        <w:ind w:firstLine="708"/>
        <w:jc w:val="both"/>
        <w:rPr>
          <w:rFonts w:ascii="Times New Roman" w:eastAsia="Calibri" w:hAnsi="Times New Roman" w:cs="Times New Roman"/>
          <w:color w:val="auto"/>
          <w:kern w:val="0"/>
          <w:szCs w:val="26"/>
          <w:lang w:val="uk-UA" w:eastAsia="ru-RU" w:bidi="ar-SA"/>
        </w:rPr>
      </w:pPr>
      <w:r>
        <w:rPr>
          <w:rFonts w:ascii="Times New Roman" w:eastAsia="Calibri" w:hAnsi="Times New Roman" w:cs="Times New Roman"/>
          <w:color w:val="auto"/>
          <w:kern w:val="0"/>
          <w:szCs w:val="26"/>
          <w:lang w:val="uk-UA" w:eastAsia="ru-RU" w:bidi="ar-SA"/>
        </w:rPr>
        <w:t>Стаття 121 Закону України «Про правовий режим воєнного стану» передбачає, що Кабінет Міністрів України в разі введення воєнного стану в Україні або окремих її місцевостях:</w:t>
      </w:r>
    </w:p>
    <w:p w:rsidR="006875B6" w:rsidRDefault="006875B6" w:rsidP="006875B6">
      <w:pPr>
        <w:pStyle w:val="Standard"/>
        <w:ind w:firstLine="708"/>
        <w:jc w:val="both"/>
        <w:rPr>
          <w:rFonts w:ascii="Times New Roman" w:eastAsia="Calibri" w:hAnsi="Times New Roman" w:cs="Times New Roman"/>
          <w:color w:val="auto"/>
          <w:kern w:val="0"/>
          <w:szCs w:val="26"/>
          <w:lang w:val="uk-UA" w:eastAsia="ru-RU" w:bidi="ar-SA"/>
        </w:rPr>
      </w:pPr>
      <w:r>
        <w:rPr>
          <w:rFonts w:ascii="Times New Roman" w:eastAsia="Calibri" w:hAnsi="Times New Roman" w:cs="Times New Roman"/>
          <w:color w:val="auto"/>
          <w:kern w:val="0"/>
          <w:szCs w:val="26"/>
          <w:lang w:val="uk-UA" w:eastAsia="ru-RU" w:bidi="ar-SA"/>
        </w:rPr>
        <w:t xml:space="preserve">1) працює відповідно до Регламенту Кабінету Міністрів України в умовах воєнного </w:t>
      </w:r>
      <w:r>
        <w:rPr>
          <w:rFonts w:ascii="Times New Roman" w:eastAsia="Calibri" w:hAnsi="Times New Roman" w:cs="Times New Roman"/>
          <w:color w:val="auto"/>
          <w:kern w:val="0"/>
          <w:szCs w:val="26"/>
          <w:lang w:val="uk-UA" w:eastAsia="ru-RU" w:bidi="ar-SA"/>
        </w:rPr>
        <w:lastRenderedPageBreak/>
        <w:t>стану;</w:t>
      </w:r>
    </w:p>
    <w:p w:rsidR="006875B6" w:rsidRDefault="006875B6" w:rsidP="006875B6">
      <w:pPr>
        <w:pStyle w:val="Standard"/>
        <w:ind w:firstLine="708"/>
        <w:jc w:val="both"/>
        <w:rPr>
          <w:rFonts w:ascii="Times New Roman" w:eastAsia="Calibri" w:hAnsi="Times New Roman" w:cs="Times New Roman"/>
          <w:color w:val="auto"/>
          <w:kern w:val="0"/>
          <w:szCs w:val="26"/>
          <w:lang w:val="uk-UA" w:eastAsia="ru-RU" w:bidi="ar-SA"/>
        </w:rPr>
      </w:pPr>
      <w:r>
        <w:rPr>
          <w:rFonts w:ascii="Times New Roman" w:eastAsia="Calibri" w:hAnsi="Times New Roman" w:cs="Times New Roman"/>
          <w:color w:val="auto"/>
          <w:kern w:val="0"/>
          <w:szCs w:val="26"/>
          <w:lang w:val="uk-UA" w:eastAsia="ru-RU" w:bidi="ar-SA"/>
        </w:rPr>
        <w:t>2) 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 яка склалася.</w:t>
      </w:r>
    </w:p>
    <w:p w:rsidR="006875B6" w:rsidRDefault="006875B6" w:rsidP="006875B6">
      <w:pPr>
        <w:pStyle w:val="Standard"/>
        <w:ind w:firstLine="708"/>
        <w:jc w:val="both"/>
        <w:rPr>
          <w:rFonts w:ascii="Times New Roman" w:eastAsia="Calibri" w:hAnsi="Times New Roman" w:cs="Times New Roman"/>
          <w:color w:val="auto"/>
          <w:kern w:val="0"/>
          <w:szCs w:val="26"/>
          <w:lang w:val="uk-UA" w:eastAsia="ru-RU" w:bidi="ar-SA"/>
        </w:rPr>
      </w:pPr>
      <w:r>
        <w:rPr>
          <w:rFonts w:ascii="Times New Roman" w:eastAsia="Calibri" w:hAnsi="Times New Roman" w:cs="Times New Roman"/>
          <w:color w:val="auto"/>
          <w:kern w:val="0"/>
          <w:szCs w:val="26"/>
          <w:lang w:val="uk-UA" w:eastAsia="ru-RU" w:bidi="ar-SA"/>
        </w:rPr>
        <w:t>Згідно з сьомим абзацом пункту 5 частини 1 статті 20 Закону України від 27.02.2014 № 794 «Про Кабінет Міністрів України» Кабінет Міністрів України здійснює керівництво єдиною системою цивільного захисту України, мобілізаційною підготовкою національної економіки та переведенням її на режим роботи в умовах надзвичайного чи воєнного стану.</w:t>
      </w:r>
    </w:p>
    <w:p w:rsidR="006875B6" w:rsidRDefault="006875B6" w:rsidP="006875B6">
      <w:pPr>
        <w:pStyle w:val="Standard"/>
        <w:ind w:firstLine="708"/>
        <w:jc w:val="both"/>
        <w:rPr>
          <w:rFonts w:ascii="Times New Roman" w:eastAsia="Calibri" w:hAnsi="Times New Roman" w:cs="Times New Roman"/>
          <w:color w:val="auto"/>
          <w:kern w:val="0"/>
          <w:szCs w:val="26"/>
          <w:lang w:val="uk-UA" w:eastAsia="ru-RU" w:bidi="ar-SA"/>
        </w:rPr>
      </w:pPr>
      <w:r>
        <w:rPr>
          <w:rFonts w:ascii="Times New Roman" w:eastAsia="Calibri" w:hAnsi="Times New Roman" w:cs="Times New Roman"/>
          <w:color w:val="auto"/>
          <w:kern w:val="0"/>
          <w:szCs w:val="26"/>
          <w:lang w:val="uk-UA" w:eastAsia="ru-RU" w:bidi="ar-SA"/>
        </w:rPr>
        <w:t xml:space="preserve">З метою невідкладного забезпечення заходів правового режиму воєнного стану, до яких у тому числі входить здійснення публічних закупівель, частиною 37 розділу Х «Прикінцеві та перехідні положення» Закону встановлено, що на період дії правового режиму воєнного стану в Україні та протягом 90 днів з дня його припинення або скасування особливості здійснення закупівель товарів, робіт і послуг для замовників, передбачених цим Законом, визначаються Кабінетом Міністрів України із забезпеченням захищеності таких замовників від воєнних загроз. </w:t>
      </w:r>
    </w:p>
    <w:p w:rsidR="006875B6" w:rsidRDefault="006875B6" w:rsidP="006875B6">
      <w:pPr>
        <w:pStyle w:val="Standard"/>
        <w:ind w:firstLine="708"/>
        <w:jc w:val="both"/>
        <w:rPr>
          <w:rFonts w:ascii="Times New Roman" w:eastAsia="Calibri" w:hAnsi="Times New Roman" w:cs="Times New Roman"/>
          <w:color w:val="auto"/>
          <w:kern w:val="0"/>
          <w:szCs w:val="26"/>
          <w:lang w:val="uk-UA" w:eastAsia="ru-RU" w:bidi="ar-SA"/>
        </w:rPr>
      </w:pPr>
      <w:r>
        <w:rPr>
          <w:rFonts w:ascii="Times New Roman" w:eastAsia="Calibri" w:hAnsi="Times New Roman" w:cs="Times New Roman"/>
          <w:color w:val="auto"/>
          <w:kern w:val="0"/>
          <w:szCs w:val="26"/>
          <w:lang w:val="uk-UA" w:eastAsia="ru-RU" w:bidi="ar-SA"/>
        </w:rPr>
        <w:t>На виконання цієї норми Закону урядом були прийняті Особливості.</w:t>
      </w:r>
    </w:p>
    <w:p w:rsidR="006875B6" w:rsidRDefault="006875B6" w:rsidP="006875B6">
      <w:pPr>
        <w:pStyle w:val="Standard"/>
        <w:ind w:firstLine="708"/>
        <w:jc w:val="both"/>
        <w:rPr>
          <w:rFonts w:ascii="Times New Roman" w:eastAsia="Calibri" w:hAnsi="Times New Roman" w:cs="Times New Roman"/>
          <w:color w:val="auto"/>
          <w:kern w:val="0"/>
          <w:szCs w:val="26"/>
          <w:lang w:val="uk-UA" w:eastAsia="ru-RU" w:bidi="ar-SA"/>
        </w:rPr>
      </w:pPr>
      <w:r>
        <w:rPr>
          <w:rFonts w:ascii="Times New Roman" w:eastAsia="Calibri" w:hAnsi="Times New Roman" w:cs="Times New Roman"/>
          <w:color w:val="auto"/>
          <w:kern w:val="0"/>
          <w:szCs w:val="26"/>
          <w:lang w:val="uk-UA" w:eastAsia="ru-RU" w:bidi="ar-SA"/>
        </w:rPr>
        <w:t>Положеннями Особливостей передбачено підставу для здійснення закупівлі за підпунктом 5 пункту 13: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без застосування відкритих торгів та/або електронного каталогу для закупівлі послуг у разі, коли роботи, товари чи послуги можуть бути виконані, поставлені чи надані виключно певним суб’єктом господарювання у випадку відсутності конкуренції з технічних причин, яка повинна бути документально підтверджена замовником.</w:t>
      </w:r>
    </w:p>
    <w:p w:rsidR="006875B6" w:rsidRDefault="006875B6" w:rsidP="006875B6">
      <w:pPr>
        <w:pStyle w:val="Standard"/>
        <w:ind w:firstLine="708"/>
        <w:jc w:val="both"/>
        <w:rPr>
          <w:rFonts w:ascii="Times New Roman" w:eastAsia="Calibri" w:hAnsi="Times New Roman" w:cs="Times New Roman"/>
          <w:color w:val="auto"/>
          <w:kern w:val="0"/>
          <w:szCs w:val="26"/>
          <w:lang w:val="uk-UA" w:eastAsia="ru-RU" w:bidi="ar-SA"/>
        </w:rPr>
      </w:pPr>
      <w:r>
        <w:rPr>
          <w:rFonts w:ascii="Times New Roman" w:eastAsia="Calibri" w:hAnsi="Times New Roman" w:cs="Times New Roman"/>
          <w:color w:val="auto"/>
          <w:kern w:val="0"/>
          <w:szCs w:val="26"/>
          <w:lang w:val="uk-UA" w:eastAsia="ru-RU" w:bidi="ar-SA"/>
        </w:rPr>
        <w:t xml:space="preserve">Відповідно до Закону України «Про Національну систему конфіденційного зв’язку» (із змінами) створено Національну систему конфіденційного зв’язку (далі – НСКЗ) для забезпечення обміну інформацією між міністерствами та відомствами, яка є єдиною системою зв’язку та передачі даних, що забезпечує технічний та криптографічний захист інформації при передаванні. Складовою НСКЗ є Спеціальна інформаційно-телекомунікаційна система (далі – СІТС) органів виконавчої влади. Абонентами СІТС НСКЗ є всі органи виконавчої влади та інші державні органи, у тому числі і Державна митна служба України (далі – Держмитслужба). Відповідно до статті 6 Закону України «Про Національну систему конфіденційного зв’язку» (із змінами) управління Національною системою конфіденційного зв'язку, її функціонування, розвиток, використання та захист інформації забезпечуються спеціально уповноваженим центральним органом виконавчої влади з питань організації спеціального зв'язку та захисту інформації відповідно до законодавства, а саме Адміністрацією Державної служби спеціального зв’язку та захисту інформації України (п.1 Положення про Адміністрацію Державної служби спеціального зв’язку та захисту інформації України, яке затверджено постановою Кабінету Міністрів України від 03 вересня 2014 року № 411 (із змінами)). Надання послуг конфіденційного зв’язку здійснюється відповідно до Порядку надання послуг конфіденційного зв’язку органам державної влади та органам місцевого самоврядування, державним підприємствам, установам та організаціям (далі – Порядок), що визначає механізм та умови надання операторами комунікацій зазначених послуг в НСКЗ, який затверджено постановою Кабінету Міністрів України від 11 жовтня 2002 року № 1519 (із змінами). Відповідно до Положення про спеціальну інформаційно-телекомунікаційну систему органів виконавчої влади, затвердженого наказом Адміністрації Державної служби спеціального зв’язку та захисту інформації України від 18.09.2017 № 110/ДСК (зареєстровано у Міністерстві юстиції України 11 жовтня 2017 р. за № 1156/31124), безпосередні функції з надання послуг конфіденційного зв’язку суб’єктам СІТС НСКЗ (державним органам, органам місцевого самоврядування, державним підприємствам, установам і організаціям), організації заходів із забезпечення функціонування, розвитку, використання та захисту інформації в СІТС </w:t>
      </w:r>
      <w:r>
        <w:rPr>
          <w:rFonts w:ascii="Times New Roman" w:eastAsia="Calibri" w:hAnsi="Times New Roman" w:cs="Times New Roman"/>
          <w:color w:val="auto"/>
          <w:kern w:val="0"/>
          <w:szCs w:val="26"/>
          <w:lang w:val="uk-UA" w:eastAsia="ru-RU" w:bidi="ar-SA"/>
        </w:rPr>
        <w:lastRenderedPageBreak/>
        <w:t xml:space="preserve">НСКЗ виконує Державне підприємство «Українські спеціальні системи», яке визначено оператором СІТС НСКЗ і належить до сфери управління Адміністрації Державної служби спеціального зв’язку та захисту інформації України (лист Адміністрації </w:t>
      </w:r>
      <w:proofErr w:type="spellStart"/>
      <w:r>
        <w:rPr>
          <w:rFonts w:ascii="Times New Roman" w:eastAsia="Calibri" w:hAnsi="Times New Roman" w:cs="Times New Roman"/>
          <w:color w:val="auto"/>
          <w:kern w:val="0"/>
          <w:szCs w:val="26"/>
          <w:lang w:val="uk-UA" w:eastAsia="ru-RU" w:bidi="ar-SA"/>
        </w:rPr>
        <w:t>Держспецз’язку</w:t>
      </w:r>
      <w:proofErr w:type="spellEnd"/>
      <w:r>
        <w:rPr>
          <w:rFonts w:ascii="Times New Roman" w:eastAsia="Calibri" w:hAnsi="Times New Roman" w:cs="Times New Roman"/>
          <w:color w:val="auto"/>
          <w:kern w:val="0"/>
          <w:szCs w:val="26"/>
          <w:lang w:val="uk-UA" w:eastAsia="ru-RU" w:bidi="ar-SA"/>
        </w:rPr>
        <w:t xml:space="preserve"> від </w:t>
      </w:r>
      <w:r w:rsidR="00E82970" w:rsidRPr="00E82970">
        <w:rPr>
          <w:rFonts w:ascii="Times New Roman" w:eastAsia="Calibri" w:hAnsi="Times New Roman" w:cs="Times New Roman"/>
          <w:color w:val="auto"/>
          <w:kern w:val="0"/>
          <w:szCs w:val="26"/>
          <w:lang w:val="uk-UA" w:eastAsia="ru-RU" w:bidi="ar-SA"/>
        </w:rPr>
        <w:t>11.11.2025 № 02/01/03-12190/2025</w:t>
      </w:r>
      <w:r>
        <w:rPr>
          <w:rFonts w:ascii="Times New Roman" w:eastAsia="Calibri" w:hAnsi="Times New Roman" w:cs="Times New Roman"/>
          <w:color w:val="auto"/>
          <w:kern w:val="0"/>
          <w:szCs w:val="26"/>
          <w:lang w:val="uk-UA" w:eastAsia="ru-RU" w:bidi="ar-SA"/>
        </w:rPr>
        <w:t>, Атестат відповідності системи захисту інформації від 09.07.2020 № 21662). Інших організацій-операторів комунікацій, що можуть надавати послуги конфіденційного зв’язку в СІТС НСКЗ відповідно до Закону України «Про Національну систему конфіденційного зв’язку» та Порядку, не визначено.</w:t>
      </w:r>
    </w:p>
    <w:p w:rsidR="006875B6" w:rsidRDefault="006875B6" w:rsidP="006875B6">
      <w:pPr>
        <w:pStyle w:val="Standard"/>
        <w:ind w:firstLine="708"/>
        <w:jc w:val="both"/>
        <w:rPr>
          <w:rFonts w:ascii="Times New Roman" w:eastAsia="Calibri" w:hAnsi="Times New Roman" w:cs="Times New Roman"/>
          <w:color w:val="auto"/>
          <w:kern w:val="0"/>
          <w:szCs w:val="26"/>
          <w:lang w:val="uk-UA" w:eastAsia="ru-RU" w:bidi="ar-SA"/>
        </w:rPr>
      </w:pPr>
      <w:r>
        <w:rPr>
          <w:rFonts w:ascii="Times New Roman" w:eastAsia="Calibri" w:hAnsi="Times New Roman" w:cs="Times New Roman"/>
          <w:color w:val="auto"/>
          <w:kern w:val="0"/>
          <w:szCs w:val="26"/>
          <w:lang w:val="uk-UA" w:eastAsia="ru-RU" w:bidi="ar-SA"/>
        </w:rPr>
        <w:t xml:space="preserve">Відповідно до Положення про спеціальну інформаційно-комунікаційну систему органів виконавчої влади, затвердженого наказом Адміністрації </w:t>
      </w:r>
      <w:proofErr w:type="spellStart"/>
      <w:r>
        <w:rPr>
          <w:rFonts w:ascii="Times New Roman" w:eastAsia="Calibri" w:hAnsi="Times New Roman" w:cs="Times New Roman"/>
          <w:color w:val="auto"/>
          <w:kern w:val="0"/>
          <w:szCs w:val="26"/>
          <w:lang w:val="uk-UA" w:eastAsia="ru-RU" w:bidi="ar-SA"/>
        </w:rPr>
        <w:t>Держспецзв’язку</w:t>
      </w:r>
      <w:proofErr w:type="spellEnd"/>
      <w:r>
        <w:rPr>
          <w:rFonts w:ascii="Times New Roman" w:eastAsia="Calibri" w:hAnsi="Times New Roman" w:cs="Times New Roman"/>
          <w:color w:val="auto"/>
          <w:kern w:val="0"/>
          <w:szCs w:val="26"/>
          <w:lang w:val="uk-UA" w:eastAsia="ru-RU" w:bidi="ar-SA"/>
        </w:rPr>
        <w:t xml:space="preserve"> від 18.09.2017 № 110/ДСК (у редакції наказу Адміністрації </w:t>
      </w:r>
      <w:proofErr w:type="spellStart"/>
      <w:r>
        <w:rPr>
          <w:rFonts w:ascii="Times New Roman" w:eastAsia="Calibri" w:hAnsi="Times New Roman" w:cs="Times New Roman"/>
          <w:color w:val="auto"/>
          <w:kern w:val="0"/>
          <w:szCs w:val="26"/>
          <w:lang w:val="uk-UA" w:eastAsia="ru-RU" w:bidi="ar-SA"/>
        </w:rPr>
        <w:t>Держспецзв’язку</w:t>
      </w:r>
      <w:proofErr w:type="spellEnd"/>
      <w:r>
        <w:rPr>
          <w:rFonts w:ascii="Times New Roman" w:eastAsia="Calibri" w:hAnsi="Times New Roman" w:cs="Times New Roman"/>
          <w:color w:val="auto"/>
          <w:kern w:val="0"/>
          <w:szCs w:val="26"/>
          <w:lang w:val="uk-UA" w:eastAsia="ru-RU" w:bidi="ar-SA"/>
        </w:rPr>
        <w:t xml:space="preserve"> від 16.03.2023 </w:t>
      </w:r>
      <w:r>
        <w:rPr>
          <w:rFonts w:ascii="Times New Roman" w:eastAsia="Calibri" w:hAnsi="Times New Roman" w:cs="Times New Roman"/>
          <w:color w:val="auto"/>
          <w:kern w:val="0"/>
          <w:szCs w:val="26"/>
          <w:lang w:val="uk-UA" w:eastAsia="ru-RU" w:bidi="ar-SA"/>
        </w:rPr>
        <w:br/>
        <w:t xml:space="preserve">№ 68/ДСК), безпосередні функції з надання послуг конфіденційного зв’язку, у тому числі надання у користування захищених каналів передачі даних, захищений доступ до мережі Інтернет  суб’єктам СІКС НСКЗ (державним органам, органам місцевого самоврядування, державним підприємствам, установам та організаціям), організації заходів із забезпечення функціонування, розвитку та захисту інформації в СІКС НСКЗ виконує державне підприємство «УКРАЇНСЬКІ СПЕЦІАЛЬНІ СИСТЕМИ», яке визначено оператором СІКС НСКЗ.    </w:t>
      </w:r>
    </w:p>
    <w:p w:rsidR="006875B6" w:rsidRDefault="006875B6" w:rsidP="006875B6">
      <w:pPr>
        <w:pStyle w:val="Standard"/>
        <w:ind w:firstLine="708"/>
        <w:jc w:val="both"/>
        <w:rPr>
          <w:rFonts w:ascii="Times New Roman" w:eastAsia="Calibri" w:hAnsi="Times New Roman" w:cs="Times New Roman"/>
          <w:color w:val="auto"/>
          <w:kern w:val="0"/>
          <w:szCs w:val="26"/>
          <w:lang w:val="uk-UA" w:eastAsia="ru-RU" w:bidi="ar-SA"/>
        </w:rPr>
      </w:pPr>
      <w:r>
        <w:rPr>
          <w:rFonts w:ascii="Times New Roman" w:eastAsia="Calibri" w:hAnsi="Times New Roman" w:cs="Times New Roman"/>
          <w:color w:val="auto"/>
          <w:kern w:val="0"/>
          <w:szCs w:val="26"/>
          <w:lang w:val="uk-UA" w:eastAsia="ru-RU" w:bidi="ar-SA"/>
        </w:rPr>
        <w:t xml:space="preserve">До виконання безпосередніх функцій з надання послуг конфіденційного зв’язку в СІКС НСКЗ інших установ і підприємств </w:t>
      </w:r>
      <w:proofErr w:type="spellStart"/>
      <w:r>
        <w:rPr>
          <w:rFonts w:ascii="Times New Roman" w:eastAsia="Calibri" w:hAnsi="Times New Roman" w:cs="Times New Roman"/>
          <w:color w:val="auto"/>
          <w:kern w:val="0"/>
          <w:szCs w:val="26"/>
          <w:lang w:val="uk-UA" w:eastAsia="ru-RU" w:bidi="ar-SA"/>
        </w:rPr>
        <w:t>Держспецзв’язку</w:t>
      </w:r>
      <w:proofErr w:type="spellEnd"/>
      <w:r>
        <w:rPr>
          <w:rFonts w:ascii="Times New Roman" w:eastAsia="Calibri" w:hAnsi="Times New Roman" w:cs="Times New Roman"/>
          <w:color w:val="auto"/>
          <w:kern w:val="0"/>
          <w:szCs w:val="26"/>
          <w:lang w:val="uk-UA" w:eastAsia="ru-RU" w:bidi="ar-SA"/>
        </w:rPr>
        <w:t xml:space="preserve"> або інших операторів систем (мереж) НСКЗ не залучено.</w:t>
      </w:r>
    </w:p>
    <w:p w:rsidR="006875B6" w:rsidRDefault="006875B6" w:rsidP="006875B6">
      <w:pPr>
        <w:pStyle w:val="Standard"/>
        <w:ind w:firstLine="708"/>
        <w:jc w:val="both"/>
        <w:rPr>
          <w:rFonts w:ascii="Times New Roman" w:eastAsia="Calibri" w:hAnsi="Times New Roman" w:cs="Times New Roman"/>
          <w:color w:val="auto"/>
          <w:kern w:val="0"/>
          <w:szCs w:val="26"/>
          <w:lang w:val="uk-UA" w:eastAsia="ru-RU" w:bidi="ar-SA"/>
        </w:rPr>
      </w:pPr>
      <w:r>
        <w:rPr>
          <w:rFonts w:ascii="Times New Roman" w:eastAsia="Calibri" w:hAnsi="Times New Roman" w:cs="Times New Roman"/>
          <w:color w:val="auto"/>
          <w:kern w:val="0"/>
          <w:szCs w:val="26"/>
          <w:lang w:val="uk-UA" w:eastAsia="ru-RU" w:bidi="ar-SA"/>
        </w:rPr>
        <w:t xml:space="preserve"> Враховуючи викладене вище та з метою задоволення потреби на 202</w:t>
      </w:r>
      <w:r w:rsidR="00E82970">
        <w:rPr>
          <w:rFonts w:ascii="Times New Roman" w:eastAsia="Calibri" w:hAnsi="Times New Roman" w:cs="Times New Roman"/>
          <w:color w:val="auto"/>
          <w:kern w:val="0"/>
          <w:szCs w:val="26"/>
          <w:lang w:val="uk-UA" w:eastAsia="ru-RU" w:bidi="ar-SA"/>
        </w:rPr>
        <w:t>6</w:t>
      </w:r>
      <w:r>
        <w:rPr>
          <w:rFonts w:ascii="Times New Roman" w:eastAsia="Calibri" w:hAnsi="Times New Roman" w:cs="Times New Roman"/>
          <w:color w:val="auto"/>
          <w:kern w:val="0"/>
          <w:szCs w:val="26"/>
          <w:lang w:val="uk-UA" w:eastAsia="ru-RU" w:bidi="ar-SA"/>
        </w:rPr>
        <w:t xml:space="preserve"> рік у послугах за предметом закупівлі «Послуг із забезпечення зв'язку між Державною митною службою України та міністерствами і відомствами, з використанням Національної системи конфіденційного зв'язку» за кодом ДК 021:2015 - 64210000-1 - Послуги телефонного зв'язку та передачі даних</w:t>
      </w:r>
      <w:r w:rsidR="00E82970">
        <w:rPr>
          <w:rFonts w:ascii="Times New Roman" w:eastAsia="Calibri" w:hAnsi="Times New Roman" w:cs="Times New Roman"/>
          <w:color w:val="auto"/>
          <w:kern w:val="0"/>
          <w:szCs w:val="26"/>
          <w:lang w:val="uk-UA" w:eastAsia="ru-RU" w:bidi="ar-SA"/>
        </w:rPr>
        <w:t xml:space="preserve">, </w:t>
      </w:r>
      <w:r>
        <w:rPr>
          <w:rFonts w:ascii="Times New Roman" w:eastAsia="Calibri" w:hAnsi="Times New Roman" w:cs="Times New Roman"/>
          <w:color w:val="auto"/>
          <w:kern w:val="0"/>
          <w:szCs w:val="26"/>
          <w:lang w:val="uk-UA" w:eastAsia="ru-RU" w:bidi="ar-SA"/>
        </w:rPr>
        <w:t>необхідно здійснити закупівлю без застосування відкритих торгів та / або електронного каталогу для закупівлі товару шляхом укладання договору про закупівлю без використання електронної системи закупівель.</w:t>
      </w:r>
    </w:p>
    <w:p w:rsidR="006875B6" w:rsidRDefault="006875B6" w:rsidP="006875B6">
      <w:pPr>
        <w:pStyle w:val="Standard"/>
        <w:ind w:firstLine="708"/>
        <w:jc w:val="both"/>
        <w:rPr>
          <w:rFonts w:ascii="Times New Roman" w:eastAsia="Calibri" w:hAnsi="Times New Roman" w:cs="Times New Roman"/>
          <w:color w:val="auto"/>
          <w:kern w:val="0"/>
          <w:szCs w:val="26"/>
          <w:lang w:val="uk-UA" w:eastAsia="ru-RU" w:bidi="ar-SA"/>
        </w:rPr>
      </w:pPr>
      <w:r>
        <w:rPr>
          <w:rFonts w:ascii="Times New Roman" w:eastAsia="Calibri" w:hAnsi="Times New Roman" w:cs="Times New Roman"/>
          <w:color w:val="auto"/>
          <w:kern w:val="0"/>
          <w:szCs w:val="26"/>
          <w:lang w:val="uk-UA" w:eastAsia="ru-RU" w:bidi="ar-SA"/>
        </w:rPr>
        <w:t>Водночас, як передбачено чинним законодавством, під час здійснення закупівель замовники повинні дотримуватися принципів здійснення публічних закупівель.</w:t>
      </w:r>
    </w:p>
    <w:p w:rsidR="006875B6" w:rsidRDefault="006875B6" w:rsidP="006875B6">
      <w:pPr>
        <w:pStyle w:val="Standard"/>
        <w:ind w:firstLine="708"/>
        <w:jc w:val="both"/>
        <w:rPr>
          <w:rFonts w:ascii="Times New Roman" w:eastAsia="Calibri" w:hAnsi="Times New Roman" w:cs="Times New Roman"/>
          <w:color w:val="auto"/>
          <w:kern w:val="0"/>
          <w:szCs w:val="26"/>
          <w:lang w:val="uk-UA" w:eastAsia="ru-RU" w:bidi="ar-SA"/>
        </w:rPr>
      </w:pPr>
      <w:r>
        <w:rPr>
          <w:rFonts w:ascii="Times New Roman" w:eastAsia="Calibri" w:hAnsi="Times New Roman" w:cs="Times New Roman"/>
          <w:color w:val="auto"/>
          <w:kern w:val="0"/>
          <w:szCs w:val="26"/>
          <w:lang w:val="uk-UA" w:eastAsia="ru-RU" w:bidi="ar-SA"/>
        </w:rPr>
        <w:t xml:space="preserve">Отже, враховуючи зазначене, з метою дотримання принципу ефективності закупівлі, якнайшвидшого забезпечення наявної потреби Замовника в умовах воєнного стану замовник прийняв рішення щодо здійснення закупівлі без застосування відкритих торгів та/або електронного каталогу для закупівлі послуг та застосування під час здійснення закупівлі, як виняток, підстави за підпунктом 5 пункту 13 Особливостей: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без застосування відкритих торгів та/або електронного каталогу для закупівлі послуг у разі, коли роботи, товари чи послуги можуть бути виконані, поставлені чи надані виключно певним суб’єктом господарювання </w:t>
      </w:r>
      <w:r>
        <w:rPr>
          <w:rFonts w:ascii="Times New Roman" w:eastAsia="Calibri" w:hAnsi="Times New Roman" w:cs="Times New Roman"/>
          <w:color w:val="auto"/>
          <w:kern w:val="0"/>
          <w:szCs w:val="26"/>
          <w:u w:val="single"/>
          <w:lang w:val="uk-UA" w:eastAsia="ru-RU" w:bidi="ar-SA"/>
        </w:rPr>
        <w:t>у випадку відсутності конкуренції з технічних причин, яка повинна бути документально підтверджена замовником, і укладення договорів</w:t>
      </w:r>
      <w:r>
        <w:rPr>
          <w:rFonts w:ascii="Times New Roman" w:eastAsia="Calibri" w:hAnsi="Times New Roman" w:cs="Times New Roman"/>
          <w:color w:val="auto"/>
          <w:kern w:val="0"/>
          <w:szCs w:val="26"/>
          <w:lang w:val="uk-UA" w:eastAsia="ru-RU" w:bidi="ar-SA"/>
        </w:rPr>
        <w:t>. Послуги можуть бути надані виключно певним суб’єктом господарювання, а саме ДП «Українські спеціальні системи».</w:t>
      </w:r>
    </w:p>
    <w:p w:rsidR="006875B6" w:rsidRDefault="006875B6" w:rsidP="006875B6">
      <w:pPr>
        <w:pStyle w:val="Standard"/>
        <w:ind w:firstLine="708"/>
        <w:jc w:val="both"/>
        <w:rPr>
          <w:rFonts w:ascii="Times New Roman" w:eastAsia="Calibri" w:hAnsi="Times New Roman" w:cs="Times New Roman"/>
          <w:color w:val="auto"/>
          <w:kern w:val="0"/>
          <w:szCs w:val="26"/>
          <w:lang w:val="uk-UA" w:eastAsia="ru-RU" w:bidi="ar-SA"/>
        </w:rPr>
      </w:pPr>
      <w:r>
        <w:rPr>
          <w:rFonts w:ascii="Times New Roman" w:eastAsia="Calibri" w:hAnsi="Times New Roman" w:cs="Times New Roman"/>
          <w:color w:val="auto"/>
          <w:kern w:val="0"/>
          <w:szCs w:val="26"/>
          <w:lang w:val="uk-UA" w:eastAsia="ru-RU" w:bidi="ar-SA"/>
        </w:rPr>
        <w:t>За результатами закупівлі, здійсненої відповідно до цього пункту, замовники оприлюднюють в електронній системі закупівель звіт про договір про закупівлю, укладений без використання електронної системи закупівель, відповідно до пункту 3</w:t>
      </w:r>
      <w:r>
        <w:rPr>
          <w:rFonts w:ascii="Times New Roman" w:eastAsia="Calibri" w:hAnsi="Times New Roman" w:cs="Times New Roman"/>
          <w:color w:val="auto"/>
          <w:kern w:val="0"/>
          <w:szCs w:val="26"/>
          <w:vertAlign w:val="superscript"/>
          <w:lang w:val="uk-UA" w:eastAsia="ru-RU" w:bidi="ar-SA"/>
        </w:rPr>
        <w:t>8</w:t>
      </w:r>
      <w:r>
        <w:rPr>
          <w:rFonts w:ascii="Times New Roman" w:eastAsia="Calibri" w:hAnsi="Times New Roman" w:cs="Times New Roman"/>
          <w:color w:val="auto"/>
          <w:kern w:val="0"/>
          <w:szCs w:val="26"/>
          <w:lang w:val="uk-UA" w:eastAsia="ru-RU" w:bidi="ar-SA"/>
        </w:rPr>
        <w:t xml:space="preserve"> розділу Х «Прикінцеві та перехідні положення» Закону.</w:t>
      </w:r>
    </w:p>
    <w:p w:rsidR="006875B6" w:rsidRDefault="006875B6" w:rsidP="006875B6">
      <w:pPr>
        <w:pStyle w:val="Standard"/>
        <w:ind w:firstLine="708"/>
        <w:jc w:val="both"/>
        <w:rPr>
          <w:rFonts w:ascii="Times New Roman" w:eastAsia="Calibri" w:hAnsi="Times New Roman" w:cs="Times New Roman"/>
          <w:color w:val="auto"/>
          <w:kern w:val="0"/>
          <w:szCs w:val="26"/>
          <w:lang w:val="uk-UA" w:eastAsia="ru-RU" w:bidi="ar-SA"/>
        </w:rPr>
      </w:pPr>
      <w:r>
        <w:rPr>
          <w:rFonts w:ascii="Times New Roman" w:eastAsia="Calibri" w:hAnsi="Times New Roman" w:cs="Times New Roman"/>
          <w:color w:val="auto"/>
          <w:kern w:val="0"/>
          <w:szCs w:val="26"/>
          <w:lang w:val="uk-UA" w:eastAsia="ru-RU" w:bidi="ar-SA"/>
        </w:rPr>
        <w:t>З огляду на викладене, рішення Замовника про проведення закупівлі відповідає чинному законодавству.</w:t>
      </w:r>
    </w:p>
    <w:p w:rsidR="0003718E" w:rsidRPr="00F62C35" w:rsidRDefault="0003718E" w:rsidP="006875B6">
      <w:pPr>
        <w:widowControl w:val="0"/>
        <w:tabs>
          <w:tab w:val="left" w:pos="426"/>
        </w:tabs>
        <w:suppressAutoHyphens/>
        <w:autoSpaceDN w:val="0"/>
        <w:jc w:val="both"/>
        <w:textAlignment w:val="baseline"/>
        <w:rPr>
          <w:rFonts w:cs="Times New Roman"/>
          <w:sz w:val="24"/>
          <w:szCs w:val="24"/>
        </w:rPr>
      </w:pPr>
    </w:p>
    <w:sectPr w:rsidR="0003718E" w:rsidRPr="00F62C35" w:rsidSect="0066753D">
      <w:headerReference w:type="even" r:id="rId7"/>
      <w:headerReference w:type="default" r:id="rId8"/>
      <w:footerReference w:type="even" r:id="rId9"/>
      <w:footerReference w:type="default" r:id="rId10"/>
      <w:headerReference w:type="first" r:id="rId11"/>
      <w:footerReference w:type="first" r:id="rId12"/>
      <w:pgSz w:w="11906" w:h="16838"/>
      <w:pgMar w:top="426" w:right="850" w:bottom="568" w:left="141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53D" w:rsidRDefault="0066753D" w:rsidP="0066753D">
      <w:r>
        <w:separator/>
      </w:r>
    </w:p>
  </w:endnote>
  <w:endnote w:type="continuationSeparator" w:id="0">
    <w:p w:rsidR="0066753D" w:rsidRDefault="0066753D" w:rsidP="00667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Cambria"/>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53D" w:rsidRDefault="0066753D">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53D" w:rsidRDefault="0066753D">
    <w:pPr>
      <w:pStyle w:val="af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53D" w:rsidRDefault="0066753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53D" w:rsidRDefault="0066753D" w:rsidP="0066753D">
      <w:r>
        <w:separator/>
      </w:r>
    </w:p>
  </w:footnote>
  <w:footnote w:type="continuationSeparator" w:id="0">
    <w:p w:rsidR="0066753D" w:rsidRDefault="0066753D" w:rsidP="00667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53D" w:rsidRDefault="0066753D">
    <w:pPr>
      <w:pStyle w:val="a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334126"/>
      <w:docPartObj>
        <w:docPartGallery w:val="Page Numbers (Top of Page)"/>
        <w:docPartUnique/>
      </w:docPartObj>
    </w:sdtPr>
    <w:sdtEndPr/>
    <w:sdtContent>
      <w:p w:rsidR="0066753D" w:rsidRDefault="0066753D">
        <w:pPr>
          <w:pStyle w:val="ae"/>
          <w:jc w:val="center"/>
        </w:pPr>
        <w:r>
          <w:fldChar w:fldCharType="begin"/>
        </w:r>
        <w:r>
          <w:instrText>PAGE   \* MERGEFORMAT</w:instrText>
        </w:r>
        <w:r>
          <w:fldChar w:fldCharType="separate"/>
        </w:r>
        <w:r w:rsidR="00FF417D">
          <w:rPr>
            <w:noProof/>
          </w:rPr>
          <w:t>3</w:t>
        </w:r>
        <w:r>
          <w:fldChar w:fldCharType="end"/>
        </w:r>
      </w:p>
    </w:sdtContent>
  </w:sdt>
  <w:p w:rsidR="0066753D" w:rsidRDefault="0066753D">
    <w:pPr>
      <w:pStyle w:val="a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53D" w:rsidRDefault="0066753D">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633A05"/>
    <w:multiLevelType w:val="hybridMultilevel"/>
    <w:tmpl w:val="0E10D1C8"/>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179FE"/>
    <w:multiLevelType w:val="hybridMultilevel"/>
    <w:tmpl w:val="6C8CA20A"/>
    <w:lvl w:ilvl="0" w:tplc="011E36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46E49"/>
    <w:multiLevelType w:val="hybridMultilevel"/>
    <w:tmpl w:val="8DD8FAC4"/>
    <w:lvl w:ilvl="0" w:tplc="BA60A694">
      <w:start w:val="1"/>
      <w:numFmt w:val="decimal"/>
      <w:lvlText w:val="%1."/>
      <w:lvlJc w:val="left"/>
      <w:pPr>
        <w:ind w:left="821" w:hanging="284"/>
      </w:pPr>
      <w:rPr>
        <w:b w:val="0"/>
        <w:bCs w:val="0"/>
        <w:i w:val="0"/>
        <w:iCs w:val="0"/>
        <w:spacing w:val="0"/>
        <w:w w:val="100"/>
        <w:sz w:val="24"/>
        <w:szCs w:val="24"/>
        <w:lang w:val="uk-UA" w:eastAsia="en-US" w:bidi="ar-SA"/>
      </w:rPr>
    </w:lvl>
    <w:lvl w:ilvl="1" w:tplc="CAA4A3B0">
      <w:numFmt w:val="bullet"/>
      <w:lvlText w:val="-"/>
      <w:lvlJc w:val="left"/>
      <w:pPr>
        <w:ind w:left="821" w:hanging="208"/>
      </w:pPr>
      <w:rPr>
        <w:rFonts w:ascii="Times New Roman" w:eastAsia="Times New Roman" w:hAnsi="Times New Roman" w:cs="Times New Roman" w:hint="default"/>
        <w:b w:val="0"/>
        <w:bCs w:val="0"/>
        <w:i w:val="0"/>
        <w:iCs w:val="0"/>
        <w:spacing w:val="0"/>
        <w:w w:val="100"/>
        <w:sz w:val="26"/>
        <w:szCs w:val="26"/>
        <w:lang w:val="uk-UA" w:eastAsia="en-US" w:bidi="ar-SA"/>
      </w:rPr>
    </w:lvl>
    <w:lvl w:ilvl="2" w:tplc="1E76D5DE">
      <w:numFmt w:val="bullet"/>
      <w:lvlText w:val="•"/>
      <w:lvlJc w:val="left"/>
      <w:pPr>
        <w:ind w:left="2713" w:hanging="208"/>
      </w:pPr>
      <w:rPr>
        <w:rFonts w:hint="default"/>
        <w:lang w:val="uk-UA" w:eastAsia="en-US" w:bidi="ar-SA"/>
      </w:rPr>
    </w:lvl>
    <w:lvl w:ilvl="3" w:tplc="523A159A">
      <w:numFmt w:val="bullet"/>
      <w:lvlText w:val="•"/>
      <w:lvlJc w:val="left"/>
      <w:pPr>
        <w:ind w:left="3659" w:hanging="208"/>
      </w:pPr>
      <w:rPr>
        <w:rFonts w:hint="default"/>
        <w:lang w:val="uk-UA" w:eastAsia="en-US" w:bidi="ar-SA"/>
      </w:rPr>
    </w:lvl>
    <w:lvl w:ilvl="4" w:tplc="2EEEF000">
      <w:numFmt w:val="bullet"/>
      <w:lvlText w:val="•"/>
      <w:lvlJc w:val="left"/>
      <w:pPr>
        <w:ind w:left="4606" w:hanging="208"/>
      </w:pPr>
      <w:rPr>
        <w:rFonts w:hint="default"/>
        <w:lang w:val="uk-UA" w:eastAsia="en-US" w:bidi="ar-SA"/>
      </w:rPr>
    </w:lvl>
    <w:lvl w:ilvl="5" w:tplc="F06053AA">
      <w:numFmt w:val="bullet"/>
      <w:lvlText w:val="•"/>
      <w:lvlJc w:val="left"/>
      <w:pPr>
        <w:ind w:left="5553" w:hanging="208"/>
      </w:pPr>
      <w:rPr>
        <w:rFonts w:hint="default"/>
        <w:lang w:val="uk-UA" w:eastAsia="en-US" w:bidi="ar-SA"/>
      </w:rPr>
    </w:lvl>
    <w:lvl w:ilvl="6" w:tplc="35068D4E">
      <w:numFmt w:val="bullet"/>
      <w:lvlText w:val="•"/>
      <w:lvlJc w:val="left"/>
      <w:pPr>
        <w:ind w:left="6499" w:hanging="208"/>
      </w:pPr>
      <w:rPr>
        <w:rFonts w:hint="default"/>
        <w:lang w:val="uk-UA" w:eastAsia="en-US" w:bidi="ar-SA"/>
      </w:rPr>
    </w:lvl>
    <w:lvl w:ilvl="7" w:tplc="4E4E8868">
      <w:numFmt w:val="bullet"/>
      <w:lvlText w:val="•"/>
      <w:lvlJc w:val="left"/>
      <w:pPr>
        <w:ind w:left="7446" w:hanging="208"/>
      </w:pPr>
      <w:rPr>
        <w:rFonts w:hint="default"/>
        <w:lang w:val="uk-UA" w:eastAsia="en-US" w:bidi="ar-SA"/>
      </w:rPr>
    </w:lvl>
    <w:lvl w:ilvl="8" w:tplc="7988F380">
      <w:numFmt w:val="bullet"/>
      <w:lvlText w:val="•"/>
      <w:lvlJc w:val="left"/>
      <w:pPr>
        <w:ind w:left="8392" w:hanging="208"/>
      </w:pPr>
      <w:rPr>
        <w:rFonts w:hint="default"/>
        <w:lang w:val="uk-UA" w:eastAsia="en-US" w:bidi="ar-SA"/>
      </w:rPr>
    </w:lvl>
  </w:abstractNum>
  <w:abstractNum w:abstractNumId="4" w15:restartNumberingAfterBreak="0">
    <w:nsid w:val="17467F2B"/>
    <w:multiLevelType w:val="multilevel"/>
    <w:tmpl w:val="F6940F62"/>
    <w:lvl w:ilvl="0">
      <w:start w:val="1"/>
      <w:numFmt w:val="decimal"/>
      <w:lvlText w:val="%1."/>
      <w:lvlJc w:val="left"/>
      <w:pPr>
        <w:tabs>
          <w:tab w:val="num" w:pos="1134"/>
        </w:tabs>
        <w:ind w:left="0" w:firstLine="709"/>
      </w:pPr>
      <w:rPr>
        <w:rFonts w:ascii="Times New Roman" w:eastAsia="Times New Roman" w:hAnsi="Times New Roman" w:cs="Times New Roman"/>
        <w:sz w:val="28"/>
      </w:rPr>
    </w:lvl>
    <w:lvl w:ilvl="1">
      <w:start w:val="1"/>
      <w:numFmt w:val="decimal"/>
      <w:isLgl/>
      <w:lvlText w:val="%1.%2."/>
      <w:lvlJc w:val="left"/>
      <w:pPr>
        <w:tabs>
          <w:tab w:val="num" w:pos="5104"/>
        </w:tabs>
        <w:ind w:left="3686" w:firstLine="709"/>
      </w:pPr>
      <w:rPr>
        <w:rFonts w:hint="default"/>
      </w:rPr>
    </w:lvl>
    <w:lvl w:ilvl="2">
      <w:start w:val="1"/>
      <w:numFmt w:val="decimal"/>
      <w:lvlText w:val="%1.%2.%3."/>
      <w:lvlJc w:val="left"/>
      <w:pPr>
        <w:tabs>
          <w:tab w:val="num" w:pos="1701"/>
        </w:tabs>
        <w:ind w:left="0" w:firstLine="709"/>
      </w:pPr>
      <w:rPr>
        <w:rFonts w:hint="default"/>
      </w:rPr>
    </w:lvl>
    <w:lvl w:ilvl="3">
      <w:start w:val="1"/>
      <w:numFmt w:val="decimal"/>
      <w:lvlText w:val="%1.%2.%3.%4."/>
      <w:lvlJc w:val="left"/>
      <w:pPr>
        <w:tabs>
          <w:tab w:val="num" w:pos="1985"/>
        </w:tabs>
        <w:ind w:left="0" w:firstLine="709"/>
      </w:pPr>
      <w:rPr>
        <w:rFonts w:hint="default"/>
      </w:rPr>
    </w:lvl>
    <w:lvl w:ilvl="4">
      <w:start w:val="1"/>
      <w:numFmt w:val="decimal"/>
      <w:lvlText w:val="%1.%2.%3.%4.%5."/>
      <w:lvlJc w:val="left"/>
      <w:pPr>
        <w:tabs>
          <w:tab w:val="num" w:pos="2268"/>
        </w:tabs>
        <w:ind w:left="0" w:firstLine="709"/>
      </w:pPr>
      <w:rPr>
        <w:rFonts w:hint="default"/>
      </w:rPr>
    </w:lvl>
    <w:lvl w:ilvl="5">
      <w:start w:val="1"/>
      <w:numFmt w:val="decimal"/>
      <w:lvlText w:val="%1.%2.%3.%4.%5.%6."/>
      <w:lvlJc w:val="left"/>
      <w:pPr>
        <w:tabs>
          <w:tab w:val="num" w:pos="2552"/>
        </w:tabs>
        <w:ind w:left="0" w:firstLine="709"/>
      </w:pPr>
      <w:rPr>
        <w:rFonts w:hint="default"/>
      </w:rPr>
    </w:lvl>
    <w:lvl w:ilvl="6">
      <w:start w:val="1"/>
      <w:numFmt w:val="decimal"/>
      <w:lvlText w:val="%1.%2.%3.%4.%5.%6.%7."/>
      <w:lvlJc w:val="left"/>
      <w:pPr>
        <w:tabs>
          <w:tab w:val="num" w:pos="2835"/>
        </w:tabs>
        <w:ind w:left="0" w:firstLine="709"/>
      </w:pPr>
      <w:rPr>
        <w:rFonts w:hint="default"/>
      </w:rPr>
    </w:lvl>
    <w:lvl w:ilvl="7">
      <w:start w:val="1"/>
      <w:numFmt w:val="decimal"/>
      <w:lvlText w:val="%1.%2.%3.%4.%5.%6.%7.%8."/>
      <w:lvlJc w:val="left"/>
      <w:pPr>
        <w:tabs>
          <w:tab w:val="num" w:pos="3119"/>
        </w:tabs>
        <w:ind w:left="0" w:firstLine="709"/>
      </w:pPr>
      <w:rPr>
        <w:rFonts w:hint="default"/>
      </w:rPr>
    </w:lvl>
    <w:lvl w:ilvl="8">
      <w:start w:val="1"/>
      <w:numFmt w:val="decimal"/>
      <w:lvlText w:val="%1.%2.%3.%4.%5.%6.%7.%8.%9."/>
      <w:lvlJc w:val="left"/>
      <w:pPr>
        <w:tabs>
          <w:tab w:val="num" w:pos="3402"/>
        </w:tabs>
        <w:ind w:left="0" w:firstLine="709"/>
      </w:pPr>
      <w:rPr>
        <w:rFonts w:hint="default"/>
      </w:rPr>
    </w:lvl>
  </w:abstractNum>
  <w:abstractNum w:abstractNumId="5" w15:restartNumberingAfterBreak="0">
    <w:nsid w:val="1AB70790"/>
    <w:multiLevelType w:val="hybridMultilevel"/>
    <w:tmpl w:val="ABC05358"/>
    <w:lvl w:ilvl="0" w:tplc="0744FA82">
      <w:start w:val="1"/>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2050DF"/>
    <w:multiLevelType w:val="hybridMultilevel"/>
    <w:tmpl w:val="E89891A8"/>
    <w:lvl w:ilvl="0" w:tplc="D8B66096">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DF51FF"/>
    <w:multiLevelType w:val="hybridMultilevel"/>
    <w:tmpl w:val="6306739A"/>
    <w:lvl w:ilvl="0" w:tplc="75B2A00C">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BB213AB"/>
    <w:multiLevelType w:val="hybridMultilevel"/>
    <w:tmpl w:val="469E8168"/>
    <w:lvl w:ilvl="0" w:tplc="0422000F">
      <w:start w:val="1"/>
      <w:numFmt w:val="decimal"/>
      <w:lvlText w:val="%1."/>
      <w:lvlJc w:val="left"/>
      <w:pPr>
        <w:ind w:left="720" w:hanging="36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E327216"/>
    <w:multiLevelType w:val="hybridMultilevel"/>
    <w:tmpl w:val="02D0403C"/>
    <w:lvl w:ilvl="0" w:tplc="B676616E">
      <w:numFmt w:val="bullet"/>
      <w:lvlText w:val="•"/>
      <w:lvlJc w:val="left"/>
      <w:pPr>
        <w:ind w:left="821" w:hanging="187"/>
      </w:pPr>
      <w:rPr>
        <w:rFonts w:ascii="Times New Roman" w:eastAsia="Times New Roman" w:hAnsi="Times New Roman" w:cs="Times New Roman" w:hint="default"/>
        <w:b w:val="0"/>
        <w:bCs w:val="0"/>
        <w:i w:val="0"/>
        <w:iCs w:val="0"/>
        <w:spacing w:val="0"/>
        <w:w w:val="100"/>
        <w:sz w:val="28"/>
        <w:szCs w:val="28"/>
        <w:lang w:val="uk-UA" w:eastAsia="en-US" w:bidi="ar-SA"/>
      </w:rPr>
    </w:lvl>
    <w:lvl w:ilvl="1" w:tplc="4968A7DA">
      <w:numFmt w:val="bullet"/>
      <w:lvlText w:val="•"/>
      <w:lvlJc w:val="left"/>
      <w:pPr>
        <w:ind w:left="1766" w:hanging="187"/>
      </w:pPr>
      <w:rPr>
        <w:rFonts w:hint="default"/>
        <w:lang w:val="uk-UA" w:eastAsia="en-US" w:bidi="ar-SA"/>
      </w:rPr>
    </w:lvl>
    <w:lvl w:ilvl="2" w:tplc="08B2F3C4">
      <w:numFmt w:val="bullet"/>
      <w:lvlText w:val="•"/>
      <w:lvlJc w:val="left"/>
      <w:pPr>
        <w:ind w:left="2713" w:hanging="187"/>
      </w:pPr>
      <w:rPr>
        <w:rFonts w:hint="default"/>
        <w:lang w:val="uk-UA" w:eastAsia="en-US" w:bidi="ar-SA"/>
      </w:rPr>
    </w:lvl>
    <w:lvl w:ilvl="3" w:tplc="65C8190C">
      <w:numFmt w:val="bullet"/>
      <w:lvlText w:val="•"/>
      <w:lvlJc w:val="left"/>
      <w:pPr>
        <w:ind w:left="3659" w:hanging="187"/>
      </w:pPr>
      <w:rPr>
        <w:rFonts w:hint="default"/>
        <w:lang w:val="uk-UA" w:eastAsia="en-US" w:bidi="ar-SA"/>
      </w:rPr>
    </w:lvl>
    <w:lvl w:ilvl="4" w:tplc="5966F34A">
      <w:numFmt w:val="bullet"/>
      <w:lvlText w:val="•"/>
      <w:lvlJc w:val="left"/>
      <w:pPr>
        <w:ind w:left="4606" w:hanging="187"/>
      </w:pPr>
      <w:rPr>
        <w:rFonts w:hint="default"/>
        <w:lang w:val="uk-UA" w:eastAsia="en-US" w:bidi="ar-SA"/>
      </w:rPr>
    </w:lvl>
    <w:lvl w:ilvl="5" w:tplc="EB34C470">
      <w:numFmt w:val="bullet"/>
      <w:lvlText w:val="•"/>
      <w:lvlJc w:val="left"/>
      <w:pPr>
        <w:ind w:left="5553" w:hanging="187"/>
      </w:pPr>
      <w:rPr>
        <w:rFonts w:hint="default"/>
        <w:lang w:val="uk-UA" w:eastAsia="en-US" w:bidi="ar-SA"/>
      </w:rPr>
    </w:lvl>
    <w:lvl w:ilvl="6" w:tplc="B6789EA4">
      <w:numFmt w:val="bullet"/>
      <w:lvlText w:val="•"/>
      <w:lvlJc w:val="left"/>
      <w:pPr>
        <w:ind w:left="6499" w:hanging="187"/>
      </w:pPr>
      <w:rPr>
        <w:rFonts w:hint="default"/>
        <w:lang w:val="uk-UA" w:eastAsia="en-US" w:bidi="ar-SA"/>
      </w:rPr>
    </w:lvl>
    <w:lvl w:ilvl="7" w:tplc="8AA685CA">
      <w:numFmt w:val="bullet"/>
      <w:lvlText w:val="•"/>
      <w:lvlJc w:val="left"/>
      <w:pPr>
        <w:ind w:left="7446" w:hanging="187"/>
      </w:pPr>
      <w:rPr>
        <w:rFonts w:hint="default"/>
        <w:lang w:val="uk-UA" w:eastAsia="en-US" w:bidi="ar-SA"/>
      </w:rPr>
    </w:lvl>
    <w:lvl w:ilvl="8" w:tplc="235E53C8">
      <w:numFmt w:val="bullet"/>
      <w:lvlText w:val="•"/>
      <w:lvlJc w:val="left"/>
      <w:pPr>
        <w:ind w:left="8392" w:hanging="187"/>
      </w:pPr>
      <w:rPr>
        <w:rFonts w:hint="default"/>
        <w:lang w:val="uk-UA" w:eastAsia="en-US" w:bidi="ar-SA"/>
      </w:rPr>
    </w:lvl>
  </w:abstractNum>
  <w:abstractNum w:abstractNumId="10" w15:restartNumberingAfterBreak="0">
    <w:nsid w:val="32D85334"/>
    <w:multiLevelType w:val="hybridMultilevel"/>
    <w:tmpl w:val="739C9412"/>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7044AE"/>
    <w:multiLevelType w:val="hybridMultilevel"/>
    <w:tmpl w:val="1014247A"/>
    <w:lvl w:ilvl="0" w:tplc="61FA28A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86633AD"/>
    <w:multiLevelType w:val="hybridMultilevel"/>
    <w:tmpl w:val="440A9D20"/>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717E7E"/>
    <w:multiLevelType w:val="hybridMultilevel"/>
    <w:tmpl w:val="3E966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E0A0BA1"/>
    <w:multiLevelType w:val="hybridMultilevel"/>
    <w:tmpl w:val="1730F4D8"/>
    <w:lvl w:ilvl="0" w:tplc="FFFFFFFF">
      <w:start w:val="1"/>
      <w:numFmt w:val="bullet"/>
      <w:lvlText w:val="-"/>
      <w:lvlJc w:val="left"/>
      <w:pPr>
        <w:ind w:left="720" w:hanging="360"/>
      </w:pPr>
      <w:rPr>
        <w:rFonts w:ascii="Times New Roman" w:eastAsia="Times New Roman" w:hAnsi="Times New Roman" w:cs="Times New Roman" w:hint="default"/>
        <w:b/>
      </w:rPr>
    </w:lvl>
    <w:lvl w:ilvl="1" w:tplc="041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4E1B2705"/>
    <w:multiLevelType w:val="multilevel"/>
    <w:tmpl w:val="4C28303C"/>
    <w:lvl w:ilvl="0">
      <w:start w:val="1"/>
      <w:numFmt w:val="decimal"/>
      <w:lvlText w:val="%1."/>
      <w:lvlJc w:val="left"/>
      <w:pPr>
        <w:ind w:left="390" w:hanging="390"/>
      </w:pPr>
      <w:rPr>
        <w:b/>
        <w:color w:val="000000"/>
      </w:rPr>
    </w:lvl>
    <w:lvl w:ilvl="1">
      <w:start w:val="1"/>
      <w:numFmt w:val="decimal"/>
      <w:lvlText w:val="%1.%2."/>
      <w:lvlJc w:val="left"/>
      <w:pPr>
        <w:ind w:left="5115" w:hanging="720"/>
      </w:pPr>
      <w:rPr>
        <w:b w:val="0"/>
        <w:color w:val="000000"/>
      </w:rPr>
    </w:lvl>
    <w:lvl w:ilvl="2">
      <w:start w:val="1"/>
      <w:numFmt w:val="decimal"/>
      <w:lvlText w:val="%1.%2.%3."/>
      <w:lvlJc w:val="left"/>
      <w:pPr>
        <w:ind w:left="6480" w:hanging="720"/>
      </w:pPr>
      <w:rPr>
        <w:color w:val="000000"/>
      </w:rPr>
    </w:lvl>
    <w:lvl w:ilvl="3">
      <w:start w:val="1"/>
      <w:numFmt w:val="decimal"/>
      <w:lvlText w:val="%1.%2.%3.%4."/>
      <w:lvlJc w:val="left"/>
      <w:pPr>
        <w:ind w:left="9720" w:hanging="1080"/>
      </w:pPr>
      <w:rPr>
        <w:color w:val="000000"/>
      </w:rPr>
    </w:lvl>
    <w:lvl w:ilvl="4">
      <w:start w:val="1"/>
      <w:numFmt w:val="decimal"/>
      <w:lvlText w:val="%1.%2.%3.%4.%5."/>
      <w:lvlJc w:val="left"/>
      <w:pPr>
        <w:ind w:left="12600" w:hanging="1080"/>
      </w:pPr>
      <w:rPr>
        <w:color w:val="000000"/>
      </w:rPr>
    </w:lvl>
    <w:lvl w:ilvl="5">
      <w:start w:val="1"/>
      <w:numFmt w:val="decimal"/>
      <w:lvlText w:val="%1.%2.%3.%4.%5.%6."/>
      <w:lvlJc w:val="left"/>
      <w:pPr>
        <w:ind w:left="15840" w:hanging="1440"/>
      </w:pPr>
      <w:rPr>
        <w:color w:val="000000"/>
      </w:rPr>
    </w:lvl>
    <w:lvl w:ilvl="6">
      <w:start w:val="1"/>
      <w:numFmt w:val="decimal"/>
      <w:lvlText w:val="%1.%2.%3.%4.%5.%6.%7."/>
      <w:lvlJc w:val="left"/>
      <w:pPr>
        <w:ind w:left="18720" w:hanging="1440"/>
      </w:pPr>
      <w:rPr>
        <w:color w:val="000000"/>
      </w:rPr>
    </w:lvl>
    <w:lvl w:ilvl="7">
      <w:start w:val="1"/>
      <w:numFmt w:val="decimal"/>
      <w:lvlText w:val="%1.%2.%3.%4.%5.%6.%7.%8."/>
      <w:lvlJc w:val="left"/>
      <w:pPr>
        <w:ind w:left="21960" w:hanging="1800"/>
      </w:pPr>
      <w:rPr>
        <w:color w:val="000000"/>
      </w:rPr>
    </w:lvl>
    <w:lvl w:ilvl="8">
      <w:start w:val="1"/>
      <w:numFmt w:val="decimal"/>
      <w:lvlText w:val="%1.%2.%3.%4.%5.%6.%7.%8.%9."/>
      <w:lvlJc w:val="left"/>
      <w:pPr>
        <w:ind w:left="24840" w:hanging="1800"/>
      </w:pPr>
      <w:rPr>
        <w:color w:val="000000"/>
      </w:rPr>
    </w:lvl>
  </w:abstractNum>
  <w:abstractNum w:abstractNumId="16" w15:restartNumberingAfterBreak="0">
    <w:nsid w:val="5007754B"/>
    <w:multiLevelType w:val="hybridMultilevel"/>
    <w:tmpl w:val="8BAA7562"/>
    <w:lvl w:ilvl="0" w:tplc="FFFFFFFF">
      <w:start w:val="1"/>
      <w:numFmt w:val="bullet"/>
      <w:lvlText w:val="-"/>
      <w:lvlJc w:val="left"/>
      <w:pPr>
        <w:ind w:left="720" w:hanging="360"/>
      </w:pPr>
      <w:rPr>
        <w:rFonts w:ascii="Times New Roman" w:eastAsia="Times New Roman" w:hAnsi="Times New Roman" w:cs="Times New Roman" w:hint="default"/>
        <w:b/>
      </w:rPr>
    </w:lvl>
    <w:lvl w:ilvl="1" w:tplc="041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507F6BCF"/>
    <w:multiLevelType w:val="hybridMultilevel"/>
    <w:tmpl w:val="15547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2316201"/>
    <w:multiLevelType w:val="hybridMultilevel"/>
    <w:tmpl w:val="CBCA7FE4"/>
    <w:lvl w:ilvl="0" w:tplc="0422000F">
      <w:start w:val="2"/>
      <w:numFmt w:val="decimal"/>
      <w:lvlText w:val="%1."/>
      <w:lvlJc w:val="left"/>
      <w:pPr>
        <w:ind w:left="720" w:hanging="36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606556FA"/>
    <w:multiLevelType w:val="hybridMultilevel"/>
    <w:tmpl w:val="09182D7C"/>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5540B8"/>
    <w:multiLevelType w:val="hybridMultilevel"/>
    <w:tmpl w:val="168C72BE"/>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06192F"/>
    <w:multiLevelType w:val="hybridMultilevel"/>
    <w:tmpl w:val="8BF6D10C"/>
    <w:lvl w:ilvl="0" w:tplc="60643408">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666D3657"/>
    <w:multiLevelType w:val="hybridMultilevel"/>
    <w:tmpl w:val="E2B60906"/>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E005A5"/>
    <w:multiLevelType w:val="hybridMultilevel"/>
    <w:tmpl w:val="287CA17E"/>
    <w:lvl w:ilvl="0" w:tplc="0422000F">
      <w:start w:val="1"/>
      <w:numFmt w:val="decimal"/>
      <w:lvlText w:val="%1."/>
      <w:lvlJc w:val="left"/>
      <w:pPr>
        <w:ind w:left="502"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760041EB"/>
    <w:multiLevelType w:val="hybridMultilevel"/>
    <w:tmpl w:val="23B07AE6"/>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FA4F3D"/>
    <w:multiLevelType w:val="hybridMultilevel"/>
    <w:tmpl w:val="AB62491C"/>
    <w:lvl w:ilvl="0" w:tplc="0409000F">
      <w:start w:val="1"/>
      <w:numFmt w:val="decimal"/>
      <w:lvlText w:val="%1."/>
      <w:lvlJc w:val="left"/>
      <w:pPr>
        <w:ind w:left="1572" w:hanging="36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26" w15:restartNumberingAfterBreak="0">
    <w:nsid w:val="799521EB"/>
    <w:multiLevelType w:val="hybridMultilevel"/>
    <w:tmpl w:val="E74E44A6"/>
    <w:lvl w:ilvl="0" w:tplc="AEE04B2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B275466"/>
    <w:multiLevelType w:val="hybridMultilevel"/>
    <w:tmpl w:val="19400F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5"/>
  </w:num>
  <w:num w:numId="2">
    <w:abstractNumId w:val="25"/>
  </w:num>
  <w:num w:numId="3">
    <w:abstractNumId w:val="6"/>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7"/>
  </w:num>
  <w:num w:numId="6">
    <w:abstractNumId w:val="4"/>
  </w:num>
  <w:num w:numId="7">
    <w:abstractNumId w:val="21"/>
  </w:num>
  <w:num w:numId="8">
    <w:abstractNumId w:val="13"/>
  </w:num>
  <w:num w:numId="9">
    <w:abstractNumId w:val="11"/>
  </w:num>
  <w:num w:numId="10">
    <w:abstractNumId w:val="26"/>
  </w:num>
  <w:num w:numId="11">
    <w:abstractNumId w:val="17"/>
  </w:num>
  <w:num w:numId="12">
    <w:abstractNumId w:val="9"/>
  </w:num>
  <w:num w:numId="13">
    <w:abstractNumId w:val="3"/>
  </w:num>
  <w:num w:numId="14">
    <w:abstractNumId w:val="23"/>
  </w:num>
  <w:num w:numId="15">
    <w:abstractNumId w:val="5"/>
  </w:num>
  <w:num w:numId="16">
    <w:abstractNumId w:val="14"/>
  </w:num>
  <w:num w:numId="17">
    <w:abstractNumId w:val="16"/>
  </w:num>
  <w:num w:numId="18">
    <w:abstractNumId w:val="2"/>
  </w:num>
  <w:num w:numId="19">
    <w:abstractNumId w:val="10"/>
  </w:num>
  <w:num w:numId="20">
    <w:abstractNumId w:val="22"/>
  </w:num>
  <w:num w:numId="21">
    <w:abstractNumId w:val="19"/>
  </w:num>
  <w:num w:numId="22">
    <w:abstractNumId w:val="20"/>
  </w:num>
  <w:num w:numId="23">
    <w:abstractNumId w:val="12"/>
  </w:num>
  <w:num w:numId="24">
    <w:abstractNumId w:val="7"/>
  </w:num>
  <w:num w:numId="25">
    <w:abstractNumId w:val="1"/>
  </w:num>
  <w:num w:numId="26">
    <w:abstractNumId w:val="24"/>
  </w:num>
  <w:num w:numId="27">
    <w:abstractNumId w:val="8"/>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18E"/>
    <w:rsid w:val="0003718E"/>
    <w:rsid w:val="00051C87"/>
    <w:rsid w:val="000C6E30"/>
    <w:rsid w:val="00143A2E"/>
    <w:rsid w:val="001A63D4"/>
    <w:rsid w:val="001C71D5"/>
    <w:rsid w:val="00224953"/>
    <w:rsid w:val="002F1F28"/>
    <w:rsid w:val="003916D2"/>
    <w:rsid w:val="00447001"/>
    <w:rsid w:val="00464A76"/>
    <w:rsid w:val="004D33BD"/>
    <w:rsid w:val="005527AD"/>
    <w:rsid w:val="00564C9C"/>
    <w:rsid w:val="0066753D"/>
    <w:rsid w:val="006875B6"/>
    <w:rsid w:val="0071212D"/>
    <w:rsid w:val="007329CB"/>
    <w:rsid w:val="00733068"/>
    <w:rsid w:val="00755A34"/>
    <w:rsid w:val="007E1CEF"/>
    <w:rsid w:val="0084248B"/>
    <w:rsid w:val="00860A1D"/>
    <w:rsid w:val="008A1C72"/>
    <w:rsid w:val="00984C2C"/>
    <w:rsid w:val="009B6ECD"/>
    <w:rsid w:val="009F366E"/>
    <w:rsid w:val="00A238BF"/>
    <w:rsid w:val="00A855A1"/>
    <w:rsid w:val="00B24970"/>
    <w:rsid w:val="00B96EF0"/>
    <w:rsid w:val="00CF2B91"/>
    <w:rsid w:val="00E82970"/>
    <w:rsid w:val="00EE5C13"/>
    <w:rsid w:val="00F62C35"/>
    <w:rsid w:val="00FE10A8"/>
    <w:rsid w:val="00FF41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BDE4D"/>
  <w15:chartTrackingRefBased/>
  <w15:docId w15:val="{3A87DD16-B0D4-4327-AC45-AE04E664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718E"/>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азвание табл/рис,Список уровня 2,Bullet Number,Bullet 1,Use Case List Paragraph,lp1,List Paragraph1,lp11,List Paragraph11,EBRD List,заголовок 1.1,List Paragraph,Chapter10,AC List 01,Текст таблицы,Elenco Normale,Number Bullets,CA bullets"/>
    <w:basedOn w:val="a"/>
    <w:link w:val="a4"/>
    <w:uiPriority w:val="34"/>
    <w:qFormat/>
    <w:rsid w:val="0003718E"/>
    <w:pPr>
      <w:ind w:left="720"/>
      <w:contextualSpacing/>
    </w:pPr>
  </w:style>
  <w:style w:type="character" w:customStyle="1" w:styleId="a4">
    <w:name w:val="Абзац списку Знак"/>
    <w:aliases w:val="название табл/рис Знак,Список уровня 2 Знак,Bullet Number Знак,Bullet 1 Знак,Use Case List Paragraph Знак,lp1 Знак,List Paragraph1 Знак,lp11 Знак,List Paragraph11 Знак,EBRD List Знак,заголовок 1.1 Знак,List Paragraph Знак"/>
    <w:link w:val="a3"/>
    <w:uiPriority w:val="34"/>
    <w:qFormat/>
    <w:rsid w:val="0003718E"/>
    <w:rPr>
      <w:rFonts w:ascii="Times New Roman" w:hAnsi="Times New Roman"/>
      <w:sz w:val="28"/>
    </w:rPr>
  </w:style>
  <w:style w:type="character" w:styleId="a5">
    <w:name w:val="Emphasis"/>
    <w:uiPriority w:val="99"/>
    <w:qFormat/>
    <w:rsid w:val="005527AD"/>
    <w:rPr>
      <w:i/>
      <w:iCs/>
    </w:rPr>
  </w:style>
  <w:style w:type="paragraph" w:customStyle="1" w:styleId="a6">
    <w:name w:val="Номер"/>
    <w:basedOn w:val="a"/>
    <w:qFormat/>
    <w:rsid w:val="005527AD"/>
    <w:pPr>
      <w:tabs>
        <w:tab w:val="num" w:pos="1134"/>
      </w:tabs>
      <w:spacing w:before="120" w:after="120"/>
      <w:ind w:firstLine="709"/>
      <w:jc w:val="both"/>
    </w:pPr>
    <w:rPr>
      <w:rFonts w:ascii="Calibri" w:eastAsia="Times New Roman" w:hAnsi="Calibri" w:cs="Calibri"/>
      <w:szCs w:val="28"/>
      <w:lang w:eastAsia="ru-RU"/>
    </w:rPr>
  </w:style>
  <w:style w:type="paragraph" w:styleId="a7">
    <w:name w:val="Balloon Text"/>
    <w:basedOn w:val="a"/>
    <w:link w:val="a8"/>
    <w:uiPriority w:val="99"/>
    <w:semiHidden/>
    <w:unhideWhenUsed/>
    <w:rsid w:val="00733068"/>
    <w:rPr>
      <w:rFonts w:ascii="Segoe UI" w:hAnsi="Segoe UI" w:cs="Segoe UI"/>
      <w:sz w:val="18"/>
      <w:szCs w:val="18"/>
    </w:rPr>
  </w:style>
  <w:style w:type="character" w:customStyle="1" w:styleId="a8">
    <w:name w:val="Текст у виносці Знак"/>
    <w:basedOn w:val="a0"/>
    <w:link w:val="a7"/>
    <w:uiPriority w:val="99"/>
    <w:semiHidden/>
    <w:rsid w:val="00733068"/>
    <w:rPr>
      <w:rFonts w:ascii="Segoe UI" w:hAnsi="Segoe UI" w:cs="Segoe UI"/>
      <w:sz w:val="18"/>
      <w:szCs w:val="18"/>
    </w:rPr>
  </w:style>
  <w:style w:type="character" w:customStyle="1" w:styleId="a9">
    <w:name w:val="Основной текст_"/>
    <w:link w:val="3"/>
    <w:rsid w:val="009B6ECD"/>
    <w:rPr>
      <w:rFonts w:ascii="Times New Roman" w:eastAsia="Times New Roman" w:hAnsi="Times New Roman"/>
      <w:sz w:val="23"/>
      <w:szCs w:val="23"/>
      <w:shd w:val="clear" w:color="auto" w:fill="FFFFFF"/>
    </w:rPr>
  </w:style>
  <w:style w:type="paragraph" w:customStyle="1" w:styleId="3">
    <w:name w:val="Основной текст3"/>
    <w:basedOn w:val="a"/>
    <w:link w:val="a9"/>
    <w:rsid w:val="009B6ECD"/>
    <w:pPr>
      <w:widowControl w:val="0"/>
      <w:shd w:val="clear" w:color="auto" w:fill="FFFFFF"/>
      <w:spacing w:after="60" w:line="0" w:lineRule="atLeast"/>
      <w:ind w:hanging="420"/>
      <w:jc w:val="right"/>
    </w:pPr>
    <w:rPr>
      <w:rFonts w:eastAsia="Times New Roman"/>
      <w:sz w:val="23"/>
      <w:szCs w:val="23"/>
    </w:rPr>
  </w:style>
  <w:style w:type="paragraph" w:styleId="aa">
    <w:name w:val="Normal (Web)"/>
    <w:basedOn w:val="a"/>
    <w:unhideWhenUsed/>
    <w:qFormat/>
    <w:rsid w:val="00464A76"/>
    <w:pPr>
      <w:spacing w:before="100" w:beforeAutospacing="1" w:after="100" w:afterAutospacing="1"/>
    </w:pPr>
    <w:rPr>
      <w:rFonts w:eastAsia="Times New Roman" w:cs="Times New Roman"/>
      <w:sz w:val="24"/>
      <w:szCs w:val="24"/>
      <w:lang w:val="ru-RU" w:eastAsia="ru-RU"/>
    </w:rPr>
  </w:style>
  <w:style w:type="paragraph" w:customStyle="1" w:styleId="8">
    <w:name w:val="Основной текст8"/>
    <w:basedOn w:val="a"/>
    <w:rsid w:val="00F62C35"/>
    <w:pPr>
      <w:widowControl w:val="0"/>
      <w:shd w:val="clear" w:color="auto" w:fill="FFFFFF"/>
      <w:spacing w:before="540" w:after="300" w:line="0" w:lineRule="atLeast"/>
      <w:ind w:hanging="360"/>
      <w:jc w:val="both"/>
    </w:pPr>
    <w:rPr>
      <w:rFonts w:cs="Times New Roman"/>
      <w:sz w:val="23"/>
      <w:szCs w:val="23"/>
    </w:rPr>
  </w:style>
  <w:style w:type="paragraph" w:styleId="ab">
    <w:name w:val="Body Text"/>
    <w:basedOn w:val="a"/>
    <w:link w:val="ac"/>
    <w:uiPriority w:val="99"/>
    <w:semiHidden/>
    <w:unhideWhenUsed/>
    <w:rsid w:val="00F62C35"/>
    <w:pPr>
      <w:spacing w:after="120" w:line="259" w:lineRule="auto"/>
    </w:pPr>
    <w:rPr>
      <w:rFonts w:ascii="Calibri" w:eastAsia="Calibri" w:hAnsi="Calibri" w:cs="Times New Roman"/>
      <w:sz w:val="22"/>
      <w:lang w:val="ru-RU"/>
    </w:rPr>
  </w:style>
  <w:style w:type="character" w:customStyle="1" w:styleId="ac">
    <w:name w:val="Основний текст Знак"/>
    <w:basedOn w:val="a0"/>
    <w:link w:val="ab"/>
    <w:uiPriority w:val="99"/>
    <w:semiHidden/>
    <w:rsid w:val="00F62C35"/>
    <w:rPr>
      <w:rFonts w:ascii="Calibri" w:eastAsia="Calibri" w:hAnsi="Calibri" w:cs="Times New Roman"/>
      <w:lang w:val="ru-RU"/>
    </w:rPr>
  </w:style>
  <w:style w:type="table" w:styleId="ad">
    <w:name w:val="Table Grid"/>
    <w:basedOn w:val="a1"/>
    <w:uiPriority w:val="39"/>
    <w:rsid w:val="00564C9C"/>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66753D"/>
    <w:pPr>
      <w:tabs>
        <w:tab w:val="center" w:pos="4819"/>
        <w:tab w:val="right" w:pos="9639"/>
      </w:tabs>
    </w:pPr>
  </w:style>
  <w:style w:type="character" w:customStyle="1" w:styleId="af">
    <w:name w:val="Верхній колонтитул Знак"/>
    <w:basedOn w:val="a0"/>
    <w:link w:val="ae"/>
    <w:uiPriority w:val="99"/>
    <w:rsid w:val="0066753D"/>
    <w:rPr>
      <w:rFonts w:ascii="Times New Roman" w:hAnsi="Times New Roman"/>
      <w:sz w:val="28"/>
    </w:rPr>
  </w:style>
  <w:style w:type="paragraph" w:styleId="af0">
    <w:name w:val="footer"/>
    <w:basedOn w:val="a"/>
    <w:link w:val="af1"/>
    <w:uiPriority w:val="99"/>
    <w:unhideWhenUsed/>
    <w:rsid w:val="0066753D"/>
    <w:pPr>
      <w:tabs>
        <w:tab w:val="center" w:pos="4819"/>
        <w:tab w:val="right" w:pos="9639"/>
      </w:tabs>
    </w:pPr>
  </w:style>
  <w:style w:type="character" w:customStyle="1" w:styleId="af1">
    <w:name w:val="Нижній колонтитул Знак"/>
    <w:basedOn w:val="a0"/>
    <w:link w:val="af0"/>
    <w:uiPriority w:val="99"/>
    <w:rsid w:val="0066753D"/>
    <w:rPr>
      <w:rFonts w:ascii="Times New Roman" w:hAnsi="Times New Roman"/>
      <w:sz w:val="28"/>
    </w:rPr>
  </w:style>
  <w:style w:type="paragraph" w:customStyle="1" w:styleId="Standard">
    <w:name w:val="Standard"/>
    <w:rsid w:val="006875B6"/>
    <w:pPr>
      <w:widowControl w:val="0"/>
      <w:suppressAutoHyphens/>
      <w:autoSpaceDN w:val="0"/>
      <w:spacing w:after="0" w:line="240" w:lineRule="auto"/>
    </w:pPr>
    <w:rPr>
      <w:rFonts w:ascii="Liberation Serif" w:eastAsia="Segoe UI" w:hAnsi="Liberation Serif" w:cs="Tahoma"/>
      <w:color w:val="000000"/>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865868">
      <w:bodyDiv w:val="1"/>
      <w:marLeft w:val="0"/>
      <w:marRight w:val="0"/>
      <w:marTop w:val="0"/>
      <w:marBottom w:val="0"/>
      <w:divBdr>
        <w:top w:val="none" w:sz="0" w:space="0" w:color="auto"/>
        <w:left w:val="none" w:sz="0" w:space="0" w:color="auto"/>
        <w:bottom w:val="none" w:sz="0" w:space="0" w:color="auto"/>
        <w:right w:val="none" w:sz="0" w:space="0" w:color="auto"/>
      </w:divBdr>
    </w:div>
    <w:div w:id="1087337861">
      <w:bodyDiv w:val="1"/>
      <w:marLeft w:val="0"/>
      <w:marRight w:val="0"/>
      <w:marTop w:val="0"/>
      <w:marBottom w:val="0"/>
      <w:divBdr>
        <w:top w:val="none" w:sz="0" w:space="0" w:color="auto"/>
        <w:left w:val="none" w:sz="0" w:space="0" w:color="auto"/>
        <w:bottom w:val="none" w:sz="0" w:space="0" w:color="auto"/>
        <w:right w:val="none" w:sz="0" w:space="0" w:color="auto"/>
      </w:divBdr>
    </w:div>
    <w:div w:id="211231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1388</Words>
  <Characters>9650</Characters>
  <Application>Microsoft Office Word</Application>
  <DocSecurity>0</DocSecurity>
  <Lines>152</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Okhrymchuk Irina</dc:creator>
  <cp:keywords/>
  <dc:description/>
  <cp:lastModifiedBy>Охрімчук</cp:lastModifiedBy>
  <cp:revision>40</cp:revision>
  <cp:lastPrinted>2026-05-01T05:54:00Z</cp:lastPrinted>
  <dcterms:created xsi:type="dcterms:W3CDTF">2024-04-11T08:32:00Z</dcterms:created>
  <dcterms:modified xsi:type="dcterms:W3CDTF">2026-05-01T05:54:00Z</dcterms:modified>
</cp:coreProperties>
</file>