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05D" w:rsidRPr="00170DFE" w:rsidRDefault="00534642" w:rsidP="00EE4EF1">
      <w:pPr>
        <w:widowControl w:val="0"/>
        <w:ind w:left="5245" w:hanging="142"/>
        <w:rPr>
          <w:lang w:val="en-US"/>
        </w:rPr>
      </w:pPr>
      <w:r w:rsidRPr="00153F74">
        <w:rPr>
          <w:b/>
          <w:i/>
          <w:noProof/>
        </w:rPr>
        <w:drawing>
          <wp:anchor distT="0" distB="0" distL="114300" distR="114300" simplePos="0" relativeHeight="251659264" behindDoc="1" locked="0" layoutInCell="1" allowOverlap="1">
            <wp:simplePos x="0" y="0"/>
            <wp:positionH relativeFrom="margin">
              <wp:align>left</wp:align>
            </wp:positionH>
            <wp:positionV relativeFrom="paragraph">
              <wp:posOffset>82550</wp:posOffset>
            </wp:positionV>
            <wp:extent cx="6179953" cy="25050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2154" cy="250596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105D" w:rsidRPr="00153F74" w:rsidRDefault="00FB105D" w:rsidP="00EE4EF1">
      <w:pPr>
        <w:widowControl w:val="0"/>
        <w:ind w:left="5245" w:hanging="142"/>
      </w:pPr>
    </w:p>
    <w:p w:rsidR="00FB105D" w:rsidRPr="00153F74" w:rsidRDefault="00FB105D" w:rsidP="00EE4EF1">
      <w:pPr>
        <w:widowControl w:val="0"/>
        <w:rPr>
          <w:b/>
          <w:i/>
        </w:rPr>
      </w:pPr>
    </w:p>
    <w:p w:rsidR="00FB105D" w:rsidRPr="00153F74" w:rsidRDefault="00FB105D" w:rsidP="00EE4EF1">
      <w:pPr>
        <w:widowControl w:val="0"/>
        <w:ind w:left="5954"/>
        <w:rPr>
          <w:b/>
          <w:i/>
        </w:rPr>
      </w:pPr>
    </w:p>
    <w:p w:rsidR="00FB105D" w:rsidRPr="00153F74" w:rsidRDefault="00FB105D" w:rsidP="00EE4EF1">
      <w:pPr>
        <w:widowControl w:val="0"/>
        <w:ind w:left="5954"/>
        <w:rPr>
          <w:b/>
          <w:i/>
        </w:rPr>
      </w:pPr>
    </w:p>
    <w:p w:rsidR="00FB105D" w:rsidRPr="00153F74" w:rsidRDefault="00FB105D" w:rsidP="00EE4EF1">
      <w:pPr>
        <w:widowControl w:val="0"/>
        <w:ind w:left="5954"/>
        <w:rPr>
          <w:b/>
          <w:i/>
        </w:rPr>
      </w:pPr>
    </w:p>
    <w:p w:rsidR="00FB105D" w:rsidRPr="00153F74" w:rsidRDefault="00FB105D" w:rsidP="00EE4EF1">
      <w:pPr>
        <w:widowControl w:val="0"/>
        <w:ind w:firstLine="5245"/>
        <w:rPr>
          <w:szCs w:val="28"/>
        </w:rPr>
      </w:pPr>
    </w:p>
    <w:p w:rsidR="00FB105D" w:rsidRPr="00153F74" w:rsidRDefault="00FB105D" w:rsidP="00EE4EF1">
      <w:pPr>
        <w:widowControl w:val="0"/>
        <w:ind w:firstLine="5245"/>
        <w:rPr>
          <w:szCs w:val="28"/>
        </w:rPr>
      </w:pPr>
    </w:p>
    <w:p w:rsidR="00FB105D" w:rsidRPr="00153F74" w:rsidRDefault="00FB105D" w:rsidP="00EE4EF1">
      <w:pPr>
        <w:pStyle w:val="a3"/>
        <w:widowControl w:val="0"/>
        <w:ind w:left="4395"/>
        <w:jc w:val="left"/>
        <w:rPr>
          <w:b w:val="0"/>
          <w:i w:val="0"/>
          <w:szCs w:val="28"/>
        </w:rPr>
      </w:pPr>
    </w:p>
    <w:p w:rsidR="00FB105D" w:rsidRPr="00153F74" w:rsidRDefault="00FB105D" w:rsidP="00EE4EF1">
      <w:pPr>
        <w:pStyle w:val="a3"/>
        <w:widowControl w:val="0"/>
        <w:ind w:left="4395"/>
        <w:jc w:val="left"/>
        <w:rPr>
          <w:b w:val="0"/>
          <w:i w:val="0"/>
          <w:szCs w:val="28"/>
        </w:rPr>
      </w:pPr>
    </w:p>
    <w:p w:rsidR="00FB105D" w:rsidRPr="00153F74" w:rsidRDefault="006C3C1C" w:rsidP="006C3C1C">
      <w:pPr>
        <w:pStyle w:val="a3"/>
        <w:widowControl w:val="0"/>
        <w:tabs>
          <w:tab w:val="left" w:pos="5345"/>
        </w:tabs>
        <w:ind w:left="4395"/>
        <w:jc w:val="left"/>
        <w:rPr>
          <w:b w:val="0"/>
          <w:i w:val="0"/>
          <w:szCs w:val="28"/>
        </w:rPr>
      </w:pPr>
      <w:r>
        <w:rPr>
          <w:b w:val="0"/>
          <w:i w:val="0"/>
          <w:szCs w:val="28"/>
        </w:rPr>
        <w:tab/>
      </w:r>
    </w:p>
    <w:p w:rsidR="00FB105D" w:rsidRPr="00B805D8" w:rsidRDefault="003B3EA0" w:rsidP="0000327C">
      <w:pPr>
        <w:pStyle w:val="a3"/>
        <w:widowControl w:val="0"/>
        <w:ind w:left="5103"/>
        <w:jc w:val="left"/>
        <w:rPr>
          <w:b w:val="0"/>
          <w:i w:val="0"/>
          <w:szCs w:val="28"/>
          <w:highlight w:val="yellow"/>
        </w:rPr>
      </w:pPr>
      <w:r w:rsidRPr="00B805D8">
        <w:rPr>
          <w:b w:val="0"/>
          <w:i w:val="0"/>
          <w:szCs w:val="28"/>
        </w:rPr>
        <w:t>3cb6f69bedf43843ad416c425fc9d8791afc788bf11dbd4c2380fcb76014b3af</w:t>
      </w:r>
      <w:r w:rsidR="0000327C" w:rsidRPr="00B805D8">
        <w:rPr>
          <w:b w:val="0"/>
          <w:i w:val="0"/>
          <w:szCs w:val="28"/>
        </w:rPr>
        <w:t>90252c165a1221072e14e81c2f40477a7101ba6a92fb0484e4533b8ed75e9d1a</w:t>
      </w:r>
      <w:r w:rsidRPr="00B805D8">
        <w:rPr>
          <w:b w:val="0"/>
          <w:i w:val="0"/>
          <w:szCs w:val="28"/>
        </w:rPr>
        <w:t>07e83e3f7f1d21d72c7bc7bfe4ad52a3e9b6b6a156611e5e9cfe9fcd9fce277d</w:t>
      </w:r>
    </w:p>
    <w:p w:rsidR="003F2D07" w:rsidRPr="00B805D8" w:rsidRDefault="003F2D07" w:rsidP="0000327C">
      <w:pPr>
        <w:pStyle w:val="a3"/>
        <w:widowControl w:val="0"/>
        <w:ind w:left="5103"/>
        <w:jc w:val="left"/>
        <w:rPr>
          <w:b w:val="0"/>
          <w:i w:val="0"/>
          <w:szCs w:val="28"/>
          <w:highlight w:val="yellow"/>
        </w:rPr>
      </w:pPr>
    </w:p>
    <w:p w:rsidR="001B5C41" w:rsidRPr="005536E7" w:rsidRDefault="0000327C" w:rsidP="0000327C">
      <w:pPr>
        <w:pStyle w:val="a3"/>
        <w:widowControl w:val="0"/>
        <w:ind w:left="5103"/>
        <w:jc w:val="left"/>
        <w:rPr>
          <w:b w:val="0"/>
          <w:i w:val="0"/>
          <w:szCs w:val="28"/>
          <w:lang w:val="ru-RU"/>
        </w:rPr>
      </w:pPr>
      <w:r w:rsidRPr="00B805D8">
        <w:rPr>
          <w:b w:val="0"/>
          <w:i w:val="0"/>
          <w:szCs w:val="28"/>
          <w:lang w:val="en-US"/>
        </w:rPr>
        <w:t>d53315bea08cec50d2591fcaf3b32dc5d289cdc6c16b7e8bed8c8e3f7ceaa34e</w:t>
      </w:r>
      <w:r w:rsidR="001B5C41" w:rsidRPr="00B805D8">
        <w:rPr>
          <w:b w:val="0"/>
          <w:i w:val="0"/>
          <w:szCs w:val="28"/>
        </w:rPr>
        <w:t>c3641f8544d7c02f3580b07c0f9887f0c6a27ff5ab1d4a3e29caf197cfc299ae</w:t>
      </w:r>
      <w:r w:rsidRPr="00B805D8">
        <w:rPr>
          <w:b w:val="0"/>
          <w:i w:val="0"/>
          <w:szCs w:val="28"/>
          <w:lang w:val="en-US"/>
        </w:rPr>
        <w:t>bb088c22e0a72fa105a9d7ef14418459241ead64f5b086e4318cbabc3750db50</w:t>
      </w:r>
      <w:r w:rsidR="001B5C41" w:rsidRPr="00B805D8">
        <w:rPr>
          <w:b w:val="0"/>
          <w:i w:val="0"/>
          <w:szCs w:val="28"/>
        </w:rPr>
        <w:t>cdb4ee2aea69cc6a83331bbe96dc2caa9a299d21329efb0336fc02a82e1839a871b4f3a3748cd6843c01e293e701fce769f52381821e21daf2ff4fe9ea57a6f3</w:t>
      </w:r>
      <w:r w:rsidRPr="00B805D8">
        <w:rPr>
          <w:b w:val="0"/>
          <w:i w:val="0"/>
          <w:szCs w:val="28"/>
          <w:lang w:val="ru-RU"/>
        </w:rPr>
        <w:t>cdb4ee2aea69cc6a83331bbe96dc2caa9a299d21329efb0336fc02a82e1839a8</w:t>
      </w:r>
      <w:r w:rsidRPr="00B805D8">
        <w:rPr>
          <w:b w:val="0"/>
          <w:i w:val="0"/>
          <w:szCs w:val="28"/>
          <w:lang w:val="en-US"/>
        </w:rPr>
        <w:t>844bc172f032bdd2d0baae3536c1d66c2dcba8481b1b6d8fc11fa3c5de29c6cb</w:t>
      </w:r>
    </w:p>
    <w:p w:rsidR="004F30BE" w:rsidRDefault="004F30BE" w:rsidP="00EE4EF1">
      <w:pPr>
        <w:pStyle w:val="a3"/>
        <w:widowControl w:val="0"/>
        <w:tabs>
          <w:tab w:val="left" w:pos="7088"/>
        </w:tabs>
        <w:ind w:left="0"/>
        <w:jc w:val="left"/>
        <w:rPr>
          <w:i w:val="0"/>
          <w:szCs w:val="28"/>
        </w:rPr>
      </w:pPr>
    </w:p>
    <w:p w:rsidR="001B5C41" w:rsidRPr="003D7CDF" w:rsidRDefault="001B5C41" w:rsidP="00EE4EF1">
      <w:pPr>
        <w:pStyle w:val="a3"/>
        <w:widowControl w:val="0"/>
        <w:tabs>
          <w:tab w:val="left" w:pos="7088"/>
        </w:tabs>
        <w:ind w:left="0"/>
        <w:jc w:val="left"/>
        <w:rPr>
          <w:i w:val="0"/>
          <w:szCs w:val="28"/>
        </w:rPr>
      </w:pPr>
    </w:p>
    <w:p w:rsidR="003B3EA0" w:rsidRPr="003D7CDF" w:rsidRDefault="002B0F52" w:rsidP="00D73700">
      <w:pPr>
        <w:pStyle w:val="a3"/>
        <w:widowControl w:val="0"/>
        <w:tabs>
          <w:tab w:val="left" w:pos="7088"/>
        </w:tabs>
        <w:ind w:left="0"/>
        <w:jc w:val="left"/>
        <w:rPr>
          <w:i w:val="0"/>
          <w:sz w:val="24"/>
          <w:szCs w:val="24"/>
        </w:rPr>
      </w:pPr>
      <w:r>
        <w:rPr>
          <w:i w:val="0"/>
          <w:sz w:val="24"/>
          <w:szCs w:val="24"/>
        </w:rPr>
        <w:t>Про розгляд скарги</w:t>
      </w:r>
      <w:r w:rsidR="005F5AD2">
        <w:rPr>
          <w:i w:val="0"/>
          <w:sz w:val="24"/>
          <w:szCs w:val="24"/>
        </w:rPr>
        <w:t xml:space="preserve"> </w:t>
      </w:r>
    </w:p>
    <w:p w:rsidR="004F30BE" w:rsidRDefault="004F30BE" w:rsidP="00CD67D0">
      <w:pPr>
        <w:pStyle w:val="a3"/>
        <w:widowControl w:val="0"/>
        <w:ind w:left="6521"/>
        <w:rPr>
          <w:b w:val="0"/>
          <w:i w:val="0"/>
          <w:szCs w:val="28"/>
        </w:rPr>
      </w:pPr>
    </w:p>
    <w:p w:rsidR="0000327C" w:rsidRPr="003D7CDF" w:rsidRDefault="0000327C" w:rsidP="00CD67D0">
      <w:pPr>
        <w:pStyle w:val="a3"/>
        <w:widowControl w:val="0"/>
        <w:ind w:left="6521"/>
        <w:rPr>
          <w:b w:val="0"/>
          <w:i w:val="0"/>
          <w:szCs w:val="28"/>
        </w:rPr>
      </w:pPr>
    </w:p>
    <w:p w:rsidR="00CD67D0" w:rsidRDefault="008E2D95" w:rsidP="008E2D95">
      <w:pPr>
        <w:suppressAutoHyphens/>
        <w:ind w:firstLine="567"/>
        <w:jc w:val="both"/>
      </w:pPr>
      <w:r>
        <w:t>Скаргу</w:t>
      </w:r>
      <w:r w:rsidR="00B52A53">
        <w:t xml:space="preserve"> Товариства з обмеженою відповідальністю </w:t>
      </w:r>
      <w:r w:rsidR="00B52A53" w:rsidRPr="00B805D8">
        <w:t>16e68c33d5bf29b69320ffaba6ae81b4b5e116841847ca1e857708b486a6003e</w:t>
      </w:r>
      <w:r w:rsidR="00554684" w:rsidRPr="00B805D8">
        <w:t>0a07f659461970d8d8dcefe4fff96a1745599810dc7d47391e95c803b7b2072cf95671d533e58af0c409b47f04327aa6524f339981a71a406213d420006ffe3a</w:t>
      </w:r>
      <w:r w:rsidR="00554684">
        <w:t xml:space="preserve"> </w:t>
      </w:r>
      <w:r w:rsidR="00B52A53">
        <w:t>(далі – Товариство)</w:t>
      </w:r>
      <w:r>
        <w:t xml:space="preserve"> </w:t>
      </w:r>
      <w:r w:rsidR="00B52A53" w:rsidRPr="00B805D8">
        <w:t>833dc451e416e03182acce162029d932436f74d3060dc747839e7fefc5c85f32</w:t>
      </w:r>
      <w:r w:rsidR="006C53EB" w:rsidRPr="00B805D8">
        <w:rPr>
          <w:highlight w:val="yellow"/>
        </w:rPr>
        <w:br/>
      </w:r>
      <w:r w:rsidR="00B52A53" w:rsidRPr="00B805D8">
        <w:t>32ebb1abcc1c601ceb9c4e3c4faba0caa5b85bb98c4f1e6612c40faa528a91c9cb5ecde3aba80284d436776fc9dfa12a1f0a2a1dec91b4c9b104035f6299098a5a19685155648f0aaa0b931b499711f0dc92ec04065d9a84089610c37a85295b</w:t>
      </w:r>
      <w:r w:rsidR="00B52A53" w:rsidRPr="00B805D8">
        <w:rPr>
          <w:szCs w:val="28"/>
        </w:rPr>
        <w:t>fe0f60924075dfbf3efcf90</w:t>
      </w:r>
      <w:r w:rsidR="00B52A53" w:rsidRPr="00B805D8">
        <w:rPr>
          <w:szCs w:val="28"/>
        </w:rPr>
        <w:lastRenderedPageBreak/>
        <w:t>a599aedc85457456d5a9cd8efc8f6c6cee575e99e</w:t>
      </w:r>
      <w:r w:rsidR="00B52A53" w:rsidRPr="00B805D8">
        <w:t>ba5ec51d07a4ac0e951608704431d59a02b21a4e951acc10505a8dc407c501ee</w:t>
      </w:r>
      <w:r w:rsidR="00B52A53">
        <w:t xml:space="preserve"> </w:t>
      </w:r>
      <w:r w:rsidR="008F6528">
        <w:t xml:space="preserve">щодо </w:t>
      </w:r>
      <w:r w:rsidR="007B048F">
        <w:t>бездіяльності митного органу, а саме неприйняття ним рішення з питань</w:t>
      </w:r>
      <w:r w:rsidR="00850DCF">
        <w:t>,</w:t>
      </w:r>
      <w:r w:rsidR="007B048F">
        <w:t xml:space="preserve"> віднесених до його повноважень</w:t>
      </w:r>
      <w:r w:rsidR="004745A4">
        <w:t xml:space="preserve"> (далі – Скарга)</w:t>
      </w:r>
      <w:r w:rsidR="00850DCF">
        <w:t>,</w:t>
      </w:r>
      <w:r w:rsidR="004745A4">
        <w:rPr>
          <w:szCs w:val="28"/>
          <w:lang w:eastAsia="ru-RU"/>
        </w:rPr>
        <w:t xml:space="preserve"> </w:t>
      </w:r>
      <w:r w:rsidR="00D73700" w:rsidRPr="00830CCA">
        <w:t>розглянуто</w:t>
      </w:r>
      <w:r w:rsidR="00554E22">
        <w:t>.</w:t>
      </w:r>
    </w:p>
    <w:p w:rsidR="00D73700" w:rsidRPr="00134E91" w:rsidRDefault="00D73700" w:rsidP="005F5AD2">
      <w:pPr>
        <w:suppressAutoHyphens/>
        <w:ind w:firstLine="567"/>
        <w:jc w:val="both"/>
      </w:pPr>
      <w:r>
        <w:t>За результатами повідомляємо таке.</w:t>
      </w:r>
    </w:p>
    <w:p w:rsidR="00BE72B6" w:rsidRDefault="00BE72B6" w:rsidP="00BE72B6">
      <w:pPr>
        <w:ind w:firstLine="567"/>
        <w:jc w:val="both"/>
        <w:rPr>
          <w:bCs/>
        </w:rPr>
      </w:pPr>
      <w:r>
        <w:rPr>
          <w:bCs/>
        </w:rPr>
        <w:t>Конституція України встановлює, що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(частина друга статті 19 Конституції України).</w:t>
      </w:r>
    </w:p>
    <w:p w:rsidR="00BE72B6" w:rsidRDefault="00BE72B6" w:rsidP="00BE72B6">
      <w:pPr>
        <w:ind w:firstLine="567"/>
        <w:jc w:val="both"/>
        <w:rPr>
          <w:rFonts w:eastAsia="Calibri"/>
          <w:szCs w:val="28"/>
          <w:lang w:eastAsia="en-US"/>
        </w:rPr>
      </w:pPr>
      <w:r>
        <w:rPr>
          <w:rFonts w:eastAsia="Calibri"/>
          <w:szCs w:val="28"/>
          <w:lang w:eastAsia="en-US"/>
        </w:rPr>
        <w:t>Держмитслужба у своїй діяльності керується Конституцією та законами України, актами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 та Положенням про Державну митну службу України, затвердженим постановою Кабінету Міністрів України від 06 березня 2019 року № 227 «Про затвердження положень про Державну податкову службу України та Державну митну службу України».</w:t>
      </w:r>
    </w:p>
    <w:p w:rsidR="00752C08" w:rsidRDefault="00752C08" w:rsidP="0065623B">
      <w:pPr>
        <w:ind w:firstLine="567"/>
        <w:jc w:val="both"/>
        <w:rPr>
          <w:rFonts w:eastAsia="Calibri"/>
          <w:color w:val="000000"/>
          <w:szCs w:val="28"/>
          <w:lang w:eastAsia="en-US"/>
        </w:rPr>
      </w:pPr>
      <w:r>
        <w:rPr>
          <w:rFonts w:eastAsia="Calibri"/>
          <w:color w:val="000000"/>
          <w:szCs w:val="28"/>
          <w:lang w:eastAsia="en-US"/>
        </w:rPr>
        <w:t xml:space="preserve">Зі змісту </w:t>
      </w:r>
      <w:r w:rsidR="0067121A">
        <w:rPr>
          <w:rFonts w:eastAsia="Calibri"/>
          <w:color w:val="000000"/>
          <w:szCs w:val="28"/>
          <w:lang w:eastAsia="en-US"/>
        </w:rPr>
        <w:t>С</w:t>
      </w:r>
      <w:r>
        <w:rPr>
          <w:rFonts w:eastAsia="Calibri"/>
          <w:color w:val="000000"/>
          <w:szCs w:val="28"/>
          <w:lang w:eastAsia="en-US"/>
        </w:rPr>
        <w:t xml:space="preserve">карги вбачається, що </w:t>
      </w:r>
      <w:r w:rsidR="007C3002">
        <w:rPr>
          <w:rFonts w:eastAsia="Calibri"/>
          <w:color w:val="000000"/>
          <w:szCs w:val="28"/>
          <w:lang w:eastAsia="en-US"/>
        </w:rPr>
        <w:t>«</w:t>
      </w:r>
      <w:r w:rsidRPr="00B805D8">
        <w:rPr>
          <w:rFonts w:eastAsia="Calibri"/>
          <w:color w:val="000000"/>
          <w:szCs w:val="28"/>
          <w:lang w:eastAsia="en-US"/>
        </w:rPr>
        <w:t>2686138006e078565924d1cce64d06a68b996f41025377d0eed28618cf468edb</w:t>
      </w:r>
      <w:r>
        <w:rPr>
          <w:rFonts w:eastAsia="Calibri"/>
          <w:color w:val="000000"/>
          <w:szCs w:val="28"/>
          <w:lang w:eastAsia="en-US"/>
        </w:rPr>
        <w:t xml:space="preserve"> до відділу митного оформлення </w:t>
      </w:r>
      <w:r w:rsidRPr="00B805D8">
        <w:rPr>
          <w:rFonts w:eastAsia="Calibri"/>
          <w:color w:val="000000"/>
          <w:szCs w:val="28"/>
          <w:lang w:eastAsia="en-US"/>
        </w:rPr>
        <w:t>ddafe01582a46c742abdb6593cafd096256e9a473bdcb034bef5f01385ffb9d3</w:t>
      </w:r>
      <w:r w:rsidRPr="005E3418">
        <w:rPr>
          <w:rFonts w:eastAsia="Calibri"/>
          <w:color w:val="000000"/>
          <w:szCs w:val="28"/>
          <w:lang w:eastAsia="en-US"/>
        </w:rPr>
        <w:t xml:space="preserve">митного поста </w:t>
      </w:r>
      <w:r w:rsidRPr="00B805D8">
        <w:rPr>
          <w:rFonts w:eastAsia="Calibri"/>
          <w:color w:val="000000"/>
          <w:szCs w:val="28"/>
          <w:lang w:eastAsia="en-US"/>
        </w:rPr>
        <w:t>b131e8b76902417c08038072e7900bf64a1d0c34ee9dddf0d8a2519b3e80eb0a</w:t>
      </w:r>
      <w:r w:rsidRPr="000F6665">
        <w:rPr>
          <w:rFonts w:eastAsia="Calibri"/>
          <w:color w:val="000000"/>
          <w:szCs w:val="28"/>
          <w:lang w:eastAsia="en-US"/>
        </w:rPr>
        <w:t>Київської</w:t>
      </w:r>
      <w:r>
        <w:rPr>
          <w:rFonts w:eastAsia="Calibri"/>
          <w:color w:val="000000"/>
          <w:szCs w:val="28"/>
          <w:lang w:eastAsia="en-US"/>
        </w:rPr>
        <w:t xml:space="preserve"> митниці </w:t>
      </w:r>
      <w:r w:rsidR="00F32D21">
        <w:rPr>
          <w:rFonts w:eastAsia="Calibri"/>
          <w:color w:val="000000"/>
          <w:szCs w:val="28"/>
          <w:lang w:eastAsia="en-US"/>
        </w:rPr>
        <w:t xml:space="preserve">до митного оформлення </w:t>
      </w:r>
      <w:r>
        <w:rPr>
          <w:rFonts w:eastAsia="Calibri"/>
          <w:color w:val="000000"/>
          <w:szCs w:val="28"/>
          <w:lang w:eastAsia="en-US"/>
        </w:rPr>
        <w:t xml:space="preserve">було подано </w:t>
      </w:r>
      <w:r w:rsidR="00C5004A" w:rsidRPr="00752C08">
        <w:rPr>
          <w:rFonts w:eastAsia="Calibri"/>
          <w:color w:val="000000"/>
          <w:szCs w:val="28"/>
          <w:lang w:eastAsia="en-US"/>
        </w:rPr>
        <w:t>в митному режимі експорту</w:t>
      </w:r>
      <w:r w:rsidR="00C5004A">
        <w:t xml:space="preserve"> </w:t>
      </w:r>
      <w:r>
        <w:t xml:space="preserve">митну </w:t>
      </w:r>
      <w:r w:rsidRPr="00752C08">
        <w:rPr>
          <w:rFonts w:eastAsia="Calibri"/>
          <w:color w:val="000000"/>
          <w:szCs w:val="28"/>
          <w:lang w:eastAsia="en-US"/>
        </w:rPr>
        <w:t xml:space="preserve">декларацію </w:t>
      </w:r>
      <w:r w:rsidRPr="00B805D8">
        <w:rPr>
          <w:rFonts w:eastAsia="Calibri"/>
          <w:color w:val="000000"/>
          <w:szCs w:val="28"/>
          <w:lang w:eastAsia="en-US"/>
        </w:rPr>
        <w:t>1a944576864897ec74221f9311747e28b82ddf80c5ebdcb6fefd5312281d426d</w:t>
      </w:r>
      <w:r>
        <w:rPr>
          <w:rFonts w:eastAsia="Calibri"/>
          <w:color w:val="000000"/>
          <w:szCs w:val="28"/>
          <w:lang w:eastAsia="en-US"/>
        </w:rPr>
        <w:t xml:space="preserve"> </w:t>
      </w:r>
      <w:r w:rsidR="00C5004A">
        <w:rPr>
          <w:rFonts w:eastAsia="Calibri"/>
          <w:color w:val="000000"/>
          <w:szCs w:val="28"/>
          <w:lang w:eastAsia="en-US"/>
        </w:rPr>
        <w:t xml:space="preserve">на </w:t>
      </w:r>
      <w:r w:rsidRPr="00752C08">
        <w:rPr>
          <w:rFonts w:eastAsia="Calibri"/>
          <w:color w:val="000000"/>
          <w:szCs w:val="28"/>
          <w:lang w:eastAsia="en-US"/>
        </w:rPr>
        <w:t xml:space="preserve">товар </w:t>
      </w:r>
      <w:r w:rsidRPr="00B805D8">
        <w:rPr>
          <w:rFonts w:eastAsia="Calibri"/>
          <w:color w:val="000000"/>
          <w:szCs w:val="28"/>
          <w:lang w:eastAsia="en-US"/>
        </w:rPr>
        <w:t>04e225a58d724435afc4c94750466663a1bf78f87e55c1f9276197f086c84352b43e246a372531cbaeed5e96f6bf18745a1b864c60cdbfebc94da6b6b2d6f47d</w:t>
      </w:r>
      <w:r w:rsidRPr="00B805D8">
        <w:rPr>
          <w:rFonts w:eastAsia="Calibri"/>
          <w:color w:val="000000"/>
          <w:szCs w:val="28"/>
          <w:highlight w:val="yellow"/>
          <w:lang w:eastAsia="en-US"/>
        </w:rPr>
        <w:t xml:space="preserve"> </w:t>
      </w:r>
      <w:r w:rsidRPr="00B805D8">
        <w:rPr>
          <w:rFonts w:eastAsia="Calibri"/>
          <w:color w:val="000000"/>
          <w:szCs w:val="28"/>
          <w:lang w:eastAsia="en-US"/>
        </w:rPr>
        <w:t>291fdcf40637f01e7effd430d4a6cb2854836287d71739b42160e37f64344787</w:t>
      </w:r>
      <w:r w:rsidR="00C5004A" w:rsidRPr="00B805D8">
        <w:rPr>
          <w:rFonts w:eastAsia="Calibri"/>
          <w:color w:val="000000"/>
          <w:szCs w:val="28"/>
          <w:highlight w:val="yellow"/>
          <w:lang w:eastAsia="en-US"/>
        </w:rPr>
        <w:t>  </w:t>
      </w:r>
      <w:r w:rsidRPr="00B805D8">
        <w:rPr>
          <w:rFonts w:eastAsia="Calibri"/>
          <w:color w:val="000000"/>
          <w:szCs w:val="28"/>
          <w:lang w:eastAsia="en-US"/>
        </w:rPr>
        <w:t>9789dae9e8de2d0c79d305fafc45092e3b0b1becaa23ee481aa2bed5c64d4981</w:t>
      </w:r>
      <w:r w:rsidR="00F32D21" w:rsidRPr="00B805D8">
        <w:rPr>
          <w:rFonts w:eastAsia="Calibri"/>
          <w:color w:val="000000"/>
          <w:szCs w:val="28"/>
          <w:lang w:eastAsia="en-US"/>
        </w:rPr>
        <w:t>07e83e3f7f1d21d72c7bc7bfe4ad52a3e9b6b6a156611e5e9cfe9fcd9fce277d</w:t>
      </w:r>
      <w:r>
        <w:rPr>
          <w:rFonts w:eastAsia="Calibri"/>
          <w:color w:val="000000"/>
          <w:szCs w:val="28"/>
          <w:lang w:eastAsia="en-US"/>
        </w:rPr>
        <w:t>.</w:t>
      </w:r>
      <w:r w:rsidR="00F32D21">
        <w:rPr>
          <w:rFonts w:eastAsia="Calibri"/>
          <w:color w:val="000000"/>
          <w:szCs w:val="28"/>
          <w:lang w:eastAsia="en-US"/>
        </w:rPr>
        <w:t xml:space="preserve"> Після виконання процедур, пов’язаних з проведенням митного огляду</w:t>
      </w:r>
      <w:r w:rsidR="00F32D21" w:rsidRPr="000F6665">
        <w:rPr>
          <w:rFonts w:eastAsia="Calibri"/>
          <w:color w:val="000000"/>
          <w:szCs w:val="28"/>
          <w:lang w:eastAsia="en-US"/>
        </w:rPr>
        <w:t>, Київською митницею</w:t>
      </w:r>
      <w:r w:rsidR="00D44535">
        <w:rPr>
          <w:rFonts w:eastAsia="Calibri"/>
          <w:color w:val="000000"/>
          <w:szCs w:val="28"/>
          <w:lang w:eastAsia="en-US"/>
        </w:rPr>
        <w:t xml:space="preserve"> було надіслано запит про надання відомостей щодо докумен</w:t>
      </w:r>
      <w:r w:rsidR="00D44535" w:rsidRPr="00CA4D0A">
        <w:rPr>
          <w:rFonts w:eastAsia="Calibri"/>
          <w:color w:val="000000"/>
          <w:szCs w:val="28"/>
          <w:lang w:eastAsia="en-US"/>
        </w:rPr>
        <w:t>тів, які підтверджують дотримання заходів нетарифного регулювання зовнішньоекономічної діяльності відповідно до статті 335</w:t>
      </w:r>
      <w:r w:rsidR="005D4C98" w:rsidRPr="00CA4D0A">
        <w:rPr>
          <w:rFonts w:eastAsia="Calibri"/>
          <w:color w:val="000000"/>
          <w:szCs w:val="28"/>
          <w:lang w:eastAsia="en-US"/>
        </w:rPr>
        <w:t xml:space="preserve"> Митного кодексу України</w:t>
      </w:r>
      <w:r w:rsidR="00D44535" w:rsidRPr="00CA4D0A">
        <w:rPr>
          <w:rFonts w:eastAsia="Calibri"/>
          <w:color w:val="000000"/>
          <w:szCs w:val="28"/>
          <w:lang w:eastAsia="en-US"/>
        </w:rPr>
        <w:t>,</w:t>
      </w:r>
      <w:r w:rsidR="00D44535">
        <w:rPr>
          <w:rFonts w:eastAsia="Calibri"/>
          <w:color w:val="000000"/>
          <w:szCs w:val="28"/>
          <w:lang w:eastAsia="en-US"/>
        </w:rPr>
        <w:t xml:space="preserve"> а саме щодо підтвердження неналежності задекларованого товару до </w:t>
      </w:r>
      <w:r w:rsidR="00D44535" w:rsidRPr="000F6665">
        <w:rPr>
          <w:rFonts w:eastAsia="Calibri"/>
          <w:color w:val="000000"/>
          <w:szCs w:val="28"/>
          <w:lang w:eastAsia="en-US"/>
        </w:rPr>
        <w:t>товарів подвійного призначення.</w:t>
      </w:r>
      <w:r w:rsidR="00C5004A">
        <w:rPr>
          <w:rFonts w:eastAsia="Calibri"/>
          <w:color w:val="000000"/>
          <w:szCs w:val="28"/>
          <w:lang w:eastAsia="en-US"/>
        </w:rPr>
        <w:t xml:space="preserve"> Товариством </w:t>
      </w:r>
      <w:r w:rsidR="00C5004A" w:rsidRPr="00B805D8">
        <w:rPr>
          <w:rFonts w:eastAsia="Calibri"/>
          <w:color w:val="000000"/>
          <w:szCs w:val="28"/>
          <w:lang w:eastAsia="en-US"/>
        </w:rPr>
        <w:t>557f068984bd4eda9530f79f0ad4ce9fab57e154a5b4ab73b5d309411d127bae</w:t>
      </w:r>
      <w:r w:rsidR="00C5004A">
        <w:rPr>
          <w:rFonts w:eastAsia="Calibri"/>
          <w:color w:val="000000"/>
          <w:szCs w:val="28"/>
          <w:lang w:eastAsia="en-US"/>
        </w:rPr>
        <w:t xml:space="preserve"> було отримано та </w:t>
      </w:r>
      <w:r w:rsidR="00C5004A" w:rsidRPr="000F6665">
        <w:rPr>
          <w:rFonts w:eastAsia="Calibri"/>
          <w:color w:val="000000"/>
          <w:szCs w:val="28"/>
          <w:lang w:eastAsia="en-US"/>
        </w:rPr>
        <w:t>надано Київській митниці</w:t>
      </w:r>
      <w:r w:rsidR="00C5004A">
        <w:rPr>
          <w:rFonts w:eastAsia="Calibri"/>
          <w:color w:val="000000"/>
          <w:szCs w:val="28"/>
          <w:lang w:eastAsia="en-US"/>
        </w:rPr>
        <w:t xml:space="preserve"> експертний висновок щодо ідентифікації товару, виданий </w:t>
      </w:r>
      <w:r w:rsidR="00C5004A" w:rsidRPr="00B805D8">
        <w:rPr>
          <w:rFonts w:eastAsia="Calibri"/>
          <w:color w:val="000000"/>
          <w:szCs w:val="28"/>
          <w:lang w:eastAsia="en-US"/>
        </w:rPr>
        <w:t>66412ed170c89c8a107e9589129e883b67a977d1379f966e4fea0dffed30ecb5</w:t>
      </w:r>
      <w:r w:rsidR="00C5004A">
        <w:rPr>
          <w:rFonts w:eastAsia="Calibri"/>
          <w:color w:val="000000"/>
          <w:szCs w:val="28"/>
          <w:lang w:eastAsia="en-US"/>
        </w:rPr>
        <w:t>. Однак, митне оформлення завершене не було</w:t>
      </w:r>
      <w:r w:rsidR="007C3002">
        <w:rPr>
          <w:rFonts w:eastAsia="Calibri"/>
          <w:color w:val="000000"/>
          <w:szCs w:val="28"/>
          <w:lang w:eastAsia="en-US"/>
        </w:rPr>
        <w:t>»</w:t>
      </w:r>
      <w:r w:rsidR="00C5004A">
        <w:rPr>
          <w:rFonts w:eastAsia="Calibri"/>
          <w:color w:val="000000"/>
          <w:szCs w:val="28"/>
          <w:lang w:eastAsia="en-US"/>
        </w:rPr>
        <w:t>.</w:t>
      </w:r>
    </w:p>
    <w:p w:rsidR="00830CCA" w:rsidRDefault="00A111E1" w:rsidP="0065623B">
      <w:pPr>
        <w:ind w:firstLine="567"/>
        <w:jc w:val="both"/>
        <w:rPr>
          <w:rFonts w:eastAsia="Calibri"/>
          <w:color w:val="000000"/>
          <w:szCs w:val="28"/>
          <w:lang w:eastAsia="en-US"/>
        </w:rPr>
      </w:pPr>
      <w:r>
        <w:rPr>
          <w:rFonts w:eastAsia="Calibri"/>
          <w:color w:val="000000"/>
          <w:szCs w:val="28"/>
          <w:lang w:eastAsia="en-US"/>
        </w:rPr>
        <w:lastRenderedPageBreak/>
        <w:t>З</w:t>
      </w:r>
      <w:r w:rsidR="005536E7">
        <w:rPr>
          <w:rFonts w:eastAsia="Calibri"/>
          <w:color w:val="000000"/>
          <w:szCs w:val="28"/>
          <w:lang w:eastAsia="en-US"/>
        </w:rPr>
        <w:t>гідно з відомостями, що наявні в електронних</w:t>
      </w:r>
      <w:r w:rsidR="0065623B">
        <w:rPr>
          <w:rFonts w:eastAsia="Calibri"/>
          <w:color w:val="000000"/>
          <w:szCs w:val="28"/>
          <w:lang w:eastAsia="en-US"/>
        </w:rPr>
        <w:t xml:space="preserve"> </w:t>
      </w:r>
      <w:r w:rsidR="0065623B" w:rsidRPr="0065623B">
        <w:rPr>
          <w:rFonts w:eastAsia="Calibri"/>
          <w:color w:val="000000"/>
          <w:szCs w:val="28"/>
          <w:lang w:eastAsia="en-US"/>
        </w:rPr>
        <w:t>інформаційних ресурс</w:t>
      </w:r>
      <w:r w:rsidR="005536E7">
        <w:rPr>
          <w:rFonts w:eastAsia="Calibri"/>
          <w:color w:val="000000"/>
          <w:szCs w:val="28"/>
          <w:lang w:eastAsia="en-US"/>
        </w:rPr>
        <w:t>ах</w:t>
      </w:r>
      <w:r w:rsidR="0065623B" w:rsidRPr="0065623B">
        <w:rPr>
          <w:rFonts w:eastAsia="Calibri"/>
          <w:color w:val="000000"/>
          <w:szCs w:val="28"/>
          <w:lang w:eastAsia="en-US"/>
        </w:rPr>
        <w:t xml:space="preserve"> митних органів</w:t>
      </w:r>
      <w:r w:rsidR="00830CCA">
        <w:rPr>
          <w:rFonts w:eastAsia="Calibri"/>
          <w:color w:val="000000"/>
          <w:szCs w:val="28"/>
          <w:lang w:eastAsia="en-US"/>
        </w:rPr>
        <w:t xml:space="preserve"> </w:t>
      </w:r>
      <w:r w:rsidR="0065623B">
        <w:rPr>
          <w:rFonts w:eastAsia="Calibri"/>
          <w:color w:val="000000"/>
          <w:szCs w:val="28"/>
          <w:lang w:eastAsia="en-US"/>
        </w:rPr>
        <w:t>та</w:t>
      </w:r>
      <w:r w:rsidR="005536E7">
        <w:rPr>
          <w:rFonts w:eastAsia="Calibri"/>
          <w:color w:val="000000"/>
          <w:szCs w:val="28"/>
          <w:lang w:eastAsia="en-US"/>
        </w:rPr>
        <w:t xml:space="preserve"> з урахуванням інформації, </w:t>
      </w:r>
      <w:r w:rsidR="005536E7" w:rsidRPr="000F6665">
        <w:rPr>
          <w:rFonts w:eastAsia="Calibri"/>
          <w:color w:val="000000"/>
          <w:szCs w:val="28"/>
          <w:lang w:eastAsia="en-US"/>
        </w:rPr>
        <w:t>наданої</w:t>
      </w:r>
      <w:r w:rsidR="0065623B" w:rsidRPr="000F6665">
        <w:rPr>
          <w:rFonts w:eastAsia="Calibri"/>
          <w:color w:val="000000"/>
          <w:szCs w:val="28"/>
          <w:lang w:eastAsia="en-US"/>
        </w:rPr>
        <w:t xml:space="preserve"> </w:t>
      </w:r>
      <w:r w:rsidR="00830CCA" w:rsidRPr="000F6665">
        <w:rPr>
          <w:rFonts w:eastAsia="Calibri"/>
          <w:color w:val="000000"/>
          <w:szCs w:val="28"/>
          <w:lang w:eastAsia="en-US"/>
        </w:rPr>
        <w:t>Київської митниц</w:t>
      </w:r>
      <w:r w:rsidR="008A3047" w:rsidRPr="000F6665">
        <w:rPr>
          <w:rFonts w:eastAsia="Calibri"/>
          <w:color w:val="000000"/>
          <w:szCs w:val="28"/>
          <w:lang w:eastAsia="en-US"/>
        </w:rPr>
        <w:t>ею</w:t>
      </w:r>
      <w:r w:rsidR="008A3047">
        <w:rPr>
          <w:rFonts w:eastAsia="Calibri"/>
          <w:color w:val="000000"/>
          <w:szCs w:val="28"/>
          <w:lang w:eastAsia="en-US"/>
        </w:rPr>
        <w:t>, декларантом Товариства подано митну декларацію в митному режимі експорту на товар</w:t>
      </w:r>
      <w:r w:rsidR="00830CCA">
        <w:rPr>
          <w:rFonts w:eastAsia="Calibri"/>
          <w:color w:val="000000"/>
          <w:szCs w:val="28"/>
          <w:lang w:eastAsia="en-US"/>
        </w:rPr>
        <w:t xml:space="preserve"> </w:t>
      </w:r>
      <w:r w:rsidR="00830CCA" w:rsidRPr="00B805D8">
        <w:rPr>
          <w:rFonts w:eastAsia="Calibri"/>
          <w:color w:val="000000"/>
          <w:szCs w:val="28"/>
          <w:lang w:eastAsia="en-US"/>
        </w:rPr>
        <w:t>04e225a58d724435afc4c94750466663a1bf78f87e55c1f9276197f086c84352b43e246a372531cbaeed5e96f6bf18745a1b864c60cdbfebc94da6b6b2d6f47d</w:t>
      </w:r>
      <w:r w:rsidR="00830CCA" w:rsidRPr="00B805D8">
        <w:rPr>
          <w:rFonts w:eastAsia="Calibri"/>
          <w:color w:val="000000"/>
          <w:szCs w:val="28"/>
          <w:highlight w:val="yellow"/>
          <w:lang w:eastAsia="en-US"/>
        </w:rPr>
        <w:t xml:space="preserve"> </w:t>
      </w:r>
      <w:r w:rsidR="00830CCA" w:rsidRPr="00B805D8">
        <w:rPr>
          <w:rFonts w:eastAsia="Calibri"/>
          <w:color w:val="000000"/>
          <w:szCs w:val="28"/>
          <w:lang w:eastAsia="en-US"/>
        </w:rPr>
        <w:t>291fdcf40637f01e7effd430d4a6cb2854836287d71739b42160e37f64344787edc552c49c8f6f2657d7f54f9bbc6e26c5f315569acfd3b3da454134589d778c</w:t>
      </w:r>
      <w:r w:rsidR="008A3047" w:rsidRPr="00B805D8">
        <w:rPr>
          <w:rFonts w:eastAsia="Calibri"/>
          <w:color w:val="000000"/>
          <w:szCs w:val="28"/>
          <w:lang w:eastAsia="en-US"/>
        </w:rPr>
        <w:t>7fee30b6d6c6e175ce8ab11ff618cd93963eeb40667d8a55fdf2b3aaeff302ce</w:t>
      </w:r>
      <w:r w:rsidR="00DF0958" w:rsidRPr="00B805D8">
        <w:rPr>
          <w:rFonts w:eastAsia="Calibri"/>
          <w:color w:val="000000"/>
          <w:szCs w:val="28"/>
          <w:lang w:eastAsia="en-US"/>
        </w:rPr>
        <w:t>07e83e3f7f1d21d72c7bc7bfe4ad52a3e9b6b6a156611e5e9cfe9fcd9fce277d</w:t>
      </w:r>
      <w:r w:rsidR="008A3047">
        <w:rPr>
          <w:rFonts w:eastAsia="Calibri"/>
          <w:color w:val="000000"/>
          <w:szCs w:val="28"/>
          <w:lang w:eastAsia="en-US"/>
        </w:rPr>
        <w:t xml:space="preserve">, яку прийнято до митного оформлення </w:t>
      </w:r>
      <w:r w:rsidR="008A3047" w:rsidRPr="00B805D8">
        <w:rPr>
          <w:rFonts w:eastAsia="Calibri"/>
          <w:color w:val="000000"/>
          <w:szCs w:val="28"/>
          <w:lang w:eastAsia="en-US"/>
        </w:rPr>
        <w:t>c776587c3b3d7f8bf2114eb05f1bbfa9fe57563424993868d67b3df99b8b2215</w:t>
      </w:r>
      <w:r w:rsidR="001E201B" w:rsidRPr="00B805D8">
        <w:rPr>
          <w:rFonts w:eastAsia="Calibri"/>
          <w:color w:val="000000"/>
          <w:szCs w:val="28"/>
          <w:lang w:eastAsia="en-US"/>
        </w:rPr>
        <w:t>282d22ff48ab8a6d5071eecbd1fb1cbab604d851d4e4d31b0a20ea592986d484</w:t>
      </w:r>
      <w:r w:rsidR="001E201B">
        <w:rPr>
          <w:rFonts w:eastAsia="Calibri"/>
          <w:color w:val="000000"/>
          <w:szCs w:val="28"/>
          <w:lang w:eastAsia="en-US"/>
        </w:rPr>
        <w:t xml:space="preserve"> посадовою особою</w:t>
      </w:r>
      <w:r w:rsidR="008A3047">
        <w:rPr>
          <w:rFonts w:eastAsia="Calibri"/>
          <w:color w:val="000000"/>
          <w:szCs w:val="28"/>
          <w:lang w:eastAsia="en-US"/>
        </w:rPr>
        <w:t xml:space="preserve"> відділу митного оформлення </w:t>
      </w:r>
      <w:r w:rsidR="008A3047" w:rsidRPr="00B805D8">
        <w:rPr>
          <w:rFonts w:eastAsia="Calibri"/>
          <w:color w:val="000000"/>
          <w:szCs w:val="28"/>
          <w:lang w:eastAsia="en-US"/>
        </w:rPr>
        <w:t>ddafe01582a46c742abdb6593cafd096256e9a473bdcb034bef5f01385ffb9d3</w:t>
      </w:r>
      <w:r w:rsidR="008A3047" w:rsidRPr="005E3418">
        <w:rPr>
          <w:rFonts w:eastAsia="Calibri"/>
          <w:color w:val="000000"/>
          <w:szCs w:val="28"/>
          <w:lang w:eastAsia="en-US"/>
        </w:rPr>
        <w:t xml:space="preserve">митного поста </w:t>
      </w:r>
      <w:r w:rsidR="008A3047" w:rsidRPr="00B805D8">
        <w:rPr>
          <w:rFonts w:eastAsia="Calibri"/>
          <w:color w:val="000000"/>
          <w:szCs w:val="28"/>
          <w:lang w:eastAsia="en-US"/>
        </w:rPr>
        <w:t>2cc26802c9ac75e1af94df0e6f145b0949ce9261cc329b334c5bf73a11819beb</w:t>
      </w:r>
      <w:r w:rsidR="00830CCA">
        <w:rPr>
          <w:rFonts w:eastAsia="Calibri"/>
          <w:color w:val="000000"/>
          <w:szCs w:val="28"/>
          <w:lang w:eastAsia="en-US"/>
        </w:rPr>
        <w:t>.</w:t>
      </w:r>
    </w:p>
    <w:p w:rsidR="001E201B" w:rsidRDefault="001E201B" w:rsidP="0065623B">
      <w:pPr>
        <w:ind w:firstLine="567"/>
        <w:jc w:val="both"/>
        <w:rPr>
          <w:rFonts w:eastAsia="Calibri"/>
          <w:color w:val="000000"/>
          <w:szCs w:val="28"/>
          <w:lang w:eastAsia="en-US"/>
        </w:rPr>
      </w:pPr>
      <w:r>
        <w:rPr>
          <w:rFonts w:eastAsia="Calibri"/>
          <w:color w:val="000000"/>
          <w:szCs w:val="28"/>
          <w:lang w:eastAsia="en-US"/>
        </w:rPr>
        <w:t>Відповідно до частини першої статті 255</w:t>
      </w:r>
      <w:r w:rsidR="00CA4D0A">
        <w:rPr>
          <w:rFonts w:eastAsia="Calibri"/>
          <w:color w:val="000000"/>
          <w:szCs w:val="28"/>
          <w:lang w:eastAsia="en-US"/>
        </w:rPr>
        <w:t xml:space="preserve"> Митного кодексу України </w:t>
      </w:r>
      <w:r w:rsidR="00CA4D0A">
        <w:rPr>
          <w:rFonts w:eastAsia="Calibri"/>
          <w:color w:val="000000"/>
          <w:szCs w:val="28"/>
          <w:lang w:eastAsia="en-US"/>
        </w:rPr>
        <w:br/>
        <w:t>(далі –</w:t>
      </w:r>
      <w:r>
        <w:rPr>
          <w:rFonts w:eastAsia="Calibri"/>
          <w:color w:val="000000"/>
          <w:szCs w:val="28"/>
          <w:lang w:eastAsia="en-US"/>
        </w:rPr>
        <w:t xml:space="preserve"> Кодекс</w:t>
      </w:r>
      <w:r w:rsidR="00CA4D0A">
        <w:rPr>
          <w:rFonts w:eastAsia="Calibri"/>
          <w:color w:val="000000"/>
          <w:szCs w:val="28"/>
          <w:lang w:eastAsia="en-US"/>
        </w:rPr>
        <w:t>)</w:t>
      </w:r>
      <w:r>
        <w:rPr>
          <w:rFonts w:eastAsia="Calibri"/>
          <w:color w:val="000000"/>
          <w:szCs w:val="28"/>
          <w:lang w:eastAsia="en-US"/>
        </w:rPr>
        <w:t xml:space="preserve"> м</w:t>
      </w:r>
      <w:r w:rsidRPr="001E201B">
        <w:rPr>
          <w:rFonts w:eastAsia="Calibri"/>
          <w:color w:val="000000"/>
          <w:szCs w:val="28"/>
          <w:lang w:eastAsia="en-US"/>
        </w:rPr>
        <w:t>итне оформлення завершується в найкоротший можливий строк, але не більше ніж чотири робочих години з моменту пред’явлення митному органу товарів, транспортних засобів комерційного призначення, що підлягають митному оформленню (якщо згідно з Кодексом товари, транспортні засоби комерційного призначення підлягають пред’явленню), подання митної декларації або документа, який відповідно до законодавства її замінює, та всіх необхідних документів і відомостей, передбачених статтями 257 і 335 Кодексу.</w:t>
      </w:r>
    </w:p>
    <w:p w:rsidR="001E201B" w:rsidRDefault="001E201B" w:rsidP="0065623B">
      <w:pPr>
        <w:ind w:firstLine="567"/>
        <w:jc w:val="both"/>
        <w:rPr>
          <w:rFonts w:eastAsia="Calibri"/>
          <w:color w:val="000000"/>
          <w:szCs w:val="28"/>
          <w:lang w:eastAsia="en-US"/>
        </w:rPr>
      </w:pPr>
      <w:r>
        <w:rPr>
          <w:rFonts w:eastAsia="Calibri"/>
          <w:color w:val="000000"/>
          <w:szCs w:val="28"/>
          <w:lang w:eastAsia="en-US"/>
        </w:rPr>
        <w:t>Кодекс</w:t>
      </w:r>
      <w:r w:rsidR="00224A14">
        <w:rPr>
          <w:rFonts w:eastAsia="Calibri"/>
          <w:color w:val="000000"/>
          <w:szCs w:val="28"/>
          <w:lang w:eastAsia="en-US"/>
        </w:rPr>
        <w:t>ом</w:t>
      </w:r>
      <w:r>
        <w:rPr>
          <w:rFonts w:eastAsia="Calibri"/>
          <w:color w:val="000000"/>
          <w:szCs w:val="28"/>
          <w:lang w:eastAsia="en-US"/>
        </w:rPr>
        <w:t xml:space="preserve"> у частині другій статті 255 </w:t>
      </w:r>
      <w:r w:rsidR="00224A14">
        <w:rPr>
          <w:rFonts w:eastAsia="Calibri"/>
          <w:color w:val="000000"/>
          <w:szCs w:val="28"/>
          <w:lang w:eastAsia="en-US"/>
        </w:rPr>
        <w:t>встановлено</w:t>
      </w:r>
      <w:r>
        <w:rPr>
          <w:rFonts w:eastAsia="Calibri"/>
          <w:color w:val="000000"/>
          <w:szCs w:val="28"/>
          <w:lang w:eastAsia="en-US"/>
        </w:rPr>
        <w:t xml:space="preserve"> випадки, у яких с</w:t>
      </w:r>
      <w:r w:rsidRPr="001E201B">
        <w:rPr>
          <w:rFonts w:eastAsia="Calibri"/>
          <w:color w:val="000000"/>
          <w:szCs w:val="28"/>
          <w:lang w:eastAsia="en-US"/>
        </w:rPr>
        <w:t>трок, зазначений у частині першій цієї статті, може бути перевищений на час виконання відповідних формальностей</w:t>
      </w:r>
      <w:r w:rsidR="000E4A73">
        <w:rPr>
          <w:rFonts w:eastAsia="Calibri"/>
          <w:color w:val="000000"/>
          <w:szCs w:val="28"/>
          <w:lang w:eastAsia="en-US"/>
        </w:rPr>
        <w:t xml:space="preserve">, зокрема у разі </w:t>
      </w:r>
      <w:r w:rsidR="000E4A73" w:rsidRPr="000E4A73">
        <w:rPr>
          <w:rFonts w:eastAsia="Calibri"/>
          <w:color w:val="000000"/>
          <w:szCs w:val="28"/>
          <w:lang w:eastAsia="en-US"/>
        </w:rPr>
        <w:t>подання заяви декларанта про надання додаткових документів чи відомостей про зовнішньоекономічну операцію або характеристики товару</w:t>
      </w:r>
      <w:r>
        <w:rPr>
          <w:rFonts w:eastAsia="Calibri"/>
          <w:color w:val="000000"/>
          <w:szCs w:val="28"/>
          <w:lang w:eastAsia="en-US"/>
        </w:rPr>
        <w:t>.</w:t>
      </w:r>
    </w:p>
    <w:p w:rsidR="000E4A73" w:rsidRDefault="00A111E1" w:rsidP="000E4A73">
      <w:pPr>
        <w:ind w:firstLine="567"/>
        <w:jc w:val="both"/>
        <w:rPr>
          <w:rFonts w:eastAsia="Calibri"/>
          <w:color w:val="000000"/>
          <w:szCs w:val="28"/>
          <w:lang w:eastAsia="en-US"/>
        </w:rPr>
      </w:pPr>
      <w:r>
        <w:rPr>
          <w:rFonts w:eastAsia="Calibri"/>
          <w:color w:val="000000"/>
          <w:szCs w:val="28"/>
          <w:lang w:eastAsia="en-US"/>
        </w:rPr>
        <w:t>Д</w:t>
      </w:r>
      <w:r w:rsidR="000E4A73">
        <w:rPr>
          <w:rFonts w:eastAsia="Calibri"/>
          <w:color w:val="000000"/>
          <w:szCs w:val="28"/>
          <w:lang w:eastAsia="en-US"/>
        </w:rPr>
        <w:t xml:space="preserve">екларантом Товариства </w:t>
      </w:r>
      <w:r w:rsidRPr="00B805D8">
        <w:rPr>
          <w:rFonts w:eastAsia="Calibri"/>
          <w:color w:val="000000"/>
          <w:szCs w:val="28"/>
          <w:lang w:eastAsia="en-US"/>
        </w:rPr>
        <w:t>6f7d1bf23aaee306e1d1c4af493dd99d6227d8b3c425ac3ef076313cea3df570</w:t>
      </w:r>
      <w:r>
        <w:rPr>
          <w:rFonts w:eastAsia="Calibri"/>
          <w:color w:val="000000"/>
          <w:szCs w:val="28"/>
          <w:lang w:eastAsia="en-US"/>
        </w:rPr>
        <w:t xml:space="preserve"> </w:t>
      </w:r>
      <w:r w:rsidR="000E4A73">
        <w:rPr>
          <w:rFonts w:eastAsia="Calibri"/>
          <w:color w:val="000000"/>
          <w:szCs w:val="28"/>
          <w:lang w:eastAsia="en-US"/>
        </w:rPr>
        <w:t>подано заяву щодо</w:t>
      </w:r>
      <w:r w:rsidR="000E4A73" w:rsidRPr="000E4A73">
        <w:rPr>
          <w:rFonts w:eastAsia="Calibri"/>
          <w:color w:val="000000"/>
          <w:szCs w:val="28"/>
          <w:lang w:eastAsia="en-US"/>
        </w:rPr>
        <w:t xml:space="preserve"> продовження часу виконання митних формальностей за </w:t>
      </w:r>
      <w:r w:rsidR="000E4A73">
        <w:rPr>
          <w:rFonts w:eastAsia="Calibri"/>
          <w:color w:val="000000"/>
          <w:szCs w:val="28"/>
          <w:lang w:eastAsia="en-US"/>
        </w:rPr>
        <w:t xml:space="preserve">митною декларацією </w:t>
      </w:r>
      <w:r w:rsidR="000E4A73" w:rsidRPr="00B805D8">
        <w:rPr>
          <w:rFonts w:eastAsia="Calibri"/>
          <w:color w:val="000000"/>
          <w:szCs w:val="28"/>
          <w:lang w:eastAsia="en-US"/>
        </w:rPr>
        <w:t>1a944576864897ec74221f9311747e28b82ddf80c5ebdcb6fefd5312281d426d</w:t>
      </w:r>
      <w:r w:rsidR="000E4A73">
        <w:rPr>
          <w:rFonts w:eastAsia="Calibri"/>
          <w:color w:val="000000"/>
          <w:szCs w:val="28"/>
          <w:lang w:eastAsia="en-US"/>
        </w:rPr>
        <w:t xml:space="preserve"> </w:t>
      </w:r>
      <w:r w:rsidR="000E4A73" w:rsidRPr="000E4A73">
        <w:rPr>
          <w:rFonts w:eastAsia="Calibri"/>
          <w:color w:val="000000"/>
          <w:szCs w:val="28"/>
          <w:lang w:eastAsia="en-US"/>
        </w:rPr>
        <w:t>у зв’язку з необхідністю перевірки та уточнення відомостей, заявлених у митній декларації</w:t>
      </w:r>
      <w:r w:rsidR="00205324">
        <w:rPr>
          <w:rFonts w:eastAsia="Calibri"/>
          <w:color w:val="000000"/>
          <w:szCs w:val="28"/>
          <w:lang w:eastAsia="en-US"/>
        </w:rPr>
        <w:t>.</w:t>
      </w:r>
    </w:p>
    <w:p w:rsidR="00A111E1" w:rsidRPr="00010D9D" w:rsidRDefault="00A111E1" w:rsidP="000E4A73">
      <w:pPr>
        <w:ind w:firstLine="567"/>
        <w:jc w:val="both"/>
        <w:rPr>
          <w:rFonts w:eastAsia="Calibri"/>
          <w:color w:val="000000"/>
          <w:szCs w:val="28"/>
          <w:lang w:eastAsia="en-US"/>
        </w:rPr>
      </w:pPr>
      <w:r w:rsidRPr="00010D9D">
        <w:rPr>
          <w:rFonts w:eastAsia="Calibri"/>
          <w:color w:val="000000"/>
          <w:szCs w:val="28"/>
          <w:lang w:eastAsia="en-US"/>
        </w:rPr>
        <w:t>Тим самим,</w:t>
      </w:r>
      <w:r w:rsidR="00B8394E" w:rsidRPr="00010D9D">
        <w:rPr>
          <w:rFonts w:eastAsia="Calibri"/>
          <w:color w:val="000000"/>
          <w:szCs w:val="28"/>
          <w:lang w:eastAsia="en-US"/>
        </w:rPr>
        <w:t xml:space="preserve"> </w:t>
      </w:r>
      <w:r w:rsidRPr="00010D9D">
        <w:rPr>
          <w:rFonts w:eastAsia="Calibri"/>
          <w:color w:val="000000"/>
          <w:szCs w:val="28"/>
          <w:lang w:eastAsia="en-US"/>
        </w:rPr>
        <w:t xml:space="preserve">строк митного оформлення понад </w:t>
      </w:r>
      <w:r w:rsidR="00B8394E" w:rsidRPr="00010D9D">
        <w:rPr>
          <w:rFonts w:eastAsia="Calibri"/>
          <w:color w:val="000000"/>
          <w:szCs w:val="28"/>
          <w:lang w:eastAsia="en-US"/>
        </w:rPr>
        <w:t>чотир</w:t>
      </w:r>
      <w:r w:rsidR="0042691B" w:rsidRPr="00010D9D">
        <w:rPr>
          <w:rFonts w:eastAsia="Calibri"/>
          <w:color w:val="000000"/>
          <w:szCs w:val="28"/>
          <w:lang w:eastAsia="en-US"/>
        </w:rPr>
        <w:t>и</w:t>
      </w:r>
      <w:r w:rsidR="00B8394E" w:rsidRPr="00010D9D">
        <w:rPr>
          <w:rFonts w:eastAsia="Calibri"/>
          <w:color w:val="000000"/>
          <w:szCs w:val="28"/>
          <w:lang w:eastAsia="en-US"/>
        </w:rPr>
        <w:t xml:space="preserve"> робоч</w:t>
      </w:r>
      <w:r w:rsidR="0042691B" w:rsidRPr="00010D9D">
        <w:rPr>
          <w:rFonts w:eastAsia="Calibri"/>
          <w:color w:val="000000"/>
          <w:szCs w:val="28"/>
          <w:lang w:eastAsia="en-US"/>
        </w:rPr>
        <w:t>і</w:t>
      </w:r>
      <w:r w:rsidR="00B8394E" w:rsidRPr="00010D9D">
        <w:rPr>
          <w:rFonts w:eastAsia="Calibri"/>
          <w:color w:val="000000"/>
          <w:szCs w:val="28"/>
          <w:lang w:eastAsia="en-US"/>
        </w:rPr>
        <w:t xml:space="preserve"> годин</w:t>
      </w:r>
      <w:r w:rsidR="0042691B" w:rsidRPr="00010D9D">
        <w:rPr>
          <w:rFonts w:eastAsia="Calibri"/>
          <w:color w:val="000000"/>
          <w:szCs w:val="28"/>
          <w:lang w:eastAsia="en-US"/>
        </w:rPr>
        <w:t>и</w:t>
      </w:r>
      <w:r w:rsidR="00B8394E" w:rsidRPr="00010D9D">
        <w:rPr>
          <w:rFonts w:eastAsia="Calibri"/>
          <w:color w:val="000000"/>
          <w:szCs w:val="28"/>
          <w:lang w:eastAsia="en-US"/>
        </w:rPr>
        <w:t xml:space="preserve"> перевищено </w:t>
      </w:r>
      <w:r w:rsidR="007301FA" w:rsidRPr="00010D9D">
        <w:rPr>
          <w:rFonts w:eastAsia="Calibri"/>
          <w:color w:val="000000"/>
          <w:szCs w:val="28"/>
          <w:lang w:eastAsia="en-US"/>
        </w:rPr>
        <w:t>у</w:t>
      </w:r>
      <w:r w:rsidR="00B8394E" w:rsidRPr="00010D9D">
        <w:rPr>
          <w:rFonts w:eastAsia="Calibri"/>
          <w:color w:val="000000"/>
          <w:szCs w:val="28"/>
          <w:lang w:eastAsia="en-US"/>
        </w:rPr>
        <w:t xml:space="preserve"> зв</w:t>
      </w:r>
      <w:r w:rsidR="00B8394E" w:rsidRPr="00010D9D">
        <w:rPr>
          <w:rFonts w:eastAsia="Calibri"/>
          <w:color w:val="000000"/>
          <w:szCs w:val="28"/>
          <w:lang w:val="en-US" w:eastAsia="en-US"/>
        </w:rPr>
        <w:t>’</w:t>
      </w:r>
      <w:proofErr w:type="spellStart"/>
      <w:r w:rsidR="00B8394E" w:rsidRPr="00010D9D">
        <w:rPr>
          <w:rFonts w:eastAsia="Calibri"/>
          <w:color w:val="000000"/>
          <w:szCs w:val="28"/>
          <w:lang w:eastAsia="en-US"/>
        </w:rPr>
        <w:t>язку</w:t>
      </w:r>
      <w:proofErr w:type="spellEnd"/>
      <w:r w:rsidR="00B8394E" w:rsidRPr="00010D9D">
        <w:rPr>
          <w:rFonts w:eastAsia="Calibri"/>
          <w:color w:val="000000"/>
          <w:szCs w:val="28"/>
          <w:lang w:eastAsia="en-US"/>
        </w:rPr>
        <w:t xml:space="preserve"> з поданням декларантом Товариства заяви у відповідності до частини другої статті 255 Кодексу</w:t>
      </w:r>
      <w:r w:rsidR="00847854" w:rsidRPr="00010D9D">
        <w:rPr>
          <w:rFonts w:eastAsia="Calibri"/>
          <w:color w:val="000000"/>
          <w:szCs w:val="28"/>
          <w:lang w:eastAsia="en-US"/>
        </w:rPr>
        <w:t>.</w:t>
      </w:r>
      <w:r w:rsidRPr="00010D9D">
        <w:rPr>
          <w:rFonts w:eastAsia="Calibri"/>
          <w:color w:val="000000"/>
          <w:szCs w:val="28"/>
          <w:lang w:eastAsia="en-US"/>
        </w:rPr>
        <w:t xml:space="preserve"> </w:t>
      </w:r>
    </w:p>
    <w:p w:rsidR="007D5602" w:rsidRPr="00010D9D" w:rsidRDefault="0096214F" w:rsidP="00830CCA">
      <w:pPr>
        <w:ind w:firstLine="567"/>
        <w:jc w:val="both"/>
        <w:rPr>
          <w:rFonts w:eastAsia="Calibri"/>
          <w:color w:val="000000"/>
          <w:szCs w:val="28"/>
          <w:lang w:eastAsia="en-US"/>
        </w:rPr>
      </w:pPr>
      <w:r w:rsidRPr="00010D9D">
        <w:rPr>
          <w:rFonts w:eastAsia="Calibri"/>
          <w:color w:val="000000"/>
          <w:szCs w:val="28"/>
          <w:lang w:eastAsia="en-US"/>
        </w:rPr>
        <w:t>Станом на дату</w:t>
      </w:r>
      <w:r w:rsidR="00CC71B7" w:rsidRPr="00010D9D">
        <w:rPr>
          <w:rFonts w:eastAsia="Calibri"/>
          <w:color w:val="000000"/>
          <w:szCs w:val="28"/>
          <w:lang w:eastAsia="en-US"/>
        </w:rPr>
        <w:t xml:space="preserve"> надходження до Держмитслужби</w:t>
      </w:r>
      <w:r w:rsidR="00D274FE" w:rsidRPr="00010D9D">
        <w:rPr>
          <w:rFonts w:eastAsia="Calibri"/>
          <w:color w:val="000000"/>
          <w:szCs w:val="28"/>
          <w:lang w:eastAsia="en-US"/>
        </w:rPr>
        <w:t xml:space="preserve"> Скарги</w:t>
      </w:r>
      <w:r w:rsidR="00CC71B7" w:rsidRPr="00010D9D">
        <w:rPr>
          <w:szCs w:val="28"/>
          <w:lang w:eastAsia="ru-RU"/>
        </w:rPr>
        <w:t>,</w:t>
      </w:r>
      <w:r w:rsidR="00830CCA" w:rsidRPr="00010D9D">
        <w:rPr>
          <w:rFonts w:eastAsia="Calibri"/>
          <w:color w:val="000000"/>
          <w:szCs w:val="28"/>
          <w:lang w:eastAsia="en-US"/>
        </w:rPr>
        <w:t xml:space="preserve"> </w:t>
      </w:r>
      <w:r w:rsidR="00CC71B7" w:rsidRPr="00010D9D">
        <w:rPr>
          <w:rFonts w:eastAsia="Calibri"/>
          <w:color w:val="000000"/>
          <w:szCs w:val="28"/>
          <w:lang w:eastAsia="en-US"/>
        </w:rPr>
        <w:t xml:space="preserve">в </w:t>
      </w:r>
      <w:r w:rsidRPr="00010D9D">
        <w:rPr>
          <w:rFonts w:eastAsia="Calibri"/>
          <w:color w:val="000000"/>
          <w:szCs w:val="28"/>
          <w:lang w:eastAsia="en-US"/>
        </w:rPr>
        <w:t xml:space="preserve">електронних </w:t>
      </w:r>
      <w:r w:rsidR="00CC71B7" w:rsidRPr="00010D9D">
        <w:rPr>
          <w:rFonts w:eastAsia="Calibri"/>
          <w:color w:val="000000"/>
          <w:szCs w:val="28"/>
          <w:lang w:eastAsia="en-US"/>
        </w:rPr>
        <w:t>інформаційних ресурсах митних органів відсутн</w:t>
      </w:r>
      <w:r w:rsidRPr="00010D9D">
        <w:rPr>
          <w:rFonts w:eastAsia="Calibri"/>
          <w:color w:val="000000"/>
          <w:szCs w:val="28"/>
          <w:lang w:eastAsia="en-US"/>
        </w:rPr>
        <w:t>я</w:t>
      </w:r>
      <w:r w:rsidR="00CC71B7" w:rsidRPr="00010D9D">
        <w:rPr>
          <w:rFonts w:eastAsia="Calibri"/>
          <w:color w:val="000000"/>
          <w:szCs w:val="28"/>
          <w:lang w:eastAsia="en-US"/>
        </w:rPr>
        <w:t xml:space="preserve"> </w:t>
      </w:r>
      <w:r w:rsidRPr="00010D9D">
        <w:rPr>
          <w:rFonts w:eastAsia="Calibri"/>
          <w:color w:val="000000"/>
          <w:szCs w:val="28"/>
          <w:lang w:eastAsia="en-US"/>
        </w:rPr>
        <w:t>інформація</w:t>
      </w:r>
      <w:r w:rsidR="007D5602" w:rsidRPr="00010D9D">
        <w:rPr>
          <w:rFonts w:eastAsia="Calibri"/>
          <w:color w:val="000000"/>
          <w:szCs w:val="28"/>
          <w:lang w:eastAsia="en-US"/>
        </w:rPr>
        <w:t xml:space="preserve"> про </w:t>
      </w:r>
      <w:r w:rsidR="008E2B68" w:rsidRPr="00010D9D">
        <w:rPr>
          <w:rFonts w:eastAsia="Calibri"/>
          <w:color w:val="000000"/>
          <w:szCs w:val="28"/>
          <w:lang w:eastAsia="en-US"/>
        </w:rPr>
        <w:t xml:space="preserve">завершення </w:t>
      </w:r>
      <w:r w:rsidR="007D5602" w:rsidRPr="00010D9D">
        <w:rPr>
          <w:rFonts w:eastAsia="Calibri"/>
          <w:color w:val="000000"/>
          <w:szCs w:val="28"/>
          <w:lang w:eastAsia="en-US"/>
        </w:rPr>
        <w:t>реалізаці</w:t>
      </w:r>
      <w:r w:rsidR="008E2B68">
        <w:rPr>
          <w:rFonts w:eastAsia="Calibri"/>
          <w:color w:val="000000"/>
          <w:szCs w:val="28"/>
          <w:lang w:eastAsia="en-US"/>
        </w:rPr>
        <w:t>ї</w:t>
      </w:r>
      <w:r w:rsidR="007D5602" w:rsidRPr="00010D9D">
        <w:rPr>
          <w:rFonts w:eastAsia="Calibri"/>
          <w:color w:val="000000"/>
          <w:szCs w:val="28"/>
          <w:lang w:eastAsia="en-US"/>
        </w:rPr>
        <w:t xml:space="preserve"> наданого права у повному обсязі відповідно до поданої декларантом Товариства заяви.</w:t>
      </w:r>
    </w:p>
    <w:p w:rsidR="007D5602" w:rsidRDefault="00AE4292" w:rsidP="00830CCA">
      <w:pPr>
        <w:ind w:firstLine="567"/>
        <w:jc w:val="both"/>
        <w:rPr>
          <w:rFonts w:eastAsia="Calibri"/>
          <w:color w:val="000000"/>
          <w:szCs w:val="28"/>
          <w:lang w:eastAsia="en-US"/>
        </w:rPr>
      </w:pPr>
      <w:r w:rsidRPr="00010D9D">
        <w:rPr>
          <w:rFonts w:eastAsia="Calibri"/>
          <w:color w:val="000000"/>
          <w:szCs w:val="28"/>
          <w:lang w:eastAsia="en-US"/>
        </w:rPr>
        <w:lastRenderedPageBreak/>
        <w:t>Тим самим</w:t>
      </w:r>
      <w:r>
        <w:rPr>
          <w:rFonts w:eastAsia="Calibri"/>
          <w:color w:val="000000"/>
          <w:szCs w:val="28"/>
          <w:lang w:eastAsia="en-US"/>
        </w:rPr>
        <w:t>, митним органом</w:t>
      </w:r>
      <w:r w:rsidR="008E2B68">
        <w:rPr>
          <w:rFonts w:eastAsia="Calibri"/>
          <w:color w:val="000000"/>
          <w:szCs w:val="28"/>
          <w:lang w:eastAsia="en-US"/>
        </w:rPr>
        <w:t xml:space="preserve"> митне оформлення не завершено у зв’язку з прийняттям відповідно до статті 255 Кодексу заяви</w:t>
      </w:r>
      <w:r>
        <w:rPr>
          <w:rFonts w:eastAsia="Calibri"/>
          <w:color w:val="000000"/>
          <w:szCs w:val="28"/>
          <w:lang w:eastAsia="en-US"/>
        </w:rPr>
        <w:t xml:space="preserve"> </w:t>
      </w:r>
      <w:r w:rsidR="008E2B68">
        <w:rPr>
          <w:rFonts w:eastAsia="Calibri"/>
          <w:color w:val="000000"/>
          <w:szCs w:val="28"/>
          <w:lang w:eastAsia="en-US"/>
        </w:rPr>
        <w:t>декларанта Товариства</w:t>
      </w:r>
      <w:r w:rsidR="009E7775">
        <w:rPr>
          <w:rFonts w:eastAsia="Calibri"/>
          <w:color w:val="000000"/>
          <w:szCs w:val="28"/>
          <w:lang w:eastAsia="en-US"/>
        </w:rPr>
        <w:t>.</w:t>
      </w:r>
    </w:p>
    <w:p w:rsidR="0045139E" w:rsidRDefault="008E2B68" w:rsidP="0045139E">
      <w:pPr>
        <w:ind w:firstLine="567"/>
        <w:jc w:val="both"/>
        <w:rPr>
          <w:rFonts w:eastAsia="Calibri"/>
          <w:color w:val="000000"/>
          <w:szCs w:val="28"/>
          <w:lang w:eastAsia="en-US"/>
        </w:rPr>
      </w:pPr>
      <w:r>
        <w:rPr>
          <w:rFonts w:eastAsia="Calibri"/>
          <w:color w:val="000000"/>
          <w:szCs w:val="28"/>
          <w:lang w:eastAsia="en-US"/>
        </w:rPr>
        <w:t xml:space="preserve">З огляду на зазначене вище, </w:t>
      </w:r>
      <w:proofErr w:type="spellStart"/>
      <w:r>
        <w:rPr>
          <w:rFonts w:eastAsia="Calibri"/>
          <w:color w:val="000000"/>
          <w:szCs w:val="28"/>
          <w:lang w:eastAsia="en-US"/>
        </w:rPr>
        <w:t>незавершення</w:t>
      </w:r>
      <w:proofErr w:type="spellEnd"/>
      <w:r>
        <w:rPr>
          <w:rFonts w:eastAsia="Calibri"/>
          <w:color w:val="000000"/>
          <w:szCs w:val="28"/>
          <w:lang w:eastAsia="en-US"/>
        </w:rPr>
        <w:t xml:space="preserve"> митним органом митного оформлення у передбачений</w:t>
      </w:r>
      <w:r w:rsidR="0045139E">
        <w:rPr>
          <w:rFonts w:eastAsia="Calibri"/>
          <w:color w:val="000000"/>
          <w:szCs w:val="28"/>
          <w:lang w:eastAsia="en-US"/>
        </w:rPr>
        <w:t xml:space="preserve"> частиною першою</w:t>
      </w:r>
      <w:r>
        <w:rPr>
          <w:rFonts w:eastAsia="Calibri"/>
          <w:color w:val="000000"/>
          <w:szCs w:val="28"/>
          <w:lang w:eastAsia="en-US"/>
        </w:rPr>
        <w:t xml:space="preserve"> статт</w:t>
      </w:r>
      <w:r w:rsidR="0045139E">
        <w:rPr>
          <w:rFonts w:eastAsia="Calibri"/>
          <w:color w:val="000000"/>
          <w:szCs w:val="28"/>
          <w:lang w:eastAsia="en-US"/>
        </w:rPr>
        <w:t>і</w:t>
      </w:r>
      <w:r>
        <w:rPr>
          <w:rFonts w:eastAsia="Calibri"/>
          <w:color w:val="000000"/>
          <w:szCs w:val="28"/>
          <w:lang w:eastAsia="en-US"/>
        </w:rPr>
        <w:t xml:space="preserve"> 255 Кодексу </w:t>
      </w:r>
      <w:proofErr w:type="spellStart"/>
      <w:r w:rsidRPr="008E2B68">
        <w:rPr>
          <w:rFonts w:eastAsia="Calibri"/>
          <w:color w:val="000000"/>
          <w:szCs w:val="28"/>
          <w:lang w:eastAsia="en-US"/>
        </w:rPr>
        <w:t>чотир</w:t>
      </w:r>
      <w:r>
        <w:rPr>
          <w:rFonts w:eastAsia="Calibri"/>
          <w:color w:val="000000"/>
          <w:szCs w:val="28"/>
          <w:lang w:eastAsia="en-US"/>
        </w:rPr>
        <w:t>ьохгодинний</w:t>
      </w:r>
      <w:proofErr w:type="spellEnd"/>
      <w:r>
        <w:rPr>
          <w:rFonts w:eastAsia="Calibri"/>
          <w:color w:val="000000"/>
          <w:szCs w:val="28"/>
          <w:lang w:eastAsia="en-US"/>
        </w:rPr>
        <w:t xml:space="preserve"> термін у зв’язку з отриманням заяви в порядку, встановленому</w:t>
      </w:r>
      <w:r w:rsidR="0045139E">
        <w:rPr>
          <w:rFonts w:eastAsia="Calibri"/>
          <w:color w:val="000000"/>
          <w:szCs w:val="28"/>
          <w:lang w:eastAsia="en-US"/>
        </w:rPr>
        <w:t xml:space="preserve"> частиною другою</w:t>
      </w:r>
      <w:r>
        <w:rPr>
          <w:rFonts w:eastAsia="Calibri"/>
          <w:color w:val="000000"/>
          <w:szCs w:val="28"/>
          <w:lang w:eastAsia="en-US"/>
        </w:rPr>
        <w:t xml:space="preserve"> </w:t>
      </w:r>
      <w:r w:rsidR="0045139E">
        <w:rPr>
          <w:rFonts w:eastAsia="Calibri"/>
          <w:color w:val="000000"/>
          <w:szCs w:val="28"/>
          <w:lang w:eastAsia="en-US"/>
        </w:rPr>
        <w:t xml:space="preserve">статті 255 Кодексу не може вважатися бездіяльністю митного органу. </w:t>
      </w:r>
    </w:p>
    <w:p w:rsidR="002439AC" w:rsidRDefault="002439AC" w:rsidP="00830CCA">
      <w:pPr>
        <w:ind w:firstLine="567"/>
        <w:jc w:val="both"/>
        <w:rPr>
          <w:rFonts w:eastAsia="Calibri"/>
          <w:color w:val="000000"/>
          <w:szCs w:val="28"/>
          <w:lang w:eastAsia="en-US"/>
        </w:rPr>
      </w:pPr>
      <w:r>
        <w:rPr>
          <w:rFonts w:eastAsia="Calibri"/>
          <w:color w:val="000000"/>
          <w:szCs w:val="28"/>
          <w:lang w:eastAsia="en-US"/>
        </w:rPr>
        <w:t>Щодо заявленої у Скарзі</w:t>
      </w:r>
      <w:r w:rsidR="00AE4292">
        <w:rPr>
          <w:rFonts w:eastAsia="Calibri"/>
          <w:color w:val="000000"/>
          <w:szCs w:val="28"/>
          <w:lang w:eastAsia="en-US"/>
        </w:rPr>
        <w:t xml:space="preserve"> вимоги</w:t>
      </w:r>
      <w:r>
        <w:rPr>
          <w:rFonts w:eastAsia="Calibri"/>
          <w:color w:val="000000"/>
          <w:szCs w:val="28"/>
          <w:lang w:eastAsia="en-US"/>
        </w:rPr>
        <w:t xml:space="preserve"> про завершення митного оформлення </w:t>
      </w:r>
      <w:r w:rsidR="0045139E">
        <w:rPr>
          <w:rFonts w:eastAsia="Calibri"/>
          <w:color w:val="000000"/>
          <w:szCs w:val="28"/>
          <w:lang w:eastAsia="en-US"/>
        </w:rPr>
        <w:t>Держмитслужбою</w:t>
      </w:r>
      <w:r w:rsidR="006C53EB">
        <w:rPr>
          <w:rFonts w:eastAsia="Calibri"/>
          <w:color w:val="000000"/>
          <w:szCs w:val="28"/>
          <w:lang w:eastAsia="en-US"/>
        </w:rPr>
        <w:t>,</w:t>
      </w:r>
      <w:r w:rsidR="0045139E">
        <w:rPr>
          <w:rFonts w:eastAsia="Calibri"/>
          <w:color w:val="000000"/>
          <w:szCs w:val="28"/>
          <w:lang w:eastAsia="en-US"/>
        </w:rPr>
        <w:t xml:space="preserve"> </w:t>
      </w:r>
      <w:r>
        <w:rPr>
          <w:rFonts w:eastAsia="Calibri"/>
          <w:color w:val="000000"/>
          <w:szCs w:val="28"/>
          <w:lang w:eastAsia="en-US"/>
        </w:rPr>
        <w:t>повідомляємо таке.</w:t>
      </w:r>
    </w:p>
    <w:p w:rsidR="00CC71B7" w:rsidRDefault="009E7775" w:rsidP="00830CCA">
      <w:pPr>
        <w:ind w:firstLine="567"/>
        <w:jc w:val="both"/>
        <w:rPr>
          <w:rFonts w:eastAsia="Calibri"/>
          <w:color w:val="000000"/>
          <w:szCs w:val="28"/>
          <w:lang w:eastAsia="en-US"/>
        </w:rPr>
      </w:pPr>
      <w:r>
        <w:rPr>
          <w:rFonts w:eastAsia="Calibri"/>
          <w:color w:val="000000"/>
          <w:szCs w:val="28"/>
          <w:lang w:eastAsia="en-US"/>
        </w:rPr>
        <w:t>Ч</w:t>
      </w:r>
      <w:r w:rsidR="00CC71B7">
        <w:rPr>
          <w:rFonts w:eastAsia="Calibri"/>
          <w:color w:val="000000"/>
          <w:szCs w:val="28"/>
          <w:lang w:eastAsia="en-US"/>
        </w:rPr>
        <w:t>астин</w:t>
      </w:r>
      <w:r w:rsidR="00A5104B">
        <w:rPr>
          <w:rFonts w:eastAsia="Calibri"/>
          <w:color w:val="000000"/>
          <w:szCs w:val="28"/>
          <w:lang w:eastAsia="en-US"/>
        </w:rPr>
        <w:t>ою</w:t>
      </w:r>
      <w:r w:rsidR="00CC71B7">
        <w:rPr>
          <w:rFonts w:eastAsia="Calibri"/>
          <w:color w:val="000000"/>
          <w:szCs w:val="28"/>
          <w:lang w:eastAsia="en-US"/>
        </w:rPr>
        <w:t xml:space="preserve"> першо</w:t>
      </w:r>
      <w:r w:rsidR="00A5104B">
        <w:rPr>
          <w:rFonts w:eastAsia="Calibri"/>
          <w:color w:val="000000"/>
          <w:szCs w:val="28"/>
          <w:lang w:eastAsia="en-US"/>
        </w:rPr>
        <w:t>ю</w:t>
      </w:r>
      <w:r w:rsidR="00CC71B7">
        <w:rPr>
          <w:rFonts w:eastAsia="Calibri"/>
          <w:color w:val="000000"/>
          <w:szCs w:val="28"/>
          <w:lang w:eastAsia="en-US"/>
        </w:rPr>
        <w:t xml:space="preserve"> статті 247 Кодексу</w:t>
      </w:r>
      <w:r w:rsidR="00A5104B">
        <w:rPr>
          <w:rFonts w:eastAsia="Calibri"/>
          <w:color w:val="000000"/>
          <w:szCs w:val="28"/>
          <w:lang w:eastAsia="en-US"/>
        </w:rPr>
        <w:t xml:space="preserve"> регламентовано, що</w:t>
      </w:r>
      <w:r w:rsidR="00CC71B7">
        <w:rPr>
          <w:rFonts w:eastAsia="Calibri"/>
          <w:color w:val="000000"/>
          <w:szCs w:val="28"/>
          <w:lang w:eastAsia="en-US"/>
        </w:rPr>
        <w:t xml:space="preserve"> митне оформлення здійснюється в місцях розташування відповідних підрозділів митних органів протягом робочого часу.</w:t>
      </w:r>
    </w:p>
    <w:p w:rsidR="00C12A89" w:rsidRDefault="00C55F40" w:rsidP="00830CCA">
      <w:pPr>
        <w:ind w:firstLine="567"/>
        <w:jc w:val="both"/>
        <w:rPr>
          <w:rFonts w:eastAsia="Calibri"/>
          <w:color w:val="000000"/>
          <w:szCs w:val="28"/>
          <w:lang w:eastAsia="en-US"/>
        </w:rPr>
      </w:pPr>
      <w:r>
        <w:rPr>
          <w:rFonts w:eastAsia="Calibri"/>
          <w:color w:val="000000"/>
          <w:szCs w:val="28"/>
          <w:lang w:eastAsia="en-US"/>
        </w:rPr>
        <w:t>Відповідно до ч</w:t>
      </w:r>
      <w:r w:rsidR="00C12A89">
        <w:rPr>
          <w:rFonts w:eastAsia="Calibri"/>
          <w:color w:val="000000"/>
          <w:szCs w:val="28"/>
          <w:lang w:eastAsia="en-US"/>
        </w:rPr>
        <w:t>астин</w:t>
      </w:r>
      <w:r>
        <w:rPr>
          <w:rFonts w:eastAsia="Calibri"/>
          <w:color w:val="000000"/>
          <w:szCs w:val="28"/>
          <w:lang w:eastAsia="en-US"/>
        </w:rPr>
        <w:t>и</w:t>
      </w:r>
      <w:r w:rsidR="00C12A89">
        <w:rPr>
          <w:rFonts w:eastAsia="Calibri"/>
          <w:color w:val="000000"/>
          <w:szCs w:val="28"/>
          <w:lang w:eastAsia="en-US"/>
        </w:rPr>
        <w:t xml:space="preserve"> друго</w:t>
      </w:r>
      <w:r>
        <w:rPr>
          <w:rFonts w:eastAsia="Calibri"/>
          <w:color w:val="000000"/>
          <w:szCs w:val="28"/>
          <w:lang w:eastAsia="en-US"/>
        </w:rPr>
        <w:t>ї</w:t>
      </w:r>
      <w:r w:rsidR="00C12A89">
        <w:rPr>
          <w:rFonts w:eastAsia="Calibri"/>
          <w:color w:val="000000"/>
          <w:szCs w:val="28"/>
          <w:lang w:eastAsia="en-US"/>
        </w:rPr>
        <w:t xml:space="preserve"> статті 246 Кодексу порядок </w:t>
      </w:r>
      <w:r w:rsidR="00C12A89" w:rsidRPr="00C12A89">
        <w:rPr>
          <w:rFonts w:eastAsia="Calibri"/>
          <w:color w:val="000000"/>
          <w:szCs w:val="28"/>
          <w:lang w:eastAsia="en-US"/>
        </w:rPr>
        <w:t>виконання митних формальностей при здійсненні митного оформлення визначається центральним органом виконавчої влади, що забезпечує формування та реалізує державну фінансову полі</w:t>
      </w:r>
      <w:r w:rsidR="00C12A89">
        <w:rPr>
          <w:rFonts w:eastAsia="Calibri"/>
          <w:color w:val="000000"/>
          <w:szCs w:val="28"/>
          <w:lang w:eastAsia="en-US"/>
        </w:rPr>
        <w:t xml:space="preserve">тику, якщо інше не передбачено </w:t>
      </w:r>
      <w:r w:rsidR="00C12A89" w:rsidRPr="00C12A89">
        <w:rPr>
          <w:rFonts w:eastAsia="Calibri"/>
          <w:color w:val="000000"/>
          <w:szCs w:val="28"/>
          <w:lang w:eastAsia="en-US"/>
        </w:rPr>
        <w:t>Кодексом</w:t>
      </w:r>
      <w:r w:rsidR="00C12A89">
        <w:rPr>
          <w:rFonts w:eastAsia="Calibri"/>
          <w:color w:val="000000"/>
          <w:szCs w:val="28"/>
          <w:lang w:eastAsia="en-US"/>
        </w:rPr>
        <w:t>.</w:t>
      </w:r>
    </w:p>
    <w:p w:rsidR="00C12A89" w:rsidRDefault="00C12A89" w:rsidP="00830CCA">
      <w:pPr>
        <w:ind w:firstLine="567"/>
        <w:jc w:val="both"/>
        <w:rPr>
          <w:rFonts w:eastAsia="Calibri"/>
          <w:color w:val="000000"/>
          <w:szCs w:val="28"/>
          <w:lang w:eastAsia="en-US"/>
        </w:rPr>
      </w:pPr>
      <w:r>
        <w:rPr>
          <w:rFonts w:eastAsia="Calibri"/>
          <w:color w:val="000000"/>
          <w:szCs w:val="28"/>
          <w:lang w:eastAsia="en-US"/>
        </w:rPr>
        <w:t>П</w:t>
      </w:r>
      <w:r w:rsidR="0066284B">
        <w:rPr>
          <w:rFonts w:eastAsia="Calibri"/>
          <w:color w:val="000000"/>
          <w:szCs w:val="28"/>
          <w:lang w:eastAsia="en-US"/>
        </w:rPr>
        <w:t>риписами</w:t>
      </w:r>
      <w:r w:rsidR="00645ECF">
        <w:rPr>
          <w:rFonts w:eastAsia="Calibri"/>
          <w:color w:val="000000"/>
          <w:szCs w:val="28"/>
          <w:lang w:eastAsia="en-US"/>
        </w:rPr>
        <w:t xml:space="preserve"> пункт</w:t>
      </w:r>
      <w:r w:rsidR="0066284B">
        <w:rPr>
          <w:rFonts w:eastAsia="Calibri"/>
          <w:color w:val="000000"/>
          <w:szCs w:val="28"/>
          <w:lang w:eastAsia="en-US"/>
        </w:rPr>
        <w:t>у</w:t>
      </w:r>
      <w:r w:rsidR="00645ECF">
        <w:rPr>
          <w:rFonts w:eastAsia="Calibri"/>
          <w:color w:val="000000"/>
          <w:szCs w:val="28"/>
          <w:lang w:eastAsia="en-US"/>
        </w:rPr>
        <w:t xml:space="preserve"> 1.5 Порядку виконання митних формальностей при здійсненні митного оформлення товарів із застосуванням митної декларації за формою єдиного адміністративного документа, затвердженого наказом Міністерства фінансів України від 30.05.2012 № 631</w:t>
      </w:r>
      <w:r w:rsidR="00010D9D">
        <w:rPr>
          <w:rFonts w:eastAsia="Calibri"/>
          <w:color w:val="000000"/>
          <w:szCs w:val="28"/>
          <w:lang w:eastAsia="en-US"/>
        </w:rPr>
        <w:t xml:space="preserve"> «Про затвердження Порядку виконання митних формальностей при здійсненні митного оформлення товарів із застосуванням митної декларації за формою єдиного адміністративного документа»</w:t>
      </w:r>
      <w:r w:rsidR="00645ECF">
        <w:rPr>
          <w:rFonts w:eastAsia="Calibri"/>
          <w:color w:val="000000"/>
          <w:szCs w:val="28"/>
          <w:lang w:eastAsia="en-US"/>
        </w:rPr>
        <w:t>, зареєстрованого в Міністерстві юстиції України 10.08.2012 за № 1360/21672</w:t>
      </w:r>
      <w:r w:rsidR="0066284B">
        <w:rPr>
          <w:rFonts w:eastAsia="Calibri"/>
          <w:color w:val="000000"/>
          <w:szCs w:val="28"/>
          <w:lang w:eastAsia="en-US"/>
        </w:rPr>
        <w:t xml:space="preserve">, </w:t>
      </w:r>
      <w:r w:rsidR="00A5104B">
        <w:rPr>
          <w:rFonts w:eastAsia="Calibri"/>
          <w:color w:val="000000"/>
          <w:szCs w:val="28"/>
          <w:lang w:eastAsia="en-US"/>
        </w:rPr>
        <w:t xml:space="preserve">визначено, </w:t>
      </w:r>
      <w:r w:rsidR="00A5104B" w:rsidRPr="002B0F52">
        <w:rPr>
          <w:rFonts w:eastAsia="Calibri"/>
          <w:color w:val="000000"/>
          <w:szCs w:val="28"/>
          <w:lang w:eastAsia="en-US"/>
        </w:rPr>
        <w:t xml:space="preserve">що </w:t>
      </w:r>
      <w:r w:rsidR="0066284B" w:rsidRPr="002B0F52">
        <w:rPr>
          <w:rFonts w:eastAsia="Calibri"/>
          <w:color w:val="000000"/>
          <w:szCs w:val="28"/>
          <w:lang w:eastAsia="en-US"/>
        </w:rPr>
        <w:t>митні формальності, передбачені цим Порядком, виконуються одноосібно посадовою особою підрозділу митного оформлення, призначено</w:t>
      </w:r>
      <w:r w:rsidR="00CC502E">
        <w:rPr>
          <w:rFonts w:eastAsia="Calibri"/>
          <w:color w:val="000000"/>
          <w:szCs w:val="28"/>
          <w:lang w:eastAsia="en-US"/>
        </w:rPr>
        <w:t>ю</w:t>
      </w:r>
      <w:r w:rsidR="0066284B" w:rsidRPr="002B0F52">
        <w:rPr>
          <w:rFonts w:eastAsia="Calibri"/>
          <w:color w:val="000000"/>
          <w:szCs w:val="28"/>
          <w:lang w:eastAsia="en-US"/>
        </w:rPr>
        <w:t xml:space="preserve"> для виконання митних формальностей за відповідною митною декларацією</w:t>
      </w:r>
      <w:r w:rsidRPr="002B0F52">
        <w:rPr>
          <w:rFonts w:eastAsia="Calibri"/>
          <w:color w:val="000000"/>
          <w:szCs w:val="28"/>
          <w:lang w:eastAsia="en-US"/>
        </w:rPr>
        <w:t>.</w:t>
      </w:r>
    </w:p>
    <w:p w:rsidR="00670DC6" w:rsidRDefault="00670DC6" w:rsidP="00830CCA">
      <w:pPr>
        <w:ind w:firstLine="567"/>
        <w:jc w:val="both"/>
        <w:rPr>
          <w:rFonts w:eastAsia="Calibri"/>
          <w:color w:val="000000"/>
          <w:szCs w:val="28"/>
          <w:lang w:eastAsia="en-US"/>
        </w:rPr>
      </w:pPr>
      <w:r>
        <w:rPr>
          <w:rFonts w:eastAsia="Calibri"/>
          <w:color w:val="000000"/>
          <w:szCs w:val="28"/>
          <w:lang w:eastAsia="en-US"/>
        </w:rPr>
        <w:t>Відповідно до приписів статей 546 та 547 Кодексу митниця є митним органом, який у зоні своєї діяльності забезпечує виконання завдань, покладених на митні органи. Митний пост є митним органом, який входить до складу митниці як структурний підрозділ і в зоні своєї діяльності забезпечує виконання завдань, покладених на митні органи.</w:t>
      </w:r>
    </w:p>
    <w:p w:rsidR="00404C63" w:rsidRDefault="00404C63" w:rsidP="00830CCA">
      <w:pPr>
        <w:ind w:firstLine="567"/>
        <w:jc w:val="both"/>
        <w:rPr>
          <w:rFonts w:eastAsia="Calibri"/>
          <w:color w:val="000000"/>
          <w:szCs w:val="28"/>
          <w:lang w:eastAsia="en-US"/>
        </w:rPr>
      </w:pPr>
      <w:r>
        <w:rPr>
          <w:rFonts w:eastAsia="Calibri"/>
          <w:color w:val="000000"/>
          <w:szCs w:val="28"/>
          <w:lang w:eastAsia="en-US"/>
        </w:rPr>
        <w:t>Статтею 545 Кодексу визначено, що центральний орган виконавчої влади, що реалізує державну митну політику, спрямовує, координує та контролює діяльність митниць, здійснює інші повноваження, передбачені Кодексом та іншими законами України, в межах своїх повноважень видає накази, організує та контролює їх виконання.</w:t>
      </w:r>
    </w:p>
    <w:p w:rsidR="00670DC6" w:rsidRDefault="00670DC6" w:rsidP="00830CCA">
      <w:pPr>
        <w:ind w:firstLine="567"/>
        <w:jc w:val="both"/>
        <w:rPr>
          <w:rFonts w:eastAsia="Calibri"/>
          <w:color w:val="000000"/>
          <w:szCs w:val="28"/>
          <w:lang w:eastAsia="en-US"/>
        </w:rPr>
      </w:pPr>
      <w:r>
        <w:rPr>
          <w:rFonts w:eastAsia="Calibri"/>
          <w:color w:val="000000"/>
          <w:szCs w:val="28"/>
          <w:lang w:eastAsia="en-US"/>
        </w:rPr>
        <w:t>Згідно з приписами частини п’ятої статті 13 Закону України «Про судоустрій і статус суддів» обов’язковими для всіх суб’єктів владних повноважень, які застосовують у своїй діяльності нормативно-правовий акт, що містить відповідну норму права, є висновки щодо застосування норм права, викладені у постановах Верховного Суду.</w:t>
      </w:r>
    </w:p>
    <w:p w:rsidR="00670DC6" w:rsidRDefault="00670DC6" w:rsidP="00830CCA">
      <w:pPr>
        <w:ind w:firstLine="567"/>
        <w:jc w:val="both"/>
        <w:rPr>
          <w:rFonts w:eastAsia="Calibri"/>
          <w:color w:val="000000"/>
          <w:szCs w:val="28"/>
          <w:lang w:eastAsia="en-US"/>
        </w:rPr>
      </w:pPr>
      <w:r>
        <w:rPr>
          <w:rFonts w:eastAsia="Calibri"/>
          <w:color w:val="000000"/>
          <w:szCs w:val="28"/>
          <w:lang w:eastAsia="en-US"/>
        </w:rPr>
        <w:lastRenderedPageBreak/>
        <w:t xml:space="preserve">Верховним Судом у постанові від 07 березня 2023 року у справі № 910/13573/21 сформовано висновок, що діяльність органів державної влади здійснюється у відповідності до спеціально-дозвільного типу правового регулювання, яке побудовано </w:t>
      </w:r>
      <w:r w:rsidR="00563DCC">
        <w:rPr>
          <w:rFonts w:eastAsia="Calibri"/>
          <w:color w:val="000000"/>
          <w:szCs w:val="28"/>
          <w:lang w:eastAsia="en-US"/>
        </w:rPr>
        <w:t>на основі принципу «заборонено все, крім дозволеного законом; дозволено лише те, що прямо передбачено законом». Застосування такого принципу суттєво обмежує цих суб’єктів</w:t>
      </w:r>
      <w:r>
        <w:rPr>
          <w:rFonts w:eastAsia="Calibri"/>
          <w:color w:val="000000"/>
          <w:szCs w:val="28"/>
          <w:lang w:eastAsia="en-US"/>
        </w:rPr>
        <w:t xml:space="preserve"> </w:t>
      </w:r>
      <w:r w:rsidR="00563DCC">
        <w:rPr>
          <w:rFonts w:eastAsia="Calibri"/>
          <w:color w:val="000000"/>
          <w:szCs w:val="28"/>
          <w:lang w:eastAsia="en-US"/>
        </w:rPr>
        <w:t>у виборі варіантів чи моделі своєї поведінки, а також забезпечує використання ними владних повноважень виключно в межах закону та прийнятих відповідно до закону підзаконних нормативно-правових актів і тим самим істотно обмежує можливі зловживання з боку держави та її органів.</w:t>
      </w:r>
    </w:p>
    <w:p w:rsidR="00563DCC" w:rsidRDefault="00563DCC" w:rsidP="00830CCA">
      <w:pPr>
        <w:ind w:firstLine="567"/>
        <w:jc w:val="both"/>
        <w:rPr>
          <w:rFonts w:eastAsia="Calibri"/>
          <w:color w:val="000000"/>
          <w:szCs w:val="28"/>
          <w:lang w:eastAsia="en-US"/>
        </w:rPr>
      </w:pPr>
      <w:r>
        <w:rPr>
          <w:rFonts w:eastAsia="Calibri"/>
          <w:color w:val="000000"/>
          <w:szCs w:val="28"/>
          <w:lang w:eastAsia="en-US"/>
        </w:rPr>
        <w:t>З огляду на наведене та за результатами опрацювання вимог, викладених у Скарзі, прийняття митним органом вищого рівня рішення іншого, ніж передбаченого статтею 26</w:t>
      </w:r>
      <w:r w:rsidRPr="00563DCC">
        <w:rPr>
          <w:rFonts w:eastAsia="Calibri"/>
          <w:color w:val="000000"/>
          <w:szCs w:val="28"/>
          <w:vertAlign w:val="superscript"/>
          <w:lang w:eastAsia="en-US"/>
        </w:rPr>
        <w:t>5</w:t>
      </w:r>
      <w:r>
        <w:rPr>
          <w:rFonts w:eastAsia="Calibri"/>
          <w:color w:val="000000"/>
          <w:szCs w:val="28"/>
          <w:lang w:eastAsia="en-US"/>
        </w:rPr>
        <w:t xml:space="preserve"> Кодексу, не становитиме правомірної поведінки відповідно приписів Конституції України та Закону України від 10 грудня </w:t>
      </w:r>
      <w:r>
        <w:rPr>
          <w:rFonts w:eastAsia="Calibri"/>
          <w:color w:val="000000"/>
          <w:szCs w:val="28"/>
          <w:lang w:eastAsia="en-US"/>
        </w:rPr>
        <w:br/>
        <w:t>2015 року № 8</w:t>
      </w:r>
      <w:r w:rsidR="00AA2FE8">
        <w:rPr>
          <w:rFonts w:eastAsia="Calibri"/>
          <w:color w:val="000000"/>
          <w:szCs w:val="28"/>
          <w:lang w:eastAsia="en-US"/>
        </w:rPr>
        <w:t>89</w:t>
      </w:r>
      <w:r>
        <w:rPr>
          <w:rFonts w:eastAsia="Calibri"/>
          <w:color w:val="000000"/>
          <w:szCs w:val="28"/>
          <w:lang w:eastAsia="en-US"/>
        </w:rPr>
        <w:t>-</w:t>
      </w:r>
      <w:r>
        <w:rPr>
          <w:rFonts w:eastAsia="Calibri"/>
          <w:color w:val="000000"/>
          <w:szCs w:val="28"/>
          <w:lang w:val="en-US" w:eastAsia="en-US"/>
        </w:rPr>
        <w:t>V</w:t>
      </w:r>
      <w:r w:rsidR="00D63C8F">
        <w:rPr>
          <w:rFonts w:eastAsia="Calibri"/>
          <w:color w:val="000000"/>
          <w:szCs w:val="28"/>
          <w:lang w:eastAsia="en-US"/>
        </w:rPr>
        <w:t>І</w:t>
      </w:r>
      <w:r>
        <w:rPr>
          <w:rFonts w:eastAsia="Calibri"/>
          <w:color w:val="000000"/>
          <w:szCs w:val="28"/>
          <w:lang w:val="en-US" w:eastAsia="en-US"/>
        </w:rPr>
        <w:t>II</w:t>
      </w:r>
      <w:r>
        <w:rPr>
          <w:rFonts w:eastAsia="Calibri"/>
          <w:color w:val="000000"/>
          <w:szCs w:val="28"/>
          <w:lang w:eastAsia="en-US"/>
        </w:rPr>
        <w:t xml:space="preserve"> «Про державну службу», якими регламентовано, що органи державної влади та їх посадові особи </w:t>
      </w:r>
      <w:r w:rsidR="00AA2FE8">
        <w:rPr>
          <w:rFonts w:eastAsia="Calibri"/>
          <w:color w:val="000000"/>
          <w:szCs w:val="28"/>
          <w:lang w:eastAsia="en-US"/>
        </w:rPr>
        <w:t>зобов’язані</w:t>
      </w:r>
      <w:r>
        <w:rPr>
          <w:rFonts w:eastAsia="Calibri"/>
          <w:color w:val="000000"/>
          <w:szCs w:val="28"/>
          <w:lang w:eastAsia="en-US"/>
        </w:rPr>
        <w:t xml:space="preserve"> діяти лише на підставі, в межах </w:t>
      </w:r>
      <w:r w:rsidR="00AA2FE8">
        <w:rPr>
          <w:rFonts w:eastAsia="Calibri"/>
          <w:color w:val="000000"/>
          <w:szCs w:val="28"/>
          <w:lang w:eastAsia="en-US"/>
        </w:rPr>
        <w:t>повноважень та у спосіб, що передбачені Конституцією та законами України.</w:t>
      </w:r>
      <w:r>
        <w:rPr>
          <w:rFonts w:eastAsia="Calibri"/>
          <w:color w:val="000000"/>
          <w:szCs w:val="28"/>
          <w:lang w:eastAsia="en-US"/>
        </w:rPr>
        <w:t xml:space="preserve"> </w:t>
      </w:r>
    </w:p>
    <w:p w:rsidR="00F20FE8" w:rsidRDefault="00C12A89" w:rsidP="00F20FE8">
      <w:pPr>
        <w:ind w:firstLine="567"/>
        <w:jc w:val="both"/>
        <w:rPr>
          <w:rFonts w:eastAsia="Calibri"/>
          <w:color w:val="000000"/>
          <w:szCs w:val="28"/>
          <w:lang w:eastAsia="en-US"/>
        </w:rPr>
      </w:pPr>
      <w:r>
        <w:rPr>
          <w:rFonts w:eastAsia="Calibri"/>
          <w:color w:val="000000"/>
          <w:szCs w:val="28"/>
          <w:lang w:eastAsia="en-US"/>
        </w:rPr>
        <w:t>Враховуючи зазначені вище</w:t>
      </w:r>
      <w:r w:rsidR="00675047">
        <w:rPr>
          <w:rFonts w:eastAsia="Calibri"/>
          <w:color w:val="000000"/>
          <w:szCs w:val="28"/>
          <w:lang w:eastAsia="en-US"/>
        </w:rPr>
        <w:t xml:space="preserve"> </w:t>
      </w:r>
      <w:r w:rsidR="00D63C8F">
        <w:rPr>
          <w:rFonts w:eastAsia="Calibri"/>
          <w:color w:val="000000"/>
          <w:szCs w:val="28"/>
          <w:lang w:eastAsia="en-US"/>
        </w:rPr>
        <w:t xml:space="preserve">вимоги </w:t>
      </w:r>
      <w:r>
        <w:rPr>
          <w:rFonts w:eastAsia="Calibri"/>
          <w:color w:val="000000"/>
          <w:szCs w:val="28"/>
          <w:lang w:eastAsia="en-US"/>
        </w:rPr>
        <w:t>законодавства</w:t>
      </w:r>
      <w:r w:rsidR="003C2D64">
        <w:rPr>
          <w:rFonts w:eastAsia="Calibri"/>
          <w:color w:val="000000"/>
          <w:szCs w:val="28"/>
          <w:lang w:eastAsia="en-US"/>
        </w:rPr>
        <w:t xml:space="preserve"> України</w:t>
      </w:r>
      <w:r>
        <w:rPr>
          <w:rFonts w:eastAsia="Calibri"/>
          <w:color w:val="000000"/>
          <w:szCs w:val="28"/>
          <w:lang w:eastAsia="en-US"/>
        </w:rPr>
        <w:t xml:space="preserve"> з питань митної справи, Держмитслужба</w:t>
      </w:r>
      <w:r w:rsidR="003C2D64">
        <w:rPr>
          <w:rFonts w:eastAsia="Calibri"/>
          <w:color w:val="000000"/>
          <w:szCs w:val="28"/>
          <w:lang w:eastAsia="en-US"/>
        </w:rPr>
        <w:t xml:space="preserve"> є</w:t>
      </w:r>
      <w:r>
        <w:rPr>
          <w:rFonts w:eastAsia="Calibri"/>
          <w:color w:val="000000"/>
          <w:szCs w:val="28"/>
          <w:lang w:eastAsia="en-US"/>
        </w:rPr>
        <w:t xml:space="preserve"> </w:t>
      </w:r>
      <w:r w:rsidR="003C2D64">
        <w:rPr>
          <w:rFonts w:eastAsia="Calibri"/>
          <w:color w:val="000000"/>
          <w:szCs w:val="28"/>
          <w:lang w:eastAsia="en-US"/>
        </w:rPr>
        <w:t>ми</w:t>
      </w:r>
      <w:r>
        <w:rPr>
          <w:rFonts w:eastAsia="Calibri"/>
          <w:color w:val="000000"/>
          <w:szCs w:val="28"/>
          <w:lang w:eastAsia="en-US"/>
        </w:rPr>
        <w:t>тни</w:t>
      </w:r>
      <w:r w:rsidR="003C2D64">
        <w:rPr>
          <w:rFonts w:eastAsia="Calibri"/>
          <w:color w:val="000000"/>
          <w:szCs w:val="28"/>
          <w:lang w:eastAsia="en-US"/>
        </w:rPr>
        <w:t>м</w:t>
      </w:r>
      <w:r>
        <w:rPr>
          <w:rFonts w:eastAsia="Calibri"/>
          <w:color w:val="000000"/>
          <w:szCs w:val="28"/>
          <w:lang w:eastAsia="en-US"/>
        </w:rPr>
        <w:t xml:space="preserve"> орган</w:t>
      </w:r>
      <w:r w:rsidR="003C2D64">
        <w:rPr>
          <w:rFonts w:eastAsia="Calibri"/>
          <w:color w:val="000000"/>
          <w:szCs w:val="28"/>
          <w:lang w:eastAsia="en-US"/>
        </w:rPr>
        <w:t>ом</w:t>
      </w:r>
      <w:r>
        <w:rPr>
          <w:rFonts w:eastAsia="Calibri"/>
          <w:color w:val="000000"/>
          <w:szCs w:val="28"/>
          <w:lang w:eastAsia="en-US"/>
        </w:rPr>
        <w:t xml:space="preserve"> в</w:t>
      </w:r>
      <w:r w:rsidR="00D274FE">
        <w:rPr>
          <w:rFonts w:eastAsia="Calibri"/>
          <w:color w:val="000000"/>
          <w:szCs w:val="28"/>
          <w:lang w:eastAsia="en-US"/>
        </w:rPr>
        <w:t>ищого рівня</w:t>
      </w:r>
      <w:r w:rsidR="003C2D64">
        <w:rPr>
          <w:rFonts w:eastAsia="Calibri"/>
          <w:color w:val="000000"/>
          <w:szCs w:val="28"/>
          <w:lang w:eastAsia="en-US"/>
        </w:rPr>
        <w:t xml:space="preserve"> і не є підрозділом митного оформлення</w:t>
      </w:r>
      <w:r w:rsidR="00D274FE">
        <w:rPr>
          <w:rFonts w:eastAsia="Calibri"/>
          <w:color w:val="000000"/>
          <w:szCs w:val="28"/>
          <w:lang w:eastAsia="en-US"/>
        </w:rPr>
        <w:t xml:space="preserve">, </w:t>
      </w:r>
      <w:r w:rsidR="003C2D64">
        <w:rPr>
          <w:rFonts w:eastAsia="Calibri"/>
          <w:color w:val="000000"/>
          <w:szCs w:val="28"/>
          <w:lang w:eastAsia="en-US"/>
        </w:rPr>
        <w:t xml:space="preserve">а тим самим </w:t>
      </w:r>
      <w:r>
        <w:rPr>
          <w:rFonts w:eastAsia="Calibri"/>
          <w:color w:val="000000"/>
          <w:szCs w:val="28"/>
          <w:lang w:eastAsia="en-US"/>
        </w:rPr>
        <w:t xml:space="preserve">унеможливлена </w:t>
      </w:r>
      <w:r w:rsidR="009A7CD4">
        <w:rPr>
          <w:rFonts w:eastAsia="Calibri"/>
          <w:color w:val="000000"/>
          <w:szCs w:val="28"/>
          <w:lang w:eastAsia="en-US"/>
        </w:rPr>
        <w:t>задовольнити</w:t>
      </w:r>
      <w:r>
        <w:rPr>
          <w:rFonts w:eastAsia="Calibri"/>
          <w:color w:val="000000"/>
          <w:szCs w:val="28"/>
          <w:lang w:eastAsia="en-US"/>
        </w:rPr>
        <w:t xml:space="preserve"> вимогу</w:t>
      </w:r>
      <w:r w:rsidR="00F20FE8">
        <w:rPr>
          <w:rFonts w:eastAsia="Calibri"/>
          <w:color w:val="000000"/>
          <w:szCs w:val="28"/>
          <w:lang w:eastAsia="en-US"/>
        </w:rPr>
        <w:t xml:space="preserve"> щодо завершення митного оформлення товару за митною декларацією </w:t>
      </w:r>
      <w:r w:rsidR="00F20FE8" w:rsidRPr="00B805D8">
        <w:rPr>
          <w:rFonts w:eastAsia="Calibri"/>
          <w:color w:val="000000"/>
          <w:szCs w:val="28"/>
          <w:lang w:eastAsia="en-US"/>
        </w:rPr>
        <w:t>1a944576864897ec74221f9311747e28b82ddf80c5ebdcb6fefd5312281d426d</w:t>
      </w:r>
      <w:r w:rsidR="00F20FE8">
        <w:rPr>
          <w:rFonts w:eastAsia="Calibri"/>
          <w:color w:val="000000"/>
          <w:szCs w:val="28"/>
          <w:lang w:eastAsia="en-US"/>
        </w:rPr>
        <w:t>.</w:t>
      </w:r>
    </w:p>
    <w:p w:rsidR="001D46AD" w:rsidRDefault="001D46AD" w:rsidP="00431D16">
      <w:pPr>
        <w:ind w:firstLine="567"/>
        <w:jc w:val="both"/>
        <w:rPr>
          <w:szCs w:val="28"/>
        </w:rPr>
      </w:pPr>
      <w:r>
        <w:rPr>
          <w:szCs w:val="28"/>
        </w:rPr>
        <w:t>З урахуванням вищевикладеного, керуючись статтею</w:t>
      </w:r>
      <w:r w:rsidRPr="001D46AD">
        <w:t xml:space="preserve"> </w:t>
      </w:r>
      <w:r w:rsidRPr="001D46AD">
        <w:rPr>
          <w:szCs w:val="28"/>
        </w:rPr>
        <w:t>6 та частин</w:t>
      </w:r>
      <w:r>
        <w:rPr>
          <w:szCs w:val="28"/>
        </w:rPr>
        <w:t>ою</w:t>
      </w:r>
      <w:r w:rsidRPr="001D46AD">
        <w:rPr>
          <w:szCs w:val="28"/>
        </w:rPr>
        <w:t xml:space="preserve"> друго</w:t>
      </w:r>
      <w:r>
        <w:rPr>
          <w:szCs w:val="28"/>
        </w:rPr>
        <w:t>ю</w:t>
      </w:r>
      <w:r w:rsidRPr="001D46AD">
        <w:rPr>
          <w:szCs w:val="28"/>
        </w:rPr>
        <w:t xml:space="preserve"> статті 19 Конституції України</w:t>
      </w:r>
      <w:r>
        <w:rPr>
          <w:szCs w:val="28"/>
        </w:rPr>
        <w:t xml:space="preserve">, </w:t>
      </w:r>
      <w:r w:rsidR="00E27FD7">
        <w:rPr>
          <w:szCs w:val="28"/>
        </w:rPr>
        <w:t>пунктом 3 частини першої статті 26</w:t>
      </w:r>
      <w:r w:rsidR="00E27FD7" w:rsidRPr="001D46AD">
        <w:rPr>
          <w:szCs w:val="28"/>
          <w:vertAlign w:val="superscript"/>
        </w:rPr>
        <w:t>5</w:t>
      </w:r>
      <w:r w:rsidR="00E27FD7" w:rsidRPr="00E27FD7">
        <w:rPr>
          <w:szCs w:val="28"/>
        </w:rPr>
        <w:t xml:space="preserve"> та статтями </w:t>
      </w:r>
      <w:r>
        <w:rPr>
          <w:szCs w:val="28"/>
        </w:rPr>
        <w:t>246, 247, 255, 257, 335, 545</w:t>
      </w:r>
      <w:r w:rsidR="00CB3EEE">
        <w:rPr>
          <w:szCs w:val="28"/>
        </w:rPr>
        <w:t>-</w:t>
      </w:r>
      <w:r>
        <w:rPr>
          <w:szCs w:val="28"/>
        </w:rPr>
        <w:t>547 Кодексу</w:t>
      </w:r>
      <w:r w:rsidR="00A5719E">
        <w:rPr>
          <w:szCs w:val="28"/>
        </w:rPr>
        <w:t>,</w:t>
      </w:r>
      <w:r w:rsidR="00CC2786">
        <w:rPr>
          <w:szCs w:val="28"/>
        </w:rPr>
        <w:t xml:space="preserve"> </w:t>
      </w:r>
      <w:r w:rsidR="00ED4570" w:rsidRPr="00AA3334">
        <w:rPr>
          <w:szCs w:val="28"/>
        </w:rPr>
        <w:t xml:space="preserve">за результатами розгляду </w:t>
      </w:r>
      <w:r w:rsidR="00CC2786" w:rsidRPr="00AA3334">
        <w:rPr>
          <w:szCs w:val="28"/>
        </w:rPr>
        <w:t>Скарг</w:t>
      </w:r>
      <w:r w:rsidR="00ED4570" w:rsidRPr="00AA3334">
        <w:rPr>
          <w:szCs w:val="28"/>
        </w:rPr>
        <w:t>и</w:t>
      </w:r>
      <w:r w:rsidR="00CC2786" w:rsidRPr="00AA3334">
        <w:rPr>
          <w:szCs w:val="28"/>
        </w:rPr>
        <w:t xml:space="preserve"> </w:t>
      </w:r>
      <w:r w:rsidR="00CC2786" w:rsidRPr="00AA3334">
        <w:t xml:space="preserve">Товариства з обмеженою відповідальністю </w:t>
      </w:r>
      <w:r w:rsidR="00CC2786" w:rsidRPr="00B805D8">
        <w:t>5b0eda33998e4862c3ba03facdf6dbca517961a5784ba95d14988cecf794a2f2</w:t>
      </w:r>
      <w:r w:rsidR="00CC2786" w:rsidRPr="00AA3334">
        <w:t xml:space="preserve"> </w:t>
      </w:r>
      <w:r w:rsidR="00ED4570" w:rsidRPr="00AA3334">
        <w:t xml:space="preserve">Державна митна служба України </w:t>
      </w:r>
      <w:r w:rsidR="00CC2786" w:rsidRPr="00AA3334">
        <w:t>залиш</w:t>
      </w:r>
      <w:r w:rsidR="00ED4570" w:rsidRPr="00AA3334">
        <w:t>ає</w:t>
      </w:r>
      <w:r w:rsidR="00ED4570">
        <w:t xml:space="preserve"> Скаргу</w:t>
      </w:r>
      <w:r w:rsidR="00CC2786">
        <w:t xml:space="preserve"> без задоволення.</w:t>
      </w:r>
      <w:r>
        <w:rPr>
          <w:szCs w:val="28"/>
        </w:rPr>
        <w:t xml:space="preserve"> </w:t>
      </w:r>
    </w:p>
    <w:p w:rsidR="002B0F52" w:rsidRPr="002B0F52" w:rsidRDefault="002B0F52" w:rsidP="00A5104B">
      <w:pPr>
        <w:widowControl w:val="0"/>
        <w:shd w:val="clear" w:color="auto" w:fill="FFFFFF"/>
        <w:autoSpaceDE w:val="0"/>
        <w:autoSpaceDN w:val="0"/>
        <w:adjustRightInd w:val="0"/>
        <w:ind w:firstLine="567"/>
        <w:jc w:val="both"/>
      </w:pPr>
      <w:r w:rsidRPr="002B0F52">
        <w:t>Згідно абзацу другого частини третьої статті 26</w:t>
      </w:r>
      <w:r w:rsidRPr="002B0F52">
        <w:rPr>
          <w:vertAlign w:val="superscript"/>
        </w:rPr>
        <w:t>5</w:t>
      </w:r>
      <w:r w:rsidRPr="002B0F52">
        <w:t xml:space="preserve"> Кодексу у разі незгоди з прийнятим рішенням, особа, яка подала скаргу, має право оскаржити його у судовому порядку.</w:t>
      </w:r>
    </w:p>
    <w:p w:rsidR="00830CCA" w:rsidRDefault="00830CCA" w:rsidP="00C12A89">
      <w:pPr>
        <w:widowControl w:val="0"/>
        <w:shd w:val="clear" w:color="auto" w:fill="FFFFFF"/>
        <w:autoSpaceDE w:val="0"/>
        <w:autoSpaceDN w:val="0"/>
        <w:adjustRightInd w:val="0"/>
        <w:jc w:val="both"/>
        <w:rPr>
          <w:bCs/>
        </w:rPr>
      </w:pPr>
    </w:p>
    <w:p w:rsidR="00830CCA" w:rsidRDefault="00830CCA" w:rsidP="00C12A89">
      <w:pPr>
        <w:widowControl w:val="0"/>
        <w:shd w:val="clear" w:color="auto" w:fill="FFFFFF"/>
        <w:autoSpaceDE w:val="0"/>
        <w:autoSpaceDN w:val="0"/>
        <w:adjustRightInd w:val="0"/>
        <w:jc w:val="both"/>
        <w:rPr>
          <w:bCs/>
        </w:rPr>
      </w:pPr>
    </w:p>
    <w:p w:rsidR="00FB105D" w:rsidRPr="00DC5F41" w:rsidRDefault="00FB105D" w:rsidP="00EE4EF1">
      <w:pPr>
        <w:widowControl w:val="0"/>
        <w:rPr>
          <w:sz w:val="24"/>
          <w:szCs w:val="24"/>
        </w:rPr>
      </w:pPr>
      <w:r w:rsidRPr="00B805D8">
        <w:rPr>
          <w:szCs w:val="28"/>
        </w:rPr>
        <w:t>4e16fb39241249f0d8b548d1f9e51720340c20a0720080674b9bfca463cc7923</w:t>
      </w:r>
      <w:r w:rsidR="00EE4EF1" w:rsidRPr="00B805D8">
        <w:rPr>
          <w:szCs w:val="28"/>
          <w:highlight w:val="yellow"/>
        </w:rPr>
        <w:tab/>
      </w:r>
      <w:r w:rsidR="00EE4EF1" w:rsidRPr="00B805D8">
        <w:rPr>
          <w:szCs w:val="28"/>
          <w:highlight w:val="yellow"/>
        </w:rPr>
        <w:tab/>
      </w:r>
      <w:r w:rsidR="00EE4EF1" w:rsidRPr="00B805D8">
        <w:rPr>
          <w:szCs w:val="28"/>
          <w:highlight w:val="yellow"/>
        </w:rPr>
        <w:tab/>
      </w:r>
      <w:r w:rsidR="00EE4EF1" w:rsidRPr="00B805D8">
        <w:rPr>
          <w:szCs w:val="28"/>
          <w:highlight w:val="yellow"/>
        </w:rPr>
        <w:tab/>
      </w:r>
      <w:r w:rsidR="00EE4EF1" w:rsidRPr="00B805D8">
        <w:rPr>
          <w:szCs w:val="28"/>
          <w:highlight w:val="yellow"/>
        </w:rPr>
        <w:tab/>
        <w:t xml:space="preserve">  </w:t>
      </w:r>
      <w:r w:rsidR="00EE4EF1" w:rsidRPr="00B805D8">
        <w:rPr>
          <w:szCs w:val="28"/>
        </w:rPr>
        <w:t>f61e50c2bd7b0c311c339b2c3bc2f827fdf2cfd3720585ae26e34ca05d2d1410</w:t>
      </w:r>
    </w:p>
    <w:p w:rsidR="004C30F1" w:rsidRPr="00DC5F41" w:rsidRDefault="004C30F1" w:rsidP="0016374A">
      <w:pPr>
        <w:widowControl w:val="0"/>
        <w:shd w:val="clear" w:color="auto" w:fill="FFFFFF"/>
        <w:autoSpaceDE w:val="0"/>
        <w:autoSpaceDN w:val="0"/>
        <w:adjustRightInd w:val="0"/>
        <w:jc w:val="both"/>
        <w:rPr>
          <w:bCs/>
          <w:sz w:val="20"/>
        </w:rPr>
      </w:pPr>
    </w:p>
    <w:p w:rsidR="00496A9E" w:rsidRPr="00DC5F41" w:rsidRDefault="00496A9E" w:rsidP="0016374A">
      <w:pPr>
        <w:widowControl w:val="0"/>
        <w:shd w:val="clear" w:color="auto" w:fill="FFFFFF"/>
        <w:autoSpaceDE w:val="0"/>
        <w:autoSpaceDN w:val="0"/>
        <w:adjustRightInd w:val="0"/>
        <w:jc w:val="both"/>
        <w:rPr>
          <w:bCs/>
          <w:sz w:val="20"/>
        </w:rPr>
      </w:pPr>
    </w:p>
    <w:p w:rsidR="005E1B93" w:rsidRDefault="005E1B93" w:rsidP="0016374A">
      <w:pPr>
        <w:widowControl w:val="0"/>
        <w:shd w:val="clear" w:color="auto" w:fill="FFFFFF"/>
        <w:autoSpaceDE w:val="0"/>
        <w:autoSpaceDN w:val="0"/>
        <w:adjustRightInd w:val="0"/>
        <w:jc w:val="both"/>
        <w:rPr>
          <w:bCs/>
          <w:sz w:val="20"/>
        </w:rPr>
      </w:pPr>
      <w:bookmarkStart w:id="0" w:name="_GoBack"/>
      <w:bookmarkEnd w:id="0"/>
    </w:p>
    <w:p w:rsidR="005E1B93" w:rsidRDefault="005E1B93" w:rsidP="0016374A">
      <w:pPr>
        <w:widowControl w:val="0"/>
        <w:shd w:val="clear" w:color="auto" w:fill="FFFFFF"/>
        <w:autoSpaceDE w:val="0"/>
        <w:autoSpaceDN w:val="0"/>
        <w:adjustRightInd w:val="0"/>
        <w:jc w:val="both"/>
        <w:rPr>
          <w:bCs/>
          <w:sz w:val="20"/>
        </w:rPr>
      </w:pPr>
    </w:p>
    <w:p w:rsidR="005E1B93" w:rsidRDefault="005E1B93" w:rsidP="0016374A">
      <w:pPr>
        <w:widowControl w:val="0"/>
        <w:shd w:val="clear" w:color="auto" w:fill="FFFFFF"/>
        <w:autoSpaceDE w:val="0"/>
        <w:autoSpaceDN w:val="0"/>
        <w:adjustRightInd w:val="0"/>
        <w:jc w:val="both"/>
        <w:rPr>
          <w:bCs/>
          <w:sz w:val="20"/>
        </w:rPr>
      </w:pPr>
    </w:p>
    <w:p w:rsidR="00EE4EF1" w:rsidRPr="003D7CDF" w:rsidRDefault="007F4265" w:rsidP="0016374A">
      <w:pPr>
        <w:widowControl w:val="0"/>
        <w:shd w:val="clear" w:color="auto" w:fill="FFFFFF"/>
        <w:autoSpaceDE w:val="0"/>
        <w:autoSpaceDN w:val="0"/>
        <w:adjustRightInd w:val="0"/>
        <w:jc w:val="both"/>
        <w:rPr>
          <w:bCs/>
          <w:sz w:val="20"/>
        </w:rPr>
      </w:pPr>
      <w:r w:rsidRPr="00B805D8">
        <w:rPr>
          <w:bCs/>
          <w:sz w:val="20"/>
        </w:rPr>
        <w:t>629f9f942762f5b3da003536886affe07800f319e749112b16e819ea0a7bd7a3</w:t>
      </w:r>
      <w:r w:rsidRPr="00B805D8">
        <w:rPr>
          <w:bCs/>
          <w:sz w:val="20"/>
          <w:lang w:val="en-US"/>
        </w:rPr>
        <w:t>ef2d127de37b942baad06145e54b0c619a1f22327b2ebbcfbec78f5564afe39d</w:t>
      </w:r>
      <w:r w:rsidR="00FE1E03" w:rsidRPr="00B805D8">
        <w:rPr>
          <w:bCs/>
          <w:sz w:val="20"/>
        </w:rPr>
        <w:t>7902699be42c8a8e46fbbb4501726517e86b22c56a189f7625a6da49081b2451</w:t>
      </w:r>
    </w:p>
    <w:sectPr w:rsidR="00EE4EF1" w:rsidRPr="003D7CDF" w:rsidSect="00FE1E03">
      <w:headerReference w:type="default" r:id="rId8"/>
      <w:pgSz w:w="11906" w:h="16838"/>
      <w:pgMar w:top="567"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360" w:rsidRDefault="00B35360">
      <w:r>
        <w:separator/>
      </w:r>
    </w:p>
  </w:endnote>
  <w:endnote w:type="continuationSeparator" w:id="0">
    <w:p w:rsidR="00B35360" w:rsidRDefault="00B3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360" w:rsidRDefault="00B35360">
      <w:r>
        <w:separator/>
      </w:r>
    </w:p>
  </w:footnote>
  <w:footnote w:type="continuationSeparator" w:id="0">
    <w:p w:rsidR="00B35360" w:rsidRDefault="00B35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21A" w:rsidRPr="00126CC8" w:rsidRDefault="0067121A">
    <w:pPr>
      <w:pStyle w:val="a5"/>
      <w:jc w:val="center"/>
      <w:rPr>
        <w:sz w:val="24"/>
        <w:szCs w:val="24"/>
      </w:rPr>
    </w:pPr>
    <w:r w:rsidRPr="00126CC8">
      <w:rPr>
        <w:sz w:val="24"/>
        <w:szCs w:val="24"/>
      </w:rPr>
      <w:fldChar w:fldCharType="begin"/>
    </w:r>
    <w:r w:rsidRPr="00126CC8">
      <w:rPr>
        <w:sz w:val="24"/>
        <w:szCs w:val="24"/>
      </w:rPr>
      <w:instrText>PAGE   \* MERGEFORMAT</w:instrText>
    </w:r>
    <w:r w:rsidRPr="00126CC8">
      <w:rPr>
        <w:sz w:val="24"/>
        <w:szCs w:val="24"/>
      </w:rPr>
      <w:fldChar w:fldCharType="separate"/>
    </w:r>
    <w:r w:rsidR="00FC7C10" w:rsidRPr="00FC7C10">
      <w:rPr>
        <w:noProof/>
        <w:sz w:val="24"/>
        <w:szCs w:val="24"/>
        <w:lang w:val="ru-RU"/>
      </w:rPr>
      <w:t>5</w:t>
    </w:r>
    <w:r w:rsidRPr="00126CC8">
      <w:rPr>
        <w:sz w:val="24"/>
        <w:szCs w:val="24"/>
      </w:rPr>
      <w:fldChar w:fldCharType="end"/>
    </w:r>
  </w:p>
  <w:p w:rsidR="0067121A" w:rsidRPr="001C45FB" w:rsidRDefault="0067121A">
    <w:pPr>
      <w:pStyle w:val="a5"/>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05D"/>
    <w:rsid w:val="000021D7"/>
    <w:rsid w:val="0000327C"/>
    <w:rsid w:val="00010D9D"/>
    <w:rsid w:val="0001505B"/>
    <w:rsid w:val="00020D76"/>
    <w:rsid w:val="00026071"/>
    <w:rsid w:val="00034911"/>
    <w:rsid w:val="00055B7A"/>
    <w:rsid w:val="000670DD"/>
    <w:rsid w:val="000720B2"/>
    <w:rsid w:val="00077618"/>
    <w:rsid w:val="00094AB9"/>
    <w:rsid w:val="000A1963"/>
    <w:rsid w:val="000A664D"/>
    <w:rsid w:val="000B2EDA"/>
    <w:rsid w:val="000D5957"/>
    <w:rsid w:val="000E4A73"/>
    <w:rsid w:val="000F6665"/>
    <w:rsid w:val="000F6941"/>
    <w:rsid w:val="00100BF9"/>
    <w:rsid w:val="00102944"/>
    <w:rsid w:val="0010294E"/>
    <w:rsid w:val="001159D8"/>
    <w:rsid w:val="00115DAC"/>
    <w:rsid w:val="00134E91"/>
    <w:rsid w:val="00141285"/>
    <w:rsid w:val="00142F79"/>
    <w:rsid w:val="00160098"/>
    <w:rsid w:val="00160F11"/>
    <w:rsid w:val="0016374A"/>
    <w:rsid w:val="00166773"/>
    <w:rsid w:val="00167150"/>
    <w:rsid w:val="00170DFE"/>
    <w:rsid w:val="001815C8"/>
    <w:rsid w:val="001A69C7"/>
    <w:rsid w:val="001B43D6"/>
    <w:rsid w:val="001B55BF"/>
    <w:rsid w:val="001B5C41"/>
    <w:rsid w:val="001C3D01"/>
    <w:rsid w:val="001C45FB"/>
    <w:rsid w:val="001D46AD"/>
    <w:rsid w:val="001D6D95"/>
    <w:rsid w:val="001E201B"/>
    <w:rsid w:val="001E5804"/>
    <w:rsid w:val="001F42CE"/>
    <w:rsid w:val="00204532"/>
    <w:rsid w:val="00205324"/>
    <w:rsid w:val="0021526E"/>
    <w:rsid w:val="002168D5"/>
    <w:rsid w:val="00224A14"/>
    <w:rsid w:val="00231168"/>
    <w:rsid w:val="0023482B"/>
    <w:rsid w:val="002355E4"/>
    <w:rsid w:val="002439AC"/>
    <w:rsid w:val="00245CC2"/>
    <w:rsid w:val="00252223"/>
    <w:rsid w:val="0025258C"/>
    <w:rsid w:val="00254176"/>
    <w:rsid w:val="00254432"/>
    <w:rsid w:val="002608AC"/>
    <w:rsid w:val="00271FFC"/>
    <w:rsid w:val="0027756E"/>
    <w:rsid w:val="00282689"/>
    <w:rsid w:val="002855FE"/>
    <w:rsid w:val="00293577"/>
    <w:rsid w:val="002A42B2"/>
    <w:rsid w:val="002B0F52"/>
    <w:rsid w:val="002B2966"/>
    <w:rsid w:val="002C013F"/>
    <w:rsid w:val="002C2DCA"/>
    <w:rsid w:val="002C44CA"/>
    <w:rsid w:val="002C7358"/>
    <w:rsid w:val="002D0589"/>
    <w:rsid w:val="002D2504"/>
    <w:rsid w:val="002E0FF5"/>
    <w:rsid w:val="002F295D"/>
    <w:rsid w:val="00306986"/>
    <w:rsid w:val="00306BE4"/>
    <w:rsid w:val="00313CA4"/>
    <w:rsid w:val="00320155"/>
    <w:rsid w:val="00320F24"/>
    <w:rsid w:val="003308CD"/>
    <w:rsid w:val="00332915"/>
    <w:rsid w:val="00340AE3"/>
    <w:rsid w:val="00346860"/>
    <w:rsid w:val="00354505"/>
    <w:rsid w:val="003573BF"/>
    <w:rsid w:val="00360DF9"/>
    <w:rsid w:val="0036166E"/>
    <w:rsid w:val="0037586A"/>
    <w:rsid w:val="00375970"/>
    <w:rsid w:val="00381DBF"/>
    <w:rsid w:val="003B19E2"/>
    <w:rsid w:val="003B2964"/>
    <w:rsid w:val="003B3EA0"/>
    <w:rsid w:val="003B5F31"/>
    <w:rsid w:val="003C271C"/>
    <w:rsid w:val="003C2D64"/>
    <w:rsid w:val="003D7CDF"/>
    <w:rsid w:val="003E3585"/>
    <w:rsid w:val="003E35B0"/>
    <w:rsid w:val="003E4444"/>
    <w:rsid w:val="003F2872"/>
    <w:rsid w:val="003F2D07"/>
    <w:rsid w:val="003F3C20"/>
    <w:rsid w:val="003F4876"/>
    <w:rsid w:val="00400B7F"/>
    <w:rsid w:val="00404C63"/>
    <w:rsid w:val="00411A0A"/>
    <w:rsid w:val="00422B95"/>
    <w:rsid w:val="0042691B"/>
    <w:rsid w:val="00431D16"/>
    <w:rsid w:val="004408D1"/>
    <w:rsid w:val="00441912"/>
    <w:rsid w:val="0045139E"/>
    <w:rsid w:val="004519FD"/>
    <w:rsid w:val="0045491C"/>
    <w:rsid w:val="00473CD9"/>
    <w:rsid w:val="004745A4"/>
    <w:rsid w:val="00474BA5"/>
    <w:rsid w:val="00494248"/>
    <w:rsid w:val="00495855"/>
    <w:rsid w:val="00496A9E"/>
    <w:rsid w:val="004A2763"/>
    <w:rsid w:val="004B1297"/>
    <w:rsid w:val="004B3386"/>
    <w:rsid w:val="004C1E9F"/>
    <w:rsid w:val="004C2C5E"/>
    <w:rsid w:val="004C30F1"/>
    <w:rsid w:val="004C486A"/>
    <w:rsid w:val="004E0BC8"/>
    <w:rsid w:val="004F30BE"/>
    <w:rsid w:val="004F4120"/>
    <w:rsid w:val="004F7DEA"/>
    <w:rsid w:val="005003B7"/>
    <w:rsid w:val="0050784B"/>
    <w:rsid w:val="00534642"/>
    <w:rsid w:val="00535E72"/>
    <w:rsid w:val="00536D9A"/>
    <w:rsid w:val="00543BBD"/>
    <w:rsid w:val="005470C5"/>
    <w:rsid w:val="00550C62"/>
    <w:rsid w:val="005536E7"/>
    <w:rsid w:val="00554684"/>
    <w:rsid w:val="00554E22"/>
    <w:rsid w:val="00554E77"/>
    <w:rsid w:val="00563DCC"/>
    <w:rsid w:val="00566DD6"/>
    <w:rsid w:val="005872A2"/>
    <w:rsid w:val="00593CE0"/>
    <w:rsid w:val="005A39B8"/>
    <w:rsid w:val="005B1801"/>
    <w:rsid w:val="005B455D"/>
    <w:rsid w:val="005C04E4"/>
    <w:rsid w:val="005D4C98"/>
    <w:rsid w:val="005E1B93"/>
    <w:rsid w:val="005E3418"/>
    <w:rsid w:val="005F5AD2"/>
    <w:rsid w:val="00602AE2"/>
    <w:rsid w:val="00603D08"/>
    <w:rsid w:val="00614665"/>
    <w:rsid w:val="00615661"/>
    <w:rsid w:val="0061782C"/>
    <w:rsid w:val="00625825"/>
    <w:rsid w:val="00626CDE"/>
    <w:rsid w:val="006305BF"/>
    <w:rsid w:val="00633A41"/>
    <w:rsid w:val="00633C6A"/>
    <w:rsid w:val="00634008"/>
    <w:rsid w:val="006428E0"/>
    <w:rsid w:val="00642972"/>
    <w:rsid w:val="00644DEC"/>
    <w:rsid w:val="00645ECF"/>
    <w:rsid w:val="00647654"/>
    <w:rsid w:val="00647ACE"/>
    <w:rsid w:val="0065623B"/>
    <w:rsid w:val="006606C2"/>
    <w:rsid w:val="0066284B"/>
    <w:rsid w:val="006645F3"/>
    <w:rsid w:val="00665D02"/>
    <w:rsid w:val="00670DC6"/>
    <w:rsid w:val="0067121A"/>
    <w:rsid w:val="00675047"/>
    <w:rsid w:val="0068057D"/>
    <w:rsid w:val="00684736"/>
    <w:rsid w:val="00685AE5"/>
    <w:rsid w:val="0068642C"/>
    <w:rsid w:val="00697870"/>
    <w:rsid w:val="006A1B1F"/>
    <w:rsid w:val="006B3233"/>
    <w:rsid w:val="006C3314"/>
    <w:rsid w:val="006C3C1C"/>
    <w:rsid w:val="006C53EB"/>
    <w:rsid w:val="006C58CD"/>
    <w:rsid w:val="006E0A6D"/>
    <w:rsid w:val="006F555D"/>
    <w:rsid w:val="006F761B"/>
    <w:rsid w:val="006F7CAD"/>
    <w:rsid w:val="007301FA"/>
    <w:rsid w:val="00730727"/>
    <w:rsid w:val="00735AE4"/>
    <w:rsid w:val="00735D83"/>
    <w:rsid w:val="00737503"/>
    <w:rsid w:val="00740ADD"/>
    <w:rsid w:val="00751350"/>
    <w:rsid w:val="00752C08"/>
    <w:rsid w:val="00754972"/>
    <w:rsid w:val="007606FC"/>
    <w:rsid w:val="0076653D"/>
    <w:rsid w:val="007714C9"/>
    <w:rsid w:val="00774FAE"/>
    <w:rsid w:val="00781EB4"/>
    <w:rsid w:val="00796A8C"/>
    <w:rsid w:val="007A7829"/>
    <w:rsid w:val="007B048F"/>
    <w:rsid w:val="007B5DF7"/>
    <w:rsid w:val="007C3002"/>
    <w:rsid w:val="007C4969"/>
    <w:rsid w:val="007C7BA7"/>
    <w:rsid w:val="007D170C"/>
    <w:rsid w:val="007D5602"/>
    <w:rsid w:val="007D6D9E"/>
    <w:rsid w:val="007E0803"/>
    <w:rsid w:val="007F08A1"/>
    <w:rsid w:val="007F1406"/>
    <w:rsid w:val="007F1D5F"/>
    <w:rsid w:val="007F4265"/>
    <w:rsid w:val="007F532D"/>
    <w:rsid w:val="00803B77"/>
    <w:rsid w:val="00806E9E"/>
    <w:rsid w:val="00816681"/>
    <w:rsid w:val="00821489"/>
    <w:rsid w:val="00830CCA"/>
    <w:rsid w:val="00837808"/>
    <w:rsid w:val="00847854"/>
    <w:rsid w:val="00850DCF"/>
    <w:rsid w:val="00863DED"/>
    <w:rsid w:val="00877219"/>
    <w:rsid w:val="00877C8A"/>
    <w:rsid w:val="00880F52"/>
    <w:rsid w:val="00881327"/>
    <w:rsid w:val="00882A35"/>
    <w:rsid w:val="00886426"/>
    <w:rsid w:val="00891950"/>
    <w:rsid w:val="008938E7"/>
    <w:rsid w:val="008A3047"/>
    <w:rsid w:val="008B380A"/>
    <w:rsid w:val="008B6253"/>
    <w:rsid w:val="008E2B68"/>
    <w:rsid w:val="008E2D95"/>
    <w:rsid w:val="008E5355"/>
    <w:rsid w:val="008F6528"/>
    <w:rsid w:val="008F7E5B"/>
    <w:rsid w:val="00913E6A"/>
    <w:rsid w:val="00914B92"/>
    <w:rsid w:val="00924B4F"/>
    <w:rsid w:val="00931108"/>
    <w:rsid w:val="00936F7E"/>
    <w:rsid w:val="00942E8A"/>
    <w:rsid w:val="00946F52"/>
    <w:rsid w:val="00947497"/>
    <w:rsid w:val="00947B1C"/>
    <w:rsid w:val="009550B2"/>
    <w:rsid w:val="0096214F"/>
    <w:rsid w:val="0096224E"/>
    <w:rsid w:val="009661A5"/>
    <w:rsid w:val="00970576"/>
    <w:rsid w:val="0097584B"/>
    <w:rsid w:val="00977FC0"/>
    <w:rsid w:val="00982CF9"/>
    <w:rsid w:val="00984396"/>
    <w:rsid w:val="00992500"/>
    <w:rsid w:val="009A442C"/>
    <w:rsid w:val="009A4F46"/>
    <w:rsid w:val="009A63E3"/>
    <w:rsid w:val="009A650A"/>
    <w:rsid w:val="009A7CD4"/>
    <w:rsid w:val="009B37E6"/>
    <w:rsid w:val="009B3D75"/>
    <w:rsid w:val="009B77D6"/>
    <w:rsid w:val="009C68FD"/>
    <w:rsid w:val="009E0B23"/>
    <w:rsid w:val="009E1E26"/>
    <w:rsid w:val="009E49CB"/>
    <w:rsid w:val="009E7775"/>
    <w:rsid w:val="009F29A0"/>
    <w:rsid w:val="00A0014A"/>
    <w:rsid w:val="00A04429"/>
    <w:rsid w:val="00A111E1"/>
    <w:rsid w:val="00A11D15"/>
    <w:rsid w:val="00A31E58"/>
    <w:rsid w:val="00A50FBE"/>
    <w:rsid w:val="00A5104B"/>
    <w:rsid w:val="00A5719E"/>
    <w:rsid w:val="00A85530"/>
    <w:rsid w:val="00A915FF"/>
    <w:rsid w:val="00A92D6E"/>
    <w:rsid w:val="00A9549A"/>
    <w:rsid w:val="00A9633C"/>
    <w:rsid w:val="00A97CCB"/>
    <w:rsid w:val="00AA2FE8"/>
    <w:rsid w:val="00AA3334"/>
    <w:rsid w:val="00AA4761"/>
    <w:rsid w:val="00AB5C76"/>
    <w:rsid w:val="00AE0646"/>
    <w:rsid w:val="00AE4292"/>
    <w:rsid w:val="00AE4A0C"/>
    <w:rsid w:val="00AF38EE"/>
    <w:rsid w:val="00B0282A"/>
    <w:rsid w:val="00B126AF"/>
    <w:rsid w:val="00B1652D"/>
    <w:rsid w:val="00B16941"/>
    <w:rsid w:val="00B17E2D"/>
    <w:rsid w:val="00B26E12"/>
    <w:rsid w:val="00B30DE2"/>
    <w:rsid w:val="00B3420C"/>
    <w:rsid w:val="00B343C8"/>
    <w:rsid w:val="00B35360"/>
    <w:rsid w:val="00B3631D"/>
    <w:rsid w:val="00B52A53"/>
    <w:rsid w:val="00B54BCF"/>
    <w:rsid w:val="00B62718"/>
    <w:rsid w:val="00B7007B"/>
    <w:rsid w:val="00B805D8"/>
    <w:rsid w:val="00B8394E"/>
    <w:rsid w:val="00B845A6"/>
    <w:rsid w:val="00BA2457"/>
    <w:rsid w:val="00BA337B"/>
    <w:rsid w:val="00BB73D1"/>
    <w:rsid w:val="00BD0E9A"/>
    <w:rsid w:val="00BD460C"/>
    <w:rsid w:val="00BD63DB"/>
    <w:rsid w:val="00BE4D02"/>
    <w:rsid w:val="00BE72B6"/>
    <w:rsid w:val="00BF06A6"/>
    <w:rsid w:val="00BF5817"/>
    <w:rsid w:val="00BF682E"/>
    <w:rsid w:val="00C12A89"/>
    <w:rsid w:val="00C12E55"/>
    <w:rsid w:val="00C13045"/>
    <w:rsid w:val="00C166F4"/>
    <w:rsid w:val="00C27DC2"/>
    <w:rsid w:val="00C32D0D"/>
    <w:rsid w:val="00C468C0"/>
    <w:rsid w:val="00C5004A"/>
    <w:rsid w:val="00C55F40"/>
    <w:rsid w:val="00C6080F"/>
    <w:rsid w:val="00C61207"/>
    <w:rsid w:val="00C62B0E"/>
    <w:rsid w:val="00C66612"/>
    <w:rsid w:val="00C76F57"/>
    <w:rsid w:val="00C77715"/>
    <w:rsid w:val="00C86B40"/>
    <w:rsid w:val="00C93368"/>
    <w:rsid w:val="00C9362B"/>
    <w:rsid w:val="00CA4D0A"/>
    <w:rsid w:val="00CA504F"/>
    <w:rsid w:val="00CB3EEE"/>
    <w:rsid w:val="00CC17CE"/>
    <w:rsid w:val="00CC2786"/>
    <w:rsid w:val="00CC502E"/>
    <w:rsid w:val="00CC71B7"/>
    <w:rsid w:val="00CD4399"/>
    <w:rsid w:val="00CD4680"/>
    <w:rsid w:val="00CD4B4E"/>
    <w:rsid w:val="00CD67D0"/>
    <w:rsid w:val="00CE10B2"/>
    <w:rsid w:val="00CE1643"/>
    <w:rsid w:val="00CE176F"/>
    <w:rsid w:val="00CE239D"/>
    <w:rsid w:val="00CE2777"/>
    <w:rsid w:val="00CE4900"/>
    <w:rsid w:val="00CF0E93"/>
    <w:rsid w:val="00CF43DC"/>
    <w:rsid w:val="00D021C1"/>
    <w:rsid w:val="00D02383"/>
    <w:rsid w:val="00D043BD"/>
    <w:rsid w:val="00D274FE"/>
    <w:rsid w:val="00D44535"/>
    <w:rsid w:val="00D46731"/>
    <w:rsid w:val="00D52C37"/>
    <w:rsid w:val="00D63C8F"/>
    <w:rsid w:val="00D73700"/>
    <w:rsid w:val="00D90F68"/>
    <w:rsid w:val="00D9516F"/>
    <w:rsid w:val="00DA71D3"/>
    <w:rsid w:val="00DB1504"/>
    <w:rsid w:val="00DB314A"/>
    <w:rsid w:val="00DC5F41"/>
    <w:rsid w:val="00DC7D21"/>
    <w:rsid w:val="00DD2958"/>
    <w:rsid w:val="00DE0C2B"/>
    <w:rsid w:val="00DF0958"/>
    <w:rsid w:val="00DF6DA7"/>
    <w:rsid w:val="00E0545E"/>
    <w:rsid w:val="00E26366"/>
    <w:rsid w:val="00E27FD7"/>
    <w:rsid w:val="00E33218"/>
    <w:rsid w:val="00E35B9B"/>
    <w:rsid w:val="00E50E01"/>
    <w:rsid w:val="00E558C8"/>
    <w:rsid w:val="00E57D7A"/>
    <w:rsid w:val="00E82700"/>
    <w:rsid w:val="00EA23B1"/>
    <w:rsid w:val="00EA61A5"/>
    <w:rsid w:val="00EA6923"/>
    <w:rsid w:val="00EA752C"/>
    <w:rsid w:val="00EC1B03"/>
    <w:rsid w:val="00EC783A"/>
    <w:rsid w:val="00ED0342"/>
    <w:rsid w:val="00ED4570"/>
    <w:rsid w:val="00EE18CC"/>
    <w:rsid w:val="00EE4EF1"/>
    <w:rsid w:val="00F014B8"/>
    <w:rsid w:val="00F02FD3"/>
    <w:rsid w:val="00F06FC9"/>
    <w:rsid w:val="00F1202F"/>
    <w:rsid w:val="00F20FE8"/>
    <w:rsid w:val="00F32D21"/>
    <w:rsid w:val="00F411D4"/>
    <w:rsid w:val="00F57777"/>
    <w:rsid w:val="00F675AC"/>
    <w:rsid w:val="00F72699"/>
    <w:rsid w:val="00F80047"/>
    <w:rsid w:val="00F80723"/>
    <w:rsid w:val="00F83973"/>
    <w:rsid w:val="00F849BD"/>
    <w:rsid w:val="00F93012"/>
    <w:rsid w:val="00F94DDF"/>
    <w:rsid w:val="00F96796"/>
    <w:rsid w:val="00FA4AD4"/>
    <w:rsid w:val="00FA7CB8"/>
    <w:rsid w:val="00FB105D"/>
    <w:rsid w:val="00FC0D95"/>
    <w:rsid w:val="00FC2970"/>
    <w:rsid w:val="00FC7C10"/>
    <w:rsid w:val="00FD4A4E"/>
    <w:rsid w:val="00FD5D3C"/>
    <w:rsid w:val="00FE1E03"/>
    <w:rsid w:val="00FF5B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0D441-8F18-4AA0-9AB1-D1A3AECEB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05D"/>
    <w:pPr>
      <w:spacing w:after="0" w:line="240" w:lineRule="auto"/>
    </w:pPr>
    <w:rPr>
      <w:rFonts w:ascii="Times New Roman" w:eastAsia="Times New Roman" w:hAnsi="Times New Roman" w:cs="Times New Roman"/>
      <w:sz w:val="28"/>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105D"/>
    <w:pPr>
      <w:ind w:left="4678"/>
      <w:jc w:val="both"/>
    </w:pPr>
    <w:rPr>
      <w:b/>
      <w:i/>
    </w:rPr>
  </w:style>
  <w:style w:type="character" w:customStyle="1" w:styleId="a4">
    <w:name w:val="Основний текст з відступом Знак"/>
    <w:basedOn w:val="a0"/>
    <w:link w:val="a3"/>
    <w:rsid w:val="00FB105D"/>
    <w:rPr>
      <w:rFonts w:ascii="Times New Roman" w:eastAsia="Times New Roman" w:hAnsi="Times New Roman" w:cs="Times New Roman"/>
      <w:b/>
      <w:i/>
      <w:sz w:val="28"/>
      <w:szCs w:val="20"/>
      <w:lang w:eastAsia="uk-UA"/>
    </w:rPr>
  </w:style>
  <w:style w:type="paragraph" w:styleId="a5">
    <w:name w:val="header"/>
    <w:basedOn w:val="a"/>
    <w:link w:val="a6"/>
    <w:uiPriority w:val="99"/>
    <w:unhideWhenUsed/>
    <w:rsid w:val="00FB105D"/>
    <w:pPr>
      <w:tabs>
        <w:tab w:val="center" w:pos="4819"/>
        <w:tab w:val="right" w:pos="9639"/>
      </w:tabs>
    </w:pPr>
  </w:style>
  <w:style w:type="character" w:customStyle="1" w:styleId="a6">
    <w:name w:val="Верхній колонтитул Знак"/>
    <w:basedOn w:val="a0"/>
    <w:link w:val="a5"/>
    <w:uiPriority w:val="99"/>
    <w:rsid w:val="00FB105D"/>
    <w:rPr>
      <w:rFonts w:ascii="Times New Roman" w:eastAsia="Times New Roman" w:hAnsi="Times New Roman" w:cs="Times New Roman"/>
      <w:sz w:val="28"/>
      <w:szCs w:val="20"/>
      <w:lang w:eastAsia="uk-UA"/>
    </w:rPr>
  </w:style>
  <w:style w:type="character" w:styleId="a7">
    <w:name w:val="Hyperlink"/>
    <w:uiPriority w:val="99"/>
    <w:unhideWhenUsed/>
    <w:rsid w:val="00FB105D"/>
    <w:rPr>
      <w:color w:val="0563C1"/>
      <w:u w:val="single"/>
    </w:rPr>
  </w:style>
  <w:style w:type="paragraph" w:styleId="a8">
    <w:name w:val="Balloon Text"/>
    <w:basedOn w:val="a"/>
    <w:link w:val="a9"/>
    <w:uiPriority w:val="99"/>
    <w:semiHidden/>
    <w:unhideWhenUsed/>
    <w:rsid w:val="00E558C8"/>
    <w:rPr>
      <w:rFonts w:ascii="Segoe UI" w:hAnsi="Segoe UI" w:cs="Segoe UI"/>
      <w:sz w:val="18"/>
      <w:szCs w:val="18"/>
    </w:rPr>
  </w:style>
  <w:style w:type="character" w:customStyle="1" w:styleId="a9">
    <w:name w:val="Текст у виносці Знак"/>
    <w:basedOn w:val="a0"/>
    <w:link w:val="a8"/>
    <w:uiPriority w:val="99"/>
    <w:semiHidden/>
    <w:rsid w:val="00E558C8"/>
    <w:rPr>
      <w:rFonts w:ascii="Segoe UI" w:eastAsia="Times New Roman" w:hAnsi="Segoe UI" w:cs="Segoe UI"/>
      <w:sz w:val="18"/>
      <w:szCs w:val="18"/>
      <w:lang w:eastAsia="uk-UA"/>
    </w:rPr>
  </w:style>
  <w:style w:type="paragraph" w:styleId="aa">
    <w:name w:val="footer"/>
    <w:basedOn w:val="a"/>
    <w:link w:val="ab"/>
    <w:uiPriority w:val="99"/>
    <w:unhideWhenUsed/>
    <w:rsid w:val="001C45FB"/>
    <w:pPr>
      <w:tabs>
        <w:tab w:val="center" w:pos="4819"/>
        <w:tab w:val="right" w:pos="9639"/>
      </w:tabs>
    </w:pPr>
  </w:style>
  <w:style w:type="character" w:customStyle="1" w:styleId="ab">
    <w:name w:val="Нижній колонтитул Знак"/>
    <w:basedOn w:val="a0"/>
    <w:link w:val="aa"/>
    <w:uiPriority w:val="99"/>
    <w:rsid w:val="001C45FB"/>
    <w:rPr>
      <w:rFonts w:ascii="Times New Roman" w:eastAsia="Times New Roman" w:hAnsi="Times New Roman" w:cs="Times New Roman"/>
      <w:sz w:val="28"/>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6334">
      <w:bodyDiv w:val="1"/>
      <w:marLeft w:val="0"/>
      <w:marRight w:val="0"/>
      <w:marTop w:val="0"/>
      <w:marBottom w:val="0"/>
      <w:divBdr>
        <w:top w:val="none" w:sz="0" w:space="0" w:color="auto"/>
        <w:left w:val="none" w:sz="0" w:space="0" w:color="auto"/>
        <w:bottom w:val="none" w:sz="0" w:space="0" w:color="auto"/>
        <w:right w:val="none" w:sz="0" w:space="0" w:color="auto"/>
      </w:divBdr>
    </w:div>
    <w:div w:id="42215163">
      <w:bodyDiv w:val="1"/>
      <w:marLeft w:val="0"/>
      <w:marRight w:val="0"/>
      <w:marTop w:val="0"/>
      <w:marBottom w:val="0"/>
      <w:divBdr>
        <w:top w:val="none" w:sz="0" w:space="0" w:color="auto"/>
        <w:left w:val="none" w:sz="0" w:space="0" w:color="auto"/>
        <w:bottom w:val="none" w:sz="0" w:space="0" w:color="auto"/>
        <w:right w:val="none" w:sz="0" w:space="0" w:color="auto"/>
      </w:divBdr>
    </w:div>
    <w:div w:id="181012906">
      <w:bodyDiv w:val="1"/>
      <w:marLeft w:val="0"/>
      <w:marRight w:val="0"/>
      <w:marTop w:val="0"/>
      <w:marBottom w:val="0"/>
      <w:divBdr>
        <w:top w:val="none" w:sz="0" w:space="0" w:color="auto"/>
        <w:left w:val="none" w:sz="0" w:space="0" w:color="auto"/>
        <w:bottom w:val="none" w:sz="0" w:space="0" w:color="auto"/>
        <w:right w:val="none" w:sz="0" w:space="0" w:color="auto"/>
      </w:divBdr>
    </w:div>
    <w:div w:id="238097678">
      <w:bodyDiv w:val="1"/>
      <w:marLeft w:val="0"/>
      <w:marRight w:val="0"/>
      <w:marTop w:val="0"/>
      <w:marBottom w:val="0"/>
      <w:divBdr>
        <w:top w:val="none" w:sz="0" w:space="0" w:color="auto"/>
        <w:left w:val="none" w:sz="0" w:space="0" w:color="auto"/>
        <w:bottom w:val="none" w:sz="0" w:space="0" w:color="auto"/>
        <w:right w:val="none" w:sz="0" w:space="0" w:color="auto"/>
      </w:divBdr>
    </w:div>
    <w:div w:id="249776706">
      <w:bodyDiv w:val="1"/>
      <w:marLeft w:val="0"/>
      <w:marRight w:val="0"/>
      <w:marTop w:val="0"/>
      <w:marBottom w:val="0"/>
      <w:divBdr>
        <w:top w:val="none" w:sz="0" w:space="0" w:color="auto"/>
        <w:left w:val="none" w:sz="0" w:space="0" w:color="auto"/>
        <w:bottom w:val="none" w:sz="0" w:space="0" w:color="auto"/>
        <w:right w:val="none" w:sz="0" w:space="0" w:color="auto"/>
      </w:divBdr>
    </w:div>
    <w:div w:id="503587927">
      <w:bodyDiv w:val="1"/>
      <w:marLeft w:val="0"/>
      <w:marRight w:val="0"/>
      <w:marTop w:val="0"/>
      <w:marBottom w:val="0"/>
      <w:divBdr>
        <w:top w:val="none" w:sz="0" w:space="0" w:color="auto"/>
        <w:left w:val="none" w:sz="0" w:space="0" w:color="auto"/>
        <w:bottom w:val="none" w:sz="0" w:space="0" w:color="auto"/>
        <w:right w:val="none" w:sz="0" w:space="0" w:color="auto"/>
      </w:divBdr>
    </w:div>
    <w:div w:id="519701025">
      <w:bodyDiv w:val="1"/>
      <w:marLeft w:val="0"/>
      <w:marRight w:val="0"/>
      <w:marTop w:val="0"/>
      <w:marBottom w:val="0"/>
      <w:divBdr>
        <w:top w:val="none" w:sz="0" w:space="0" w:color="auto"/>
        <w:left w:val="none" w:sz="0" w:space="0" w:color="auto"/>
        <w:bottom w:val="none" w:sz="0" w:space="0" w:color="auto"/>
        <w:right w:val="none" w:sz="0" w:space="0" w:color="auto"/>
      </w:divBdr>
    </w:div>
    <w:div w:id="528030996">
      <w:bodyDiv w:val="1"/>
      <w:marLeft w:val="0"/>
      <w:marRight w:val="0"/>
      <w:marTop w:val="0"/>
      <w:marBottom w:val="0"/>
      <w:divBdr>
        <w:top w:val="none" w:sz="0" w:space="0" w:color="auto"/>
        <w:left w:val="none" w:sz="0" w:space="0" w:color="auto"/>
        <w:bottom w:val="none" w:sz="0" w:space="0" w:color="auto"/>
        <w:right w:val="none" w:sz="0" w:space="0" w:color="auto"/>
      </w:divBdr>
    </w:div>
    <w:div w:id="534388721">
      <w:bodyDiv w:val="1"/>
      <w:marLeft w:val="0"/>
      <w:marRight w:val="0"/>
      <w:marTop w:val="0"/>
      <w:marBottom w:val="0"/>
      <w:divBdr>
        <w:top w:val="none" w:sz="0" w:space="0" w:color="auto"/>
        <w:left w:val="none" w:sz="0" w:space="0" w:color="auto"/>
        <w:bottom w:val="none" w:sz="0" w:space="0" w:color="auto"/>
        <w:right w:val="none" w:sz="0" w:space="0" w:color="auto"/>
      </w:divBdr>
    </w:div>
    <w:div w:id="630788231">
      <w:bodyDiv w:val="1"/>
      <w:marLeft w:val="0"/>
      <w:marRight w:val="0"/>
      <w:marTop w:val="0"/>
      <w:marBottom w:val="0"/>
      <w:divBdr>
        <w:top w:val="none" w:sz="0" w:space="0" w:color="auto"/>
        <w:left w:val="none" w:sz="0" w:space="0" w:color="auto"/>
        <w:bottom w:val="none" w:sz="0" w:space="0" w:color="auto"/>
        <w:right w:val="none" w:sz="0" w:space="0" w:color="auto"/>
      </w:divBdr>
    </w:div>
    <w:div w:id="748429105">
      <w:bodyDiv w:val="1"/>
      <w:marLeft w:val="0"/>
      <w:marRight w:val="0"/>
      <w:marTop w:val="0"/>
      <w:marBottom w:val="0"/>
      <w:divBdr>
        <w:top w:val="none" w:sz="0" w:space="0" w:color="auto"/>
        <w:left w:val="none" w:sz="0" w:space="0" w:color="auto"/>
        <w:bottom w:val="none" w:sz="0" w:space="0" w:color="auto"/>
        <w:right w:val="none" w:sz="0" w:space="0" w:color="auto"/>
      </w:divBdr>
    </w:div>
    <w:div w:id="911542666">
      <w:bodyDiv w:val="1"/>
      <w:marLeft w:val="0"/>
      <w:marRight w:val="0"/>
      <w:marTop w:val="0"/>
      <w:marBottom w:val="0"/>
      <w:divBdr>
        <w:top w:val="none" w:sz="0" w:space="0" w:color="auto"/>
        <w:left w:val="none" w:sz="0" w:space="0" w:color="auto"/>
        <w:bottom w:val="none" w:sz="0" w:space="0" w:color="auto"/>
        <w:right w:val="none" w:sz="0" w:space="0" w:color="auto"/>
      </w:divBdr>
    </w:div>
    <w:div w:id="932014770">
      <w:bodyDiv w:val="1"/>
      <w:marLeft w:val="0"/>
      <w:marRight w:val="0"/>
      <w:marTop w:val="0"/>
      <w:marBottom w:val="0"/>
      <w:divBdr>
        <w:top w:val="none" w:sz="0" w:space="0" w:color="auto"/>
        <w:left w:val="none" w:sz="0" w:space="0" w:color="auto"/>
        <w:bottom w:val="none" w:sz="0" w:space="0" w:color="auto"/>
        <w:right w:val="none" w:sz="0" w:space="0" w:color="auto"/>
      </w:divBdr>
    </w:div>
    <w:div w:id="965817182">
      <w:bodyDiv w:val="1"/>
      <w:marLeft w:val="0"/>
      <w:marRight w:val="0"/>
      <w:marTop w:val="0"/>
      <w:marBottom w:val="0"/>
      <w:divBdr>
        <w:top w:val="none" w:sz="0" w:space="0" w:color="auto"/>
        <w:left w:val="none" w:sz="0" w:space="0" w:color="auto"/>
        <w:bottom w:val="none" w:sz="0" w:space="0" w:color="auto"/>
        <w:right w:val="none" w:sz="0" w:space="0" w:color="auto"/>
      </w:divBdr>
    </w:div>
    <w:div w:id="1022973053">
      <w:bodyDiv w:val="1"/>
      <w:marLeft w:val="0"/>
      <w:marRight w:val="0"/>
      <w:marTop w:val="0"/>
      <w:marBottom w:val="0"/>
      <w:divBdr>
        <w:top w:val="none" w:sz="0" w:space="0" w:color="auto"/>
        <w:left w:val="none" w:sz="0" w:space="0" w:color="auto"/>
        <w:bottom w:val="none" w:sz="0" w:space="0" w:color="auto"/>
        <w:right w:val="none" w:sz="0" w:space="0" w:color="auto"/>
      </w:divBdr>
    </w:div>
    <w:div w:id="1060591661">
      <w:bodyDiv w:val="1"/>
      <w:marLeft w:val="0"/>
      <w:marRight w:val="0"/>
      <w:marTop w:val="0"/>
      <w:marBottom w:val="0"/>
      <w:divBdr>
        <w:top w:val="none" w:sz="0" w:space="0" w:color="auto"/>
        <w:left w:val="none" w:sz="0" w:space="0" w:color="auto"/>
        <w:bottom w:val="none" w:sz="0" w:space="0" w:color="auto"/>
        <w:right w:val="none" w:sz="0" w:space="0" w:color="auto"/>
      </w:divBdr>
    </w:div>
    <w:div w:id="1180043985">
      <w:bodyDiv w:val="1"/>
      <w:marLeft w:val="0"/>
      <w:marRight w:val="0"/>
      <w:marTop w:val="0"/>
      <w:marBottom w:val="0"/>
      <w:divBdr>
        <w:top w:val="none" w:sz="0" w:space="0" w:color="auto"/>
        <w:left w:val="none" w:sz="0" w:space="0" w:color="auto"/>
        <w:bottom w:val="none" w:sz="0" w:space="0" w:color="auto"/>
        <w:right w:val="none" w:sz="0" w:space="0" w:color="auto"/>
      </w:divBdr>
    </w:div>
    <w:div w:id="1212154294">
      <w:bodyDiv w:val="1"/>
      <w:marLeft w:val="0"/>
      <w:marRight w:val="0"/>
      <w:marTop w:val="0"/>
      <w:marBottom w:val="0"/>
      <w:divBdr>
        <w:top w:val="none" w:sz="0" w:space="0" w:color="auto"/>
        <w:left w:val="none" w:sz="0" w:space="0" w:color="auto"/>
        <w:bottom w:val="none" w:sz="0" w:space="0" w:color="auto"/>
        <w:right w:val="none" w:sz="0" w:space="0" w:color="auto"/>
      </w:divBdr>
    </w:div>
    <w:div w:id="1261716205">
      <w:bodyDiv w:val="1"/>
      <w:marLeft w:val="0"/>
      <w:marRight w:val="0"/>
      <w:marTop w:val="0"/>
      <w:marBottom w:val="0"/>
      <w:divBdr>
        <w:top w:val="none" w:sz="0" w:space="0" w:color="auto"/>
        <w:left w:val="none" w:sz="0" w:space="0" w:color="auto"/>
        <w:bottom w:val="none" w:sz="0" w:space="0" w:color="auto"/>
        <w:right w:val="none" w:sz="0" w:space="0" w:color="auto"/>
      </w:divBdr>
    </w:div>
    <w:div w:id="1292050994">
      <w:bodyDiv w:val="1"/>
      <w:marLeft w:val="0"/>
      <w:marRight w:val="0"/>
      <w:marTop w:val="0"/>
      <w:marBottom w:val="0"/>
      <w:divBdr>
        <w:top w:val="none" w:sz="0" w:space="0" w:color="auto"/>
        <w:left w:val="none" w:sz="0" w:space="0" w:color="auto"/>
        <w:bottom w:val="none" w:sz="0" w:space="0" w:color="auto"/>
        <w:right w:val="none" w:sz="0" w:space="0" w:color="auto"/>
      </w:divBdr>
    </w:div>
    <w:div w:id="1414081258">
      <w:bodyDiv w:val="1"/>
      <w:marLeft w:val="0"/>
      <w:marRight w:val="0"/>
      <w:marTop w:val="0"/>
      <w:marBottom w:val="0"/>
      <w:divBdr>
        <w:top w:val="none" w:sz="0" w:space="0" w:color="auto"/>
        <w:left w:val="none" w:sz="0" w:space="0" w:color="auto"/>
        <w:bottom w:val="none" w:sz="0" w:space="0" w:color="auto"/>
        <w:right w:val="none" w:sz="0" w:space="0" w:color="auto"/>
      </w:divBdr>
    </w:div>
    <w:div w:id="1511143824">
      <w:bodyDiv w:val="1"/>
      <w:marLeft w:val="0"/>
      <w:marRight w:val="0"/>
      <w:marTop w:val="0"/>
      <w:marBottom w:val="0"/>
      <w:divBdr>
        <w:top w:val="none" w:sz="0" w:space="0" w:color="auto"/>
        <w:left w:val="none" w:sz="0" w:space="0" w:color="auto"/>
        <w:bottom w:val="none" w:sz="0" w:space="0" w:color="auto"/>
        <w:right w:val="none" w:sz="0" w:space="0" w:color="auto"/>
      </w:divBdr>
    </w:div>
    <w:div w:id="1542090695">
      <w:bodyDiv w:val="1"/>
      <w:marLeft w:val="0"/>
      <w:marRight w:val="0"/>
      <w:marTop w:val="0"/>
      <w:marBottom w:val="0"/>
      <w:divBdr>
        <w:top w:val="none" w:sz="0" w:space="0" w:color="auto"/>
        <w:left w:val="none" w:sz="0" w:space="0" w:color="auto"/>
        <w:bottom w:val="none" w:sz="0" w:space="0" w:color="auto"/>
        <w:right w:val="none" w:sz="0" w:space="0" w:color="auto"/>
      </w:divBdr>
    </w:div>
    <w:div w:id="1623534268">
      <w:bodyDiv w:val="1"/>
      <w:marLeft w:val="0"/>
      <w:marRight w:val="0"/>
      <w:marTop w:val="0"/>
      <w:marBottom w:val="0"/>
      <w:divBdr>
        <w:top w:val="none" w:sz="0" w:space="0" w:color="auto"/>
        <w:left w:val="none" w:sz="0" w:space="0" w:color="auto"/>
        <w:bottom w:val="none" w:sz="0" w:space="0" w:color="auto"/>
        <w:right w:val="none" w:sz="0" w:space="0" w:color="auto"/>
      </w:divBdr>
    </w:div>
    <w:div w:id="1638684376">
      <w:bodyDiv w:val="1"/>
      <w:marLeft w:val="0"/>
      <w:marRight w:val="0"/>
      <w:marTop w:val="0"/>
      <w:marBottom w:val="0"/>
      <w:divBdr>
        <w:top w:val="none" w:sz="0" w:space="0" w:color="auto"/>
        <w:left w:val="none" w:sz="0" w:space="0" w:color="auto"/>
        <w:bottom w:val="none" w:sz="0" w:space="0" w:color="auto"/>
        <w:right w:val="none" w:sz="0" w:space="0" w:color="auto"/>
      </w:divBdr>
    </w:div>
    <w:div w:id="1670787903">
      <w:bodyDiv w:val="1"/>
      <w:marLeft w:val="0"/>
      <w:marRight w:val="0"/>
      <w:marTop w:val="0"/>
      <w:marBottom w:val="0"/>
      <w:divBdr>
        <w:top w:val="none" w:sz="0" w:space="0" w:color="auto"/>
        <w:left w:val="none" w:sz="0" w:space="0" w:color="auto"/>
        <w:bottom w:val="none" w:sz="0" w:space="0" w:color="auto"/>
        <w:right w:val="none" w:sz="0" w:space="0" w:color="auto"/>
      </w:divBdr>
    </w:div>
    <w:div w:id="1753504511">
      <w:bodyDiv w:val="1"/>
      <w:marLeft w:val="0"/>
      <w:marRight w:val="0"/>
      <w:marTop w:val="0"/>
      <w:marBottom w:val="0"/>
      <w:divBdr>
        <w:top w:val="none" w:sz="0" w:space="0" w:color="auto"/>
        <w:left w:val="none" w:sz="0" w:space="0" w:color="auto"/>
        <w:bottom w:val="none" w:sz="0" w:space="0" w:color="auto"/>
        <w:right w:val="none" w:sz="0" w:space="0" w:color="auto"/>
      </w:divBdr>
    </w:div>
    <w:div w:id="1812869267">
      <w:bodyDiv w:val="1"/>
      <w:marLeft w:val="0"/>
      <w:marRight w:val="0"/>
      <w:marTop w:val="0"/>
      <w:marBottom w:val="0"/>
      <w:divBdr>
        <w:top w:val="none" w:sz="0" w:space="0" w:color="auto"/>
        <w:left w:val="none" w:sz="0" w:space="0" w:color="auto"/>
        <w:bottom w:val="none" w:sz="0" w:space="0" w:color="auto"/>
        <w:right w:val="none" w:sz="0" w:space="0" w:color="auto"/>
      </w:divBdr>
    </w:div>
    <w:div w:id="199926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4E2A7-93EB-4756-A981-7ED6E0D53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1085</Words>
  <Characters>10283</Characters>
  <Application>Microsoft Office Word</Application>
  <DocSecurity>0</DocSecurity>
  <Lines>216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2026-04-30T05:58:00Z</cp:lastPrinted>
  <dcterms:created xsi:type="dcterms:W3CDTF">2026-05-04T12:02:00Z</dcterms:created>
  <dcterms:modified xsi:type="dcterms:W3CDTF">2026-05-04T12:34:00Z</dcterms:modified>
</cp:coreProperties>
</file>