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E9CDC" w14:textId="77777777" w:rsidR="00293DB8" w:rsidRPr="00A9035F" w:rsidRDefault="00293DB8" w:rsidP="00A9035F">
      <w:pPr>
        <w:pStyle w:val="1ShiftAlt"/>
        <w:spacing w:line="240" w:lineRule="auto"/>
        <w:ind w:left="6804"/>
        <w:jc w:val="both"/>
        <w:rPr>
          <w:rFonts w:cs="Times New Roman"/>
          <w:i w:val="0"/>
          <w:sz w:val="18"/>
          <w:szCs w:val="24"/>
        </w:rPr>
      </w:pPr>
      <w:r w:rsidRPr="00A9035F">
        <w:rPr>
          <w:rFonts w:cs="Times New Roman"/>
          <w:i w:val="0"/>
          <w:sz w:val="18"/>
          <w:szCs w:val="24"/>
        </w:rPr>
        <w:t xml:space="preserve">Додаток </w:t>
      </w:r>
      <w:r w:rsidR="00DD46BB" w:rsidRPr="00A9035F">
        <w:rPr>
          <w:rFonts w:cs="Times New Roman"/>
          <w:i w:val="0"/>
          <w:sz w:val="18"/>
          <w:szCs w:val="24"/>
          <w:lang w:val="ru-RU"/>
        </w:rPr>
        <w:t>3</w:t>
      </w:r>
      <w:r w:rsidRPr="00A9035F">
        <w:rPr>
          <w:rFonts w:cs="Times New Roman"/>
          <w:i w:val="0"/>
          <w:sz w:val="18"/>
          <w:szCs w:val="24"/>
        </w:rPr>
        <w:t xml:space="preserve"> </w:t>
      </w:r>
    </w:p>
    <w:p w14:paraId="65D4985C" w14:textId="77777777" w:rsidR="00293DB8" w:rsidRPr="00A9035F" w:rsidRDefault="00293DB8" w:rsidP="00A9035F">
      <w:pPr>
        <w:pStyle w:val="1ShiftAlt"/>
        <w:spacing w:line="240" w:lineRule="auto"/>
        <w:ind w:left="6804"/>
        <w:jc w:val="both"/>
        <w:rPr>
          <w:rFonts w:cs="Times New Roman"/>
          <w:i w:val="0"/>
          <w:sz w:val="18"/>
          <w:szCs w:val="24"/>
        </w:rPr>
      </w:pPr>
      <w:r w:rsidRPr="00A9035F">
        <w:rPr>
          <w:rFonts w:cs="Times New Roman"/>
          <w:i w:val="0"/>
          <w:sz w:val="18"/>
          <w:szCs w:val="24"/>
        </w:rPr>
        <w:t xml:space="preserve">до Порядку організації планування </w:t>
      </w:r>
    </w:p>
    <w:p w14:paraId="27E5E5C1" w14:textId="77777777" w:rsidR="00293DB8" w:rsidRPr="00A9035F" w:rsidRDefault="00293DB8" w:rsidP="00A9035F">
      <w:pPr>
        <w:pStyle w:val="1ShiftAlt"/>
        <w:spacing w:line="240" w:lineRule="auto"/>
        <w:ind w:left="6804"/>
        <w:jc w:val="both"/>
        <w:rPr>
          <w:rFonts w:cs="Times New Roman"/>
          <w:i w:val="0"/>
          <w:sz w:val="18"/>
          <w:szCs w:val="24"/>
        </w:rPr>
      </w:pPr>
      <w:r w:rsidRPr="00A9035F">
        <w:rPr>
          <w:rFonts w:cs="Times New Roman"/>
          <w:i w:val="0"/>
          <w:sz w:val="18"/>
          <w:szCs w:val="24"/>
        </w:rPr>
        <w:t>та проведення публічних закупівель</w:t>
      </w:r>
    </w:p>
    <w:p w14:paraId="39ABD8E8" w14:textId="77777777" w:rsidR="00293DB8" w:rsidRPr="00A9035F" w:rsidRDefault="00293DB8" w:rsidP="00A9035F">
      <w:pPr>
        <w:pStyle w:val="1ShiftAlt"/>
        <w:spacing w:line="240" w:lineRule="auto"/>
        <w:ind w:left="6804"/>
        <w:jc w:val="both"/>
        <w:rPr>
          <w:rFonts w:cs="Times New Roman"/>
          <w:i w:val="0"/>
          <w:sz w:val="18"/>
          <w:szCs w:val="24"/>
        </w:rPr>
      </w:pPr>
      <w:r w:rsidRPr="00A9035F">
        <w:rPr>
          <w:rFonts w:cs="Times New Roman"/>
          <w:i w:val="0"/>
          <w:sz w:val="18"/>
          <w:szCs w:val="24"/>
        </w:rPr>
        <w:t>в Державній митній службі України</w:t>
      </w:r>
    </w:p>
    <w:p w14:paraId="10AD142D" w14:textId="77777777" w:rsidR="00293DB8" w:rsidRPr="00A9035F" w:rsidRDefault="00293DB8" w:rsidP="00A9035F">
      <w:pPr>
        <w:pStyle w:val="1ShiftAlt"/>
        <w:spacing w:line="240" w:lineRule="auto"/>
        <w:ind w:left="6804"/>
        <w:jc w:val="both"/>
        <w:rPr>
          <w:rFonts w:cs="Times New Roman"/>
          <w:i w:val="0"/>
          <w:sz w:val="18"/>
          <w:szCs w:val="24"/>
        </w:rPr>
      </w:pPr>
      <w:r w:rsidRPr="00A9035F">
        <w:rPr>
          <w:rFonts w:cs="Times New Roman"/>
          <w:i w:val="0"/>
          <w:sz w:val="18"/>
          <w:szCs w:val="24"/>
        </w:rPr>
        <w:t>(пункт 3.3 розділу ІІІ)</w:t>
      </w:r>
    </w:p>
    <w:p w14:paraId="5AEBB84B" w14:textId="77777777" w:rsidR="009610A5" w:rsidRPr="00496F3A" w:rsidRDefault="009610A5" w:rsidP="009610A5">
      <w:pPr>
        <w:pStyle w:val="1ShiftAlt"/>
        <w:rPr>
          <w:rFonts w:cs="Times New Roman"/>
          <w:b/>
          <w:szCs w:val="24"/>
        </w:rPr>
      </w:pPr>
    </w:p>
    <w:p w14:paraId="200A0D0F" w14:textId="77777777" w:rsidR="009610A5" w:rsidRPr="00DB5D46" w:rsidRDefault="009610A5" w:rsidP="009610A5">
      <w:pPr>
        <w:pStyle w:val="1ShiftAlt"/>
        <w:rPr>
          <w:rFonts w:cs="Times New Roman"/>
          <w:i w:val="0"/>
          <w:sz w:val="20"/>
          <w:szCs w:val="24"/>
        </w:rPr>
      </w:pPr>
      <w:r w:rsidRPr="00DB5D46">
        <w:rPr>
          <w:rFonts w:cs="Times New Roman"/>
          <w:i w:val="0"/>
          <w:sz w:val="20"/>
          <w:szCs w:val="24"/>
        </w:rPr>
        <w:t>Форма</w:t>
      </w:r>
    </w:p>
    <w:p w14:paraId="3CA3BCEF" w14:textId="77777777" w:rsidR="009610A5" w:rsidRPr="00293DB8" w:rsidRDefault="009610A5" w:rsidP="009610A5">
      <w:pPr>
        <w:pStyle w:val="1ShiftAlt"/>
        <w:rPr>
          <w:rFonts w:cs="Times New Roman"/>
          <w:szCs w:val="24"/>
        </w:rPr>
      </w:pPr>
    </w:p>
    <w:p w14:paraId="7093F769" w14:textId="77777777" w:rsidR="009610A5" w:rsidRPr="00293DB8" w:rsidRDefault="009610A5" w:rsidP="009610A5">
      <w:pPr>
        <w:pStyle w:val="1ShiftAlt"/>
        <w:jc w:val="center"/>
        <w:rPr>
          <w:rFonts w:cs="Times New Roman"/>
          <w:i w:val="0"/>
          <w:szCs w:val="24"/>
        </w:rPr>
      </w:pPr>
      <w:r w:rsidRPr="00293DB8">
        <w:rPr>
          <w:rFonts w:cs="Times New Roman"/>
          <w:i w:val="0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77876822" w14:textId="6BBD961C" w:rsidR="009610A5" w:rsidRPr="00A837A8" w:rsidRDefault="009610A5" w:rsidP="009C3DE9">
      <w:pPr>
        <w:pStyle w:val="a"/>
        <w:keepNext w:val="0"/>
        <w:spacing w:before="120"/>
        <w:jc w:val="both"/>
        <w:rPr>
          <w:b w:val="0"/>
          <w:sz w:val="24"/>
          <w:lang w:val="uk-UA"/>
        </w:rPr>
      </w:pPr>
      <w:r w:rsidRPr="00D82B1A">
        <w:rPr>
          <w:b w:val="0"/>
          <w:sz w:val="24"/>
          <w:lang w:val="uk-UA"/>
        </w:rPr>
        <w:t>Предмет закупівлі: (зазначається назва предмет</w:t>
      </w:r>
      <w:r w:rsidR="00D82B1A" w:rsidRPr="00D82B1A">
        <w:rPr>
          <w:b w:val="0"/>
          <w:sz w:val="24"/>
          <w:lang w:val="uk-UA"/>
        </w:rPr>
        <w:t>а</w:t>
      </w:r>
      <w:r w:rsidRPr="00D82B1A">
        <w:rPr>
          <w:b w:val="0"/>
          <w:sz w:val="24"/>
          <w:lang w:val="uk-UA"/>
        </w:rPr>
        <w:t xml:space="preserve"> закупівлі та код  ДК 021:2015 із застосуванням Єдиного закупівельного словника (див. п</w:t>
      </w:r>
      <w:r w:rsidR="00D82B1A" w:rsidRPr="00D82B1A">
        <w:rPr>
          <w:b w:val="0"/>
          <w:sz w:val="24"/>
          <w:lang w:val="uk-UA"/>
        </w:rPr>
        <w:t>ункт</w:t>
      </w:r>
      <w:r w:rsidRPr="00D82B1A">
        <w:rPr>
          <w:b w:val="0"/>
          <w:sz w:val="24"/>
          <w:lang w:val="uk-UA"/>
        </w:rPr>
        <w:t xml:space="preserve"> 2.3 розділу ІІ Порядку</w:t>
      </w:r>
      <w:r w:rsidR="00D82B1A" w:rsidRPr="00D82B1A">
        <w:rPr>
          <w:b w:val="0"/>
          <w:sz w:val="24"/>
          <w:lang w:val="uk-UA"/>
        </w:rPr>
        <w:t xml:space="preserve"> організації планування та проведення публічних закупівель в Державній митній службі України</w:t>
      </w:r>
      <w:r w:rsidRPr="00D82B1A">
        <w:rPr>
          <w:b w:val="0"/>
          <w:sz w:val="24"/>
          <w:lang w:val="uk-UA"/>
        </w:rPr>
        <w:t>))</w:t>
      </w:r>
      <w:r w:rsidR="001826DE">
        <w:rPr>
          <w:b w:val="0"/>
          <w:sz w:val="24"/>
          <w:lang w:val="uk-UA"/>
        </w:rPr>
        <w:t>:</w:t>
      </w:r>
      <w:r w:rsidR="001826DE" w:rsidRPr="001826DE">
        <w:rPr>
          <w:rFonts w:eastAsia="Calibri"/>
          <w:sz w:val="24"/>
          <w:lang w:val="uk-UA" w:eastAsia="en-US"/>
        </w:rPr>
        <w:t xml:space="preserve"> </w:t>
      </w:r>
      <w:r w:rsidR="00B11CEC" w:rsidRPr="00B11CEC">
        <w:rPr>
          <w:rFonts w:eastAsia="Calibri"/>
          <w:b w:val="0"/>
          <w:bCs/>
          <w:sz w:val="24"/>
          <w:u w:val="single"/>
          <w:lang w:val="uk-UA" w:eastAsia="en-US"/>
        </w:rPr>
        <w:t>ДК 021:2015 79530000-8 Послуги з письмового перекладу (Послуги з письмового перекладу)</w:t>
      </w:r>
      <w:r w:rsidR="00E235B6">
        <w:rPr>
          <w:rFonts w:eastAsia="Calibri"/>
          <w:b w:val="0"/>
          <w:bCs/>
          <w:sz w:val="24"/>
          <w:u w:val="single"/>
          <w:lang w:val="uk-UA" w:eastAsia="en-US"/>
        </w:rPr>
        <w:t xml:space="preserve">, ідентифікатор закупівлі </w:t>
      </w:r>
      <w:proofErr w:type="spellStart"/>
      <w:r w:rsidR="00E235B6" w:rsidRPr="00E235B6">
        <w:rPr>
          <w:rFonts w:eastAsia="Calibri"/>
          <w:b w:val="0"/>
          <w:bCs/>
          <w:sz w:val="24"/>
          <w:u w:val="single"/>
          <w:lang w:val="uk-UA" w:eastAsia="en-US"/>
        </w:rPr>
        <w:t>UA</w:t>
      </w:r>
      <w:proofErr w:type="spellEnd"/>
      <w:r w:rsidR="00E235B6" w:rsidRPr="00E235B6">
        <w:rPr>
          <w:rFonts w:eastAsia="Calibri"/>
          <w:b w:val="0"/>
          <w:bCs/>
          <w:sz w:val="24"/>
          <w:u w:val="single"/>
          <w:lang w:val="uk-UA" w:eastAsia="en-US"/>
        </w:rPr>
        <w:t>-2026-05-05-013459-a</w:t>
      </w:r>
      <w:r w:rsidR="001826DE" w:rsidRPr="009C3DE9">
        <w:rPr>
          <w:rFonts w:eastAsia="Calibri"/>
          <w:b w:val="0"/>
          <w:sz w:val="24"/>
          <w:u w:val="single"/>
          <w:lang w:val="uk-UA" w:eastAsia="en-US"/>
        </w:rPr>
        <w:t>.</w:t>
      </w:r>
    </w:p>
    <w:p w14:paraId="20B2DD42" w14:textId="77777777" w:rsidR="00A837A8" w:rsidRPr="00A837A8" w:rsidRDefault="009610A5" w:rsidP="00A837A8">
      <w:pPr>
        <w:pStyle w:val="a"/>
        <w:keepNext w:val="0"/>
        <w:spacing w:before="120" w:after="0"/>
        <w:jc w:val="both"/>
        <w:rPr>
          <w:b w:val="0"/>
          <w:sz w:val="24"/>
          <w:lang w:val="uk-UA"/>
        </w:rPr>
      </w:pPr>
      <w:r w:rsidRPr="00A837A8">
        <w:rPr>
          <w:b w:val="0"/>
          <w:sz w:val="24"/>
          <w:lang w:val="uk-UA"/>
        </w:rPr>
        <w:t>Обґрунтування доцільності закупівлі (чим зумовлена необхідність закупівлі, мета закупівлі, посилання на вимоги чинного законодавства)</w:t>
      </w:r>
      <w:r w:rsidR="0016188E" w:rsidRPr="00A837A8">
        <w:rPr>
          <w:b w:val="0"/>
          <w:sz w:val="24"/>
          <w:lang w:val="uk-UA"/>
        </w:rPr>
        <w:t xml:space="preserve">: </w:t>
      </w:r>
      <w:r w:rsidR="00A837A8" w:rsidRPr="00A837A8">
        <w:rPr>
          <w:b w:val="0"/>
          <w:sz w:val="24"/>
          <w:u w:val="single"/>
        </w:rPr>
        <w:t xml:space="preserve">Одним із напрямків роботи управління проведення митного аудиту є здійснення контролю за дотриманням законодавства України з питань митної справи шляхом організації та проведення документальних перевірок дотримання вимог законодавства з питань митної справи, в тому числі своєчасності, достовірності, повноти нарахування та сплати у повному обсязі митних платежів, і зустрічних звірок та пост-митного контролю. </w:t>
      </w:r>
    </w:p>
    <w:p w14:paraId="08DEFF07" w14:textId="77777777" w:rsidR="00A837A8" w:rsidRPr="00A837A8" w:rsidRDefault="00A837A8" w:rsidP="00A837A8">
      <w:pPr>
        <w:widowControl w:val="0"/>
        <w:autoSpaceDE w:val="0"/>
        <w:autoSpaceDN w:val="0"/>
        <w:ind w:right="-79" w:firstLine="720"/>
        <w:jc w:val="both"/>
        <w:rPr>
          <w:u w:val="single"/>
        </w:rPr>
      </w:pPr>
      <w:r w:rsidRPr="00A837A8">
        <w:rPr>
          <w:bCs/>
          <w:u w:val="single"/>
        </w:rPr>
        <w:t>Зокрема, н</w:t>
      </w:r>
      <w:r w:rsidRPr="00A837A8">
        <w:rPr>
          <w:color w:val="000000"/>
          <w:u w:val="single"/>
        </w:rPr>
        <w:t xml:space="preserve">а виконання п.2.2 наказу Держмитслужби від 30.09.2021 №742 «Про затвердження Порядку взаємодії структурних підрозділів Держмитслужби та її територіальних органів з питань опрацювання та реалізації документів (інформації тощо), отриманих від уповноважених органів іноземних держав, які можуть свідчити про порушення підприємствами (громадянами) законодавства з питань митної справи» </w:t>
      </w:r>
      <w:r w:rsidRPr="00A837A8">
        <w:rPr>
          <w:bCs/>
          <w:u w:val="single"/>
        </w:rPr>
        <w:t xml:space="preserve">до управління проведення митного аудиту надходять матеріали щодо </w:t>
      </w:r>
      <w:r w:rsidRPr="00A837A8">
        <w:rPr>
          <w:u w:val="single"/>
        </w:rPr>
        <w:t xml:space="preserve">результатів опрацювання відповідей митних органів іноземних держав </w:t>
      </w:r>
      <w:r w:rsidRPr="00A837A8">
        <w:rPr>
          <w:bCs/>
          <w:u w:val="single"/>
        </w:rPr>
        <w:t xml:space="preserve">для проведення контрольно-перевірочних заходів, в яких відсутній переклад на українську мову. </w:t>
      </w:r>
    </w:p>
    <w:p w14:paraId="6DEA5F0C" w14:textId="77777777" w:rsidR="00A837A8" w:rsidRPr="00A837A8" w:rsidRDefault="00A837A8" w:rsidP="00A837A8">
      <w:pPr>
        <w:widowControl w:val="0"/>
        <w:autoSpaceDE w:val="0"/>
        <w:autoSpaceDN w:val="0"/>
        <w:ind w:right="-81" w:firstLine="720"/>
        <w:jc w:val="both"/>
        <w:rPr>
          <w:u w:val="single"/>
        </w:rPr>
      </w:pPr>
      <w:r w:rsidRPr="00A837A8">
        <w:rPr>
          <w:u w:val="single"/>
        </w:rPr>
        <w:t>У разі, якщо інформація і документи, отримані від митних органів іноземних держав, вказують на ознаки порушень митного законодавства, вони стають підставою для проведення документальних перевірок та відповідно долучаються до матеріалів справи. У той же час під час судового оскарження результатів документальних перевірок суди вимагають офіційний переклад отриманих документів на державну мову з урахуванням положень Конституції України, Митного кодексу України та Закону України «Про забезпечення функціонування української мови як державної», що передбачає фінансові витрати, часом дуже суттєві з огляду на обсяги отриманої інформації та різноманітність мов (польська, англійська, німецька, нідерландська, естонська, литовська, шведська, французька, данська, фінська тощо).</w:t>
      </w:r>
    </w:p>
    <w:p w14:paraId="534D2F57" w14:textId="77777777" w:rsidR="00A837A8" w:rsidRPr="00A837A8" w:rsidRDefault="00A837A8" w:rsidP="00A837A8">
      <w:pPr>
        <w:widowControl w:val="0"/>
        <w:autoSpaceDE w:val="0"/>
        <w:autoSpaceDN w:val="0"/>
        <w:ind w:right="-81" w:firstLine="720"/>
        <w:jc w:val="both"/>
        <w:rPr>
          <w:u w:val="single"/>
        </w:rPr>
      </w:pPr>
      <w:r w:rsidRPr="00A837A8">
        <w:rPr>
          <w:u w:val="single"/>
        </w:rPr>
        <w:t>У випадку незабезпечення отриманих документів офіційним перекладом суди вказують, що не використовуватимуть таку інформацію як докази у справах.</w:t>
      </w:r>
    </w:p>
    <w:p w14:paraId="531E10AB" w14:textId="77777777" w:rsidR="00A837A8" w:rsidRPr="00A837A8" w:rsidRDefault="00A837A8" w:rsidP="00A837A8">
      <w:pPr>
        <w:widowControl w:val="0"/>
        <w:autoSpaceDE w:val="0"/>
        <w:autoSpaceDN w:val="0"/>
        <w:ind w:right="-81" w:firstLine="720"/>
        <w:jc w:val="both"/>
        <w:rPr>
          <w:u w:val="single"/>
        </w:rPr>
      </w:pPr>
      <w:r w:rsidRPr="00A837A8">
        <w:rPr>
          <w:bCs/>
          <w:u w:val="single"/>
        </w:rPr>
        <w:t>Протягом січня-</w:t>
      </w:r>
      <w:r w:rsidR="0080592F">
        <w:rPr>
          <w:bCs/>
          <w:u w:val="single"/>
        </w:rPr>
        <w:t>грудня</w:t>
      </w:r>
      <w:r w:rsidRPr="00A837A8">
        <w:rPr>
          <w:bCs/>
          <w:u w:val="single"/>
        </w:rPr>
        <w:t xml:space="preserve"> 2025 року за результатом розгляду наявних в управлінні проведення митного аудиту матеріалів було проведено 1</w:t>
      </w:r>
      <w:r w:rsidR="00830A76" w:rsidRPr="00830A76">
        <w:rPr>
          <w:bCs/>
          <w:u w:val="single"/>
          <w:lang w:val="ru-RU"/>
        </w:rPr>
        <w:t>6</w:t>
      </w:r>
      <w:r w:rsidRPr="00A837A8">
        <w:rPr>
          <w:bCs/>
          <w:u w:val="single"/>
        </w:rPr>
        <w:t xml:space="preserve">7 невиїзних </w:t>
      </w:r>
      <w:r w:rsidRPr="00A837A8">
        <w:rPr>
          <w:u w:val="single"/>
        </w:rPr>
        <w:t>документальних перевірок дотримання вимог законодавства України з питань митної справи</w:t>
      </w:r>
      <w:r w:rsidRPr="00A837A8">
        <w:rPr>
          <w:bCs/>
          <w:u w:val="single"/>
        </w:rPr>
        <w:t xml:space="preserve">. Також в управлінні наявні матеріали для проведення </w:t>
      </w:r>
      <w:r w:rsidRPr="00A837A8">
        <w:rPr>
          <w:u w:val="single"/>
        </w:rPr>
        <w:t xml:space="preserve">документальних перевірок дотримання вимог законодавства України з питань митної справи відносно </w:t>
      </w:r>
      <w:r w:rsidR="00830A76" w:rsidRPr="00830A76">
        <w:rPr>
          <w:u w:val="single"/>
          <w:lang w:val="ru-RU"/>
        </w:rPr>
        <w:t>65</w:t>
      </w:r>
      <w:r w:rsidRPr="00A837A8">
        <w:rPr>
          <w:u w:val="single"/>
        </w:rPr>
        <w:t xml:space="preserve"> суб’єктів ЗЕД</w:t>
      </w:r>
      <w:r w:rsidRPr="00A837A8">
        <w:rPr>
          <w:bCs/>
          <w:u w:val="single"/>
        </w:rPr>
        <w:t>, за якими існує необхідність забезпечити офіційний переклад.</w:t>
      </w:r>
      <w:r w:rsidRPr="00A837A8">
        <w:rPr>
          <w:u w:val="single"/>
        </w:rPr>
        <w:t xml:space="preserve"> </w:t>
      </w:r>
    </w:p>
    <w:p w14:paraId="437257D2" w14:textId="77777777" w:rsidR="00A837A8" w:rsidRPr="00A837A8" w:rsidRDefault="00A837A8" w:rsidP="00A837A8">
      <w:pPr>
        <w:widowControl w:val="0"/>
        <w:autoSpaceDE w:val="0"/>
        <w:autoSpaceDN w:val="0"/>
        <w:ind w:right="-81" w:firstLine="720"/>
        <w:jc w:val="both"/>
        <w:rPr>
          <w:u w:val="single"/>
        </w:rPr>
      </w:pPr>
      <w:r w:rsidRPr="00A837A8">
        <w:rPr>
          <w:u w:val="single"/>
        </w:rPr>
        <w:t>Слід зазначити, що в кожному конкретному випадку обсяг інформації, яку слід перекласти, може бути різний та складати від 1 до 1</w:t>
      </w:r>
      <w:r w:rsidRPr="00A837A8">
        <w:rPr>
          <w:u w:val="single"/>
          <w:lang w:val="ru-RU"/>
        </w:rPr>
        <w:t>0</w:t>
      </w:r>
      <w:r w:rsidRPr="00A837A8">
        <w:rPr>
          <w:u w:val="single"/>
        </w:rPr>
        <w:t>0 сторінок.</w:t>
      </w:r>
    </w:p>
    <w:p w14:paraId="149FFC1E" w14:textId="77777777" w:rsidR="009610A5" w:rsidRPr="00A837A8" w:rsidRDefault="00A837A8" w:rsidP="00A837A8">
      <w:pPr>
        <w:pStyle w:val="a"/>
        <w:keepNext w:val="0"/>
        <w:numPr>
          <w:ilvl w:val="0"/>
          <w:numId w:val="0"/>
        </w:numPr>
        <w:spacing w:before="0" w:after="0"/>
        <w:ind w:firstLine="720"/>
        <w:jc w:val="both"/>
        <w:rPr>
          <w:b w:val="0"/>
          <w:sz w:val="24"/>
          <w:u w:val="single"/>
          <w:lang w:val="uk-UA"/>
        </w:rPr>
      </w:pPr>
      <w:r w:rsidRPr="00A837A8">
        <w:rPr>
          <w:b w:val="0"/>
          <w:sz w:val="24"/>
          <w:u w:val="single"/>
          <w:lang w:val="uk-UA"/>
        </w:rPr>
        <w:t>Враховуючи вищевикладене, а також постійний процес отримання інформації в рамках взаємної адміністративної допомоги, існує потреба закупівлі послуг з перекладу документів</w:t>
      </w:r>
    </w:p>
    <w:p w14:paraId="5897C2CB" w14:textId="77777777" w:rsidR="00440377" w:rsidRPr="00A837A8" w:rsidRDefault="009610A5" w:rsidP="00E235B6">
      <w:pPr>
        <w:pStyle w:val="a"/>
        <w:keepNext w:val="0"/>
        <w:spacing w:before="120" w:after="0"/>
        <w:jc w:val="both"/>
        <w:rPr>
          <w:b w:val="0"/>
          <w:sz w:val="24"/>
          <w:u w:val="single"/>
          <w:lang w:eastAsia="zh-CN" w:bidi="hi-IN"/>
        </w:rPr>
      </w:pPr>
      <w:r w:rsidRPr="0022391F">
        <w:rPr>
          <w:b w:val="0"/>
          <w:sz w:val="24"/>
          <w:lang w:val="uk-UA"/>
        </w:rPr>
        <w:t>Обґрунтування</w:t>
      </w:r>
      <w:r w:rsidRPr="00964218">
        <w:rPr>
          <w:b w:val="0"/>
          <w:sz w:val="24"/>
          <w:lang w:val="uk-UA"/>
        </w:rPr>
        <w:t xml:space="preserve"> обсягів закупівлі</w:t>
      </w:r>
      <w:r w:rsidR="00440377">
        <w:rPr>
          <w:b w:val="0"/>
          <w:sz w:val="24"/>
          <w:lang w:val="uk-UA"/>
        </w:rPr>
        <w:t xml:space="preserve">: </w:t>
      </w:r>
      <w:r w:rsidR="00440377" w:rsidRPr="009C3DE9">
        <w:rPr>
          <w:b w:val="0"/>
          <w:sz w:val="24"/>
          <w:u w:val="single"/>
          <w:lang w:val="uk-UA"/>
        </w:rPr>
        <w:t>обсяги закупівлі визначено на підставі наявної потреби Замовника</w:t>
      </w:r>
      <w:r w:rsidR="004C246A" w:rsidRPr="009C3DE9">
        <w:rPr>
          <w:b w:val="0"/>
          <w:sz w:val="24"/>
          <w:u w:val="single"/>
          <w:lang w:val="uk-UA"/>
        </w:rPr>
        <w:t xml:space="preserve"> </w:t>
      </w:r>
      <w:r w:rsidR="00B11CEC">
        <w:rPr>
          <w:b w:val="0"/>
          <w:sz w:val="24"/>
          <w:u w:val="single"/>
          <w:lang w:val="uk-UA"/>
        </w:rPr>
        <w:t>в межах затверджених кошторисних призначень</w:t>
      </w:r>
      <w:r w:rsidR="00C65C80">
        <w:rPr>
          <w:b w:val="0"/>
          <w:sz w:val="24"/>
          <w:u w:val="single"/>
          <w:lang w:val="uk-UA"/>
        </w:rPr>
        <w:t xml:space="preserve"> на 202</w:t>
      </w:r>
      <w:r w:rsidR="0080592F">
        <w:rPr>
          <w:b w:val="0"/>
          <w:sz w:val="24"/>
          <w:u w:val="single"/>
          <w:lang w:val="uk-UA"/>
        </w:rPr>
        <w:t>6</w:t>
      </w:r>
      <w:r w:rsidR="00C65C80">
        <w:rPr>
          <w:b w:val="0"/>
          <w:sz w:val="24"/>
          <w:u w:val="single"/>
          <w:lang w:val="uk-UA"/>
        </w:rPr>
        <w:t xml:space="preserve"> рік</w:t>
      </w:r>
      <w:r w:rsidR="00046F83" w:rsidRPr="009C3DE9">
        <w:rPr>
          <w:b w:val="0"/>
          <w:sz w:val="24"/>
          <w:u w:val="single"/>
          <w:lang w:val="uk-UA"/>
        </w:rPr>
        <w:t>.</w:t>
      </w:r>
    </w:p>
    <w:p w14:paraId="5118D2EA" w14:textId="77777777" w:rsidR="00BA4336" w:rsidRPr="00A837A8" w:rsidRDefault="009610A5" w:rsidP="00E235B6">
      <w:pPr>
        <w:pStyle w:val="a"/>
        <w:keepNext w:val="0"/>
        <w:spacing w:before="120" w:after="0"/>
        <w:jc w:val="both"/>
        <w:rPr>
          <w:b w:val="0"/>
          <w:sz w:val="24"/>
          <w:u w:val="single"/>
          <w:lang w:eastAsia="zh-CN" w:bidi="hi-IN"/>
        </w:rPr>
      </w:pPr>
      <w:r w:rsidRPr="00A837A8">
        <w:rPr>
          <w:b w:val="0"/>
          <w:sz w:val="24"/>
        </w:rPr>
        <w:lastRenderedPageBreak/>
        <w:t xml:space="preserve">Обґрунтування технічних та </w:t>
      </w:r>
      <w:r w:rsidR="00D82B1A" w:rsidRPr="00A837A8">
        <w:rPr>
          <w:b w:val="0"/>
          <w:sz w:val="24"/>
        </w:rPr>
        <w:t>якісних характеристик закупівлі</w:t>
      </w:r>
      <w:r w:rsidR="005D22F4" w:rsidRPr="00A837A8">
        <w:rPr>
          <w:b w:val="0"/>
          <w:sz w:val="24"/>
        </w:rPr>
        <w:t>:</w:t>
      </w:r>
      <w:r w:rsidR="00B02F82" w:rsidRPr="00A837A8">
        <w:rPr>
          <w:b w:val="0"/>
          <w:sz w:val="24"/>
        </w:rPr>
        <w:t xml:space="preserve"> </w:t>
      </w:r>
      <w:r w:rsidR="00B02F82" w:rsidRPr="00A837A8">
        <w:rPr>
          <w:b w:val="0"/>
          <w:sz w:val="24"/>
          <w:u w:val="single"/>
        </w:rPr>
        <w:t xml:space="preserve">Технічні та якісні характеристики предмета закупівлі визначено відповідно до наступних </w:t>
      </w:r>
      <w:r w:rsidR="00B02F82" w:rsidRPr="00A837A8">
        <w:rPr>
          <w:b w:val="0"/>
          <w:color w:val="00000A"/>
          <w:sz w:val="24"/>
          <w:u w:val="single"/>
          <w:lang w:eastAsia="zh-CN" w:bidi="hi-IN"/>
        </w:rPr>
        <w:t>вимог:</w:t>
      </w:r>
      <w:r w:rsidRPr="00A837A8">
        <w:rPr>
          <w:b w:val="0"/>
          <w:sz w:val="24"/>
        </w:rPr>
        <w:t xml:space="preserve"> </w:t>
      </w:r>
    </w:p>
    <w:p w14:paraId="40604DCC" w14:textId="77777777" w:rsidR="00B02F82" w:rsidRPr="00E235B6" w:rsidRDefault="00BA4336" w:rsidP="00BA4336">
      <w:pPr>
        <w:jc w:val="both"/>
        <w:rPr>
          <w:u w:val="single"/>
        </w:rPr>
      </w:pPr>
      <w:r w:rsidRPr="00E235B6">
        <w:rPr>
          <w:rFonts w:eastAsia="Calibri"/>
          <w:bCs/>
          <w:u w:val="single"/>
        </w:rPr>
        <w:t>- для підтвердження факту, що переклад відповідає початковому тексту за змістом Виконавець засвідчує готовий переклад: роздрукований текст готового перекладу підшивається до початкового тексту, на перекладі проставляється спеціальний напис, в якому зазначається мова оригіналу та мова перекладу, проставляється підпис директора бюро перекладів та відповідального перекладача та печатка бюро перекладів  (у разі наявності);</w:t>
      </w:r>
    </w:p>
    <w:p w14:paraId="49956F70" w14:textId="77777777" w:rsidR="005D22F4" w:rsidRPr="00E235B6" w:rsidRDefault="00B02F82" w:rsidP="00B02F82">
      <w:pPr>
        <w:jc w:val="both"/>
        <w:rPr>
          <w:rFonts w:eastAsia="Calibri"/>
          <w:bCs/>
          <w:u w:val="single"/>
        </w:rPr>
      </w:pPr>
      <w:r w:rsidRPr="00E235B6">
        <w:rPr>
          <w:u w:val="single"/>
        </w:rPr>
        <w:t>-</w:t>
      </w:r>
      <w:r w:rsidR="003734E6" w:rsidRPr="00E235B6">
        <w:rPr>
          <w:u w:val="single"/>
        </w:rPr>
        <w:t xml:space="preserve"> </w:t>
      </w:r>
      <w:r w:rsidRPr="00E235B6">
        <w:rPr>
          <w:u w:val="single"/>
        </w:rPr>
        <w:t xml:space="preserve"> </w:t>
      </w:r>
      <w:r w:rsidR="005D22F4" w:rsidRPr="00E235B6">
        <w:rPr>
          <w:rFonts w:eastAsia="Calibri"/>
          <w:bCs/>
          <w:u w:val="single"/>
        </w:rPr>
        <w:t>переклад має відповідати початковому тексту за змістом, суттю та оформленням;</w:t>
      </w:r>
    </w:p>
    <w:p w14:paraId="04E0FDD9" w14:textId="77777777" w:rsidR="005D22F4" w:rsidRPr="00E235B6" w:rsidRDefault="00B02F82" w:rsidP="00B02F82">
      <w:pPr>
        <w:jc w:val="both"/>
        <w:rPr>
          <w:rFonts w:eastAsia="Calibri"/>
          <w:bCs/>
          <w:u w:val="single"/>
        </w:rPr>
      </w:pPr>
      <w:r w:rsidRPr="00E235B6">
        <w:rPr>
          <w:rFonts w:eastAsia="Calibri"/>
          <w:bCs/>
          <w:u w:val="single"/>
        </w:rPr>
        <w:t xml:space="preserve">- </w:t>
      </w:r>
      <w:r w:rsidR="003734E6" w:rsidRPr="00E235B6">
        <w:rPr>
          <w:rFonts w:eastAsia="Calibri"/>
          <w:bCs/>
          <w:u w:val="single"/>
        </w:rPr>
        <w:t xml:space="preserve"> </w:t>
      </w:r>
      <w:r w:rsidR="005D22F4" w:rsidRPr="00E235B6">
        <w:rPr>
          <w:rFonts w:eastAsia="Calibri"/>
          <w:bCs/>
          <w:u w:val="single"/>
        </w:rPr>
        <w:t>переклад не повинен містити граматичних, орфографічних і пунктуаційних помилок;</w:t>
      </w:r>
    </w:p>
    <w:p w14:paraId="46771F5C" w14:textId="77777777" w:rsidR="005D22F4" w:rsidRPr="00E235B6" w:rsidRDefault="00B02F82" w:rsidP="00B02F82">
      <w:pPr>
        <w:jc w:val="both"/>
        <w:rPr>
          <w:rFonts w:eastAsia="Calibri"/>
          <w:bCs/>
          <w:u w:val="single"/>
        </w:rPr>
      </w:pPr>
      <w:r w:rsidRPr="00E235B6">
        <w:rPr>
          <w:rFonts w:eastAsia="Calibri"/>
          <w:bCs/>
          <w:u w:val="single"/>
        </w:rPr>
        <w:t xml:space="preserve">- </w:t>
      </w:r>
      <w:r w:rsidR="003734E6" w:rsidRPr="00E235B6">
        <w:rPr>
          <w:rFonts w:eastAsia="Calibri"/>
          <w:bCs/>
          <w:u w:val="single"/>
        </w:rPr>
        <w:t xml:space="preserve"> </w:t>
      </w:r>
      <w:r w:rsidR="005D22F4" w:rsidRPr="00E235B6">
        <w:rPr>
          <w:rFonts w:eastAsia="Calibri"/>
          <w:bCs/>
          <w:u w:val="single"/>
        </w:rPr>
        <w:t>термінологія перекладу має відповідати галузевій належності початкового тексту;</w:t>
      </w:r>
    </w:p>
    <w:p w14:paraId="62FAE8BB" w14:textId="77777777" w:rsidR="005D22F4" w:rsidRPr="00E235B6" w:rsidRDefault="00B02F82" w:rsidP="00B02F82">
      <w:pPr>
        <w:jc w:val="both"/>
        <w:rPr>
          <w:rFonts w:eastAsia="Calibri"/>
          <w:bCs/>
          <w:u w:val="single"/>
        </w:rPr>
      </w:pPr>
      <w:r w:rsidRPr="00E235B6">
        <w:rPr>
          <w:rFonts w:eastAsia="Calibri"/>
          <w:bCs/>
          <w:u w:val="single"/>
        </w:rPr>
        <w:t xml:space="preserve">- </w:t>
      </w:r>
      <w:r w:rsidR="005D22F4" w:rsidRPr="00E235B6">
        <w:rPr>
          <w:rFonts w:eastAsia="Calibri"/>
          <w:bCs/>
          <w:u w:val="single"/>
        </w:rPr>
        <w:t>у перекладі перекладачі мають дотримуватись одноманітності термінів, найменувань, умовних позначень, скорочень, символів;</w:t>
      </w:r>
    </w:p>
    <w:p w14:paraId="4EBF45BE" w14:textId="77777777" w:rsidR="005D22F4" w:rsidRPr="00E235B6" w:rsidRDefault="00B02F82" w:rsidP="00B02F82">
      <w:pPr>
        <w:jc w:val="both"/>
        <w:rPr>
          <w:rFonts w:eastAsia="Calibri"/>
          <w:bCs/>
          <w:u w:val="single"/>
        </w:rPr>
      </w:pPr>
      <w:r w:rsidRPr="00E235B6">
        <w:rPr>
          <w:rFonts w:eastAsia="Calibri"/>
          <w:bCs/>
          <w:u w:val="single"/>
        </w:rPr>
        <w:t>-</w:t>
      </w:r>
      <w:r w:rsidR="003734E6" w:rsidRPr="00E235B6">
        <w:rPr>
          <w:rFonts w:eastAsia="Calibri"/>
          <w:bCs/>
          <w:u w:val="single"/>
        </w:rPr>
        <w:t xml:space="preserve"> </w:t>
      </w:r>
      <w:r w:rsidRPr="00E235B6">
        <w:rPr>
          <w:rFonts w:eastAsia="Calibri"/>
          <w:bCs/>
          <w:u w:val="single"/>
        </w:rPr>
        <w:t xml:space="preserve"> </w:t>
      </w:r>
      <w:r w:rsidR="005D22F4" w:rsidRPr="00E235B6">
        <w:rPr>
          <w:rFonts w:eastAsia="Calibri"/>
          <w:bCs/>
          <w:u w:val="single"/>
        </w:rPr>
        <w:t>забороняється використання комп’ютерних програм автоматичного перекладу тексту;</w:t>
      </w:r>
    </w:p>
    <w:p w14:paraId="1AE374E0" w14:textId="77777777" w:rsidR="009610A5" w:rsidRPr="00E235B6" w:rsidRDefault="00B02F82" w:rsidP="00B02F82">
      <w:pPr>
        <w:tabs>
          <w:tab w:val="left" w:pos="-5220"/>
        </w:tabs>
        <w:suppressAutoHyphens/>
        <w:jc w:val="both"/>
        <w:rPr>
          <w:u w:val="single"/>
        </w:rPr>
      </w:pPr>
      <w:r w:rsidRPr="00E235B6">
        <w:rPr>
          <w:rFonts w:eastAsia="Calibri"/>
          <w:bCs/>
          <w:u w:val="single"/>
        </w:rPr>
        <w:t xml:space="preserve">- </w:t>
      </w:r>
      <w:r w:rsidR="005D22F4" w:rsidRPr="00E235B6">
        <w:rPr>
          <w:rFonts w:eastAsia="Calibri"/>
          <w:bCs/>
          <w:u w:val="single"/>
        </w:rPr>
        <w:t>перекладачі, що залучаються до надання послуг, мають знати та застосовувати при виконанні перекладів міжнародні та національні стандарти в галузі перекладів, що діють на території України</w:t>
      </w:r>
      <w:r w:rsidR="003734E6" w:rsidRPr="00E235B6">
        <w:rPr>
          <w:rFonts w:eastAsia="Calibri"/>
          <w:bCs/>
          <w:u w:val="single"/>
        </w:rPr>
        <w:t>.</w:t>
      </w:r>
      <w:r w:rsidR="00C65C80" w:rsidRPr="00E235B6">
        <w:rPr>
          <w:u w:val="single"/>
        </w:rPr>
        <w:t xml:space="preserve"> </w:t>
      </w:r>
    </w:p>
    <w:p w14:paraId="2307699A" w14:textId="77777777" w:rsidR="001826DE" w:rsidRPr="00AC3DCD" w:rsidRDefault="009610A5" w:rsidP="00E235B6">
      <w:pPr>
        <w:pStyle w:val="a"/>
        <w:keepNext w:val="0"/>
        <w:numPr>
          <w:ilvl w:val="0"/>
          <w:numId w:val="0"/>
        </w:numPr>
        <w:spacing w:before="120" w:after="0"/>
        <w:ind w:firstLine="709"/>
        <w:jc w:val="both"/>
        <w:rPr>
          <w:b w:val="0"/>
          <w:i/>
          <w:sz w:val="24"/>
          <w:lang w:val="uk-UA"/>
        </w:rPr>
      </w:pPr>
      <w:r w:rsidRPr="00B25403">
        <w:rPr>
          <w:b w:val="0"/>
          <w:sz w:val="24"/>
          <w:lang w:val="uk-UA"/>
        </w:rPr>
        <w:t xml:space="preserve">5. </w:t>
      </w:r>
      <w:r w:rsidRPr="007358B4">
        <w:rPr>
          <w:b w:val="0"/>
          <w:sz w:val="24"/>
          <w:lang w:val="uk-UA"/>
        </w:rPr>
        <w:t xml:space="preserve">Обґрунтування бюджетного призначення та очікуваної вартості предмета закупівлі. </w:t>
      </w:r>
      <w:r w:rsidR="006A1EFA" w:rsidRPr="006A1EFA">
        <w:rPr>
          <w:rFonts w:eastAsia="Calibri"/>
          <w:b w:val="0"/>
          <w:bCs/>
          <w:iCs/>
          <w:sz w:val="24"/>
          <w:u w:val="single"/>
          <w:lang w:val="uk-UA" w:eastAsia="en-US"/>
        </w:rPr>
        <w:t xml:space="preserve">Розрахунок очікуваної вартості здійснено методом порівняння ринкових цін на підставі аналізу загальнодоступної інформації в електронній системі PROZORRO,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18.02.2020 № 275, вона становить </w:t>
      </w:r>
      <w:r w:rsidR="006A1EFA">
        <w:rPr>
          <w:rFonts w:eastAsia="Calibri"/>
          <w:b w:val="0"/>
          <w:bCs/>
          <w:iCs/>
          <w:sz w:val="24"/>
          <w:u w:val="single"/>
          <w:lang w:val="uk-UA" w:eastAsia="en-US"/>
        </w:rPr>
        <w:t>59 787</w:t>
      </w:r>
      <w:r w:rsidR="006A1EFA" w:rsidRPr="006A1EFA">
        <w:rPr>
          <w:rFonts w:eastAsia="Calibri"/>
          <w:b w:val="0"/>
          <w:bCs/>
          <w:iCs/>
          <w:sz w:val="24"/>
          <w:u w:val="single"/>
          <w:lang w:val="uk-UA" w:eastAsia="en-US"/>
        </w:rPr>
        <w:t>,00 грн та не перевищує розміру бюджетного призначення відповідно до розрахунку видатків до кошторису на 2026 рік Волинської митниці за КЕКВ 2240.</w:t>
      </w:r>
      <w:r w:rsidR="004C246A" w:rsidRPr="00AC3DCD">
        <w:rPr>
          <w:rFonts w:eastAsia="Calibri"/>
          <w:b w:val="0"/>
          <w:bCs/>
          <w:iCs/>
          <w:sz w:val="24"/>
          <w:u w:val="single"/>
          <w:lang w:val="uk-UA" w:eastAsia="en-US"/>
        </w:rPr>
        <w:t xml:space="preserve"> </w:t>
      </w:r>
    </w:p>
    <w:p w14:paraId="6E6B0392" w14:textId="77777777" w:rsidR="009610A5" w:rsidRPr="00AC3DCD" w:rsidRDefault="009610A5" w:rsidP="001826DE">
      <w:pPr>
        <w:pStyle w:val="a"/>
        <w:keepNext w:val="0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sectPr w:rsidR="009610A5" w:rsidRPr="00AC3DCD" w:rsidSect="00E235B6">
      <w:pgSz w:w="11906" w:h="16838" w:code="9"/>
      <w:pgMar w:top="567" w:right="851" w:bottom="1135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785C2" w14:textId="77777777" w:rsidR="007C7DB6" w:rsidRDefault="007C7DB6">
      <w:r>
        <w:separator/>
      </w:r>
    </w:p>
  </w:endnote>
  <w:endnote w:type="continuationSeparator" w:id="0">
    <w:p w14:paraId="42D3043C" w14:textId="77777777" w:rsidR="007C7DB6" w:rsidRDefault="007C7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5B9F7" w14:textId="77777777" w:rsidR="007C7DB6" w:rsidRDefault="007C7DB6">
      <w:r>
        <w:separator/>
      </w:r>
    </w:p>
  </w:footnote>
  <w:footnote w:type="continuationSeparator" w:id="0">
    <w:p w14:paraId="1CA925C8" w14:textId="77777777" w:rsidR="007C7DB6" w:rsidRDefault="007C7D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94B60"/>
    <w:multiLevelType w:val="hybridMultilevel"/>
    <w:tmpl w:val="AA8E747A"/>
    <w:lvl w:ilvl="0" w:tplc="E4901F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67F2B"/>
    <w:multiLevelType w:val="multilevel"/>
    <w:tmpl w:val="BE986A36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2" w15:restartNumberingAfterBreak="0">
    <w:nsid w:val="70412F52"/>
    <w:multiLevelType w:val="hybridMultilevel"/>
    <w:tmpl w:val="F8C2C874"/>
    <w:lvl w:ilvl="0" w:tplc="7A98AC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53603468">
    <w:abstractNumId w:val="1"/>
  </w:num>
  <w:num w:numId="2" w16cid:durableId="1673602987">
    <w:abstractNumId w:val="2"/>
  </w:num>
  <w:num w:numId="3" w16cid:durableId="989215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0A5"/>
    <w:rsid w:val="000450E1"/>
    <w:rsid w:val="00046F83"/>
    <w:rsid w:val="000C2707"/>
    <w:rsid w:val="00125FCD"/>
    <w:rsid w:val="0016188E"/>
    <w:rsid w:val="00163D9F"/>
    <w:rsid w:val="001826DE"/>
    <w:rsid w:val="00185511"/>
    <w:rsid w:val="001E34C3"/>
    <w:rsid w:val="0022391F"/>
    <w:rsid w:val="0023693F"/>
    <w:rsid w:val="00293DB8"/>
    <w:rsid w:val="002A707E"/>
    <w:rsid w:val="002E2BC4"/>
    <w:rsid w:val="002F0E10"/>
    <w:rsid w:val="002F1698"/>
    <w:rsid w:val="002F3EB6"/>
    <w:rsid w:val="00340822"/>
    <w:rsid w:val="003734E6"/>
    <w:rsid w:val="00401870"/>
    <w:rsid w:val="00412090"/>
    <w:rsid w:val="00436859"/>
    <w:rsid w:val="00440377"/>
    <w:rsid w:val="00496F3A"/>
    <w:rsid w:val="004C246A"/>
    <w:rsid w:val="00566E21"/>
    <w:rsid w:val="005D22F4"/>
    <w:rsid w:val="005F3A29"/>
    <w:rsid w:val="00605369"/>
    <w:rsid w:val="00623566"/>
    <w:rsid w:val="00650922"/>
    <w:rsid w:val="00695754"/>
    <w:rsid w:val="006A1EFA"/>
    <w:rsid w:val="006B17CF"/>
    <w:rsid w:val="006D7C29"/>
    <w:rsid w:val="007358B4"/>
    <w:rsid w:val="007C7DB6"/>
    <w:rsid w:val="0080592F"/>
    <w:rsid w:val="008101A5"/>
    <w:rsid w:val="008217F8"/>
    <w:rsid w:val="00830A76"/>
    <w:rsid w:val="008416B6"/>
    <w:rsid w:val="00841B9C"/>
    <w:rsid w:val="00847E0C"/>
    <w:rsid w:val="008D7EE4"/>
    <w:rsid w:val="008F0502"/>
    <w:rsid w:val="009258BA"/>
    <w:rsid w:val="00952199"/>
    <w:rsid w:val="00953829"/>
    <w:rsid w:val="009610A5"/>
    <w:rsid w:val="00964218"/>
    <w:rsid w:val="009747A5"/>
    <w:rsid w:val="009C3DE9"/>
    <w:rsid w:val="00A3492E"/>
    <w:rsid w:val="00A8155B"/>
    <w:rsid w:val="00A837A8"/>
    <w:rsid w:val="00A9035F"/>
    <w:rsid w:val="00AB750E"/>
    <w:rsid w:val="00AC2412"/>
    <w:rsid w:val="00AC3DCD"/>
    <w:rsid w:val="00B02F82"/>
    <w:rsid w:val="00B11CEC"/>
    <w:rsid w:val="00B25403"/>
    <w:rsid w:val="00B57EA1"/>
    <w:rsid w:val="00B65A8A"/>
    <w:rsid w:val="00BA4336"/>
    <w:rsid w:val="00C50F86"/>
    <w:rsid w:val="00C5358C"/>
    <w:rsid w:val="00C65C80"/>
    <w:rsid w:val="00CD76F5"/>
    <w:rsid w:val="00CE6CFD"/>
    <w:rsid w:val="00D024A2"/>
    <w:rsid w:val="00D57E95"/>
    <w:rsid w:val="00D82B1A"/>
    <w:rsid w:val="00DB5D46"/>
    <w:rsid w:val="00DD46BB"/>
    <w:rsid w:val="00E235B6"/>
    <w:rsid w:val="00E84CEC"/>
    <w:rsid w:val="00EB60AF"/>
    <w:rsid w:val="00EF4785"/>
    <w:rsid w:val="00F23C3D"/>
    <w:rsid w:val="00F3420E"/>
    <w:rsid w:val="00F55DE2"/>
    <w:rsid w:val="00F70EBD"/>
    <w:rsid w:val="00F96AF8"/>
    <w:rsid w:val="00FA7DD0"/>
    <w:rsid w:val="00FC58E5"/>
    <w:rsid w:val="00FD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57A5A"/>
  <w15:docId w15:val="{CCC530BB-85BF-4088-8DBB-7EC793E12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і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1826DE"/>
    <w:pPr>
      <w:ind w:left="720"/>
      <w:contextualSpacing/>
    </w:pPr>
  </w:style>
  <w:style w:type="paragraph" w:customStyle="1" w:styleId="ab">
    <w:name w:val="Знак Знак Знак"/>
    <w:basedOn w:val="a0"/>
    <w:uiPriority w:val="99"/>
    <w:rsid w:val="00A837A8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3517</Words>
  <Characters>2006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 О</dc:creator>
  <cp:lastModifiedBy>Хомяк Ольга Дмитрівна</cp:lastModifiedBy>
  <cp:revision>2</cp:revision>
  <cp:lastPrinted>2026-03-20T10:37:00Z</cp:lastPrinted>
  <dcterms:created xsi:type="dcterms:W3CDTF">2026-05-06T07:03:00Z</dcterms:created>
  <dcterms:modified xsi:type="dcterms:W3CDTF">2026-05-06T07:03:00Z</dcterms:modified>
</cp:coreProperties>
</file>