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CE" w:rsidRPr="00AF7C34" w:rsidRDefault="004A38CE" w:rsidP="003E7E91">
      <w:pPr>
        <w:jc w:val="center"/>
        <w:rPr>
          <w:b/>
          <w:sz w:val="28"/>
          <w:szCs w:val="28"/>
          <w:lang w:val="uk-UA"/>
        </w:rPr>
      </w:pPr>
    </w:p>
    <w:p w:rsidR="007C26CB" w:rsidRPr="00AF7C34" w:rsidRDefault="003E7E91" w:rsidP="003E7E91">
      <w:pPr>
        <w:jc w:val="center"/>
        <w:rPr>
          <w:b/>
          <w:sz w:val="28"/>
          <w:szCs w:val="28"/>
          <w:lang w:val="uk-UA"/>
        </w:rPr>
      </w:pPr>
      <w:r w:rsidRPr="00AF7C34">
        <w:rPr>
          <w:b/>
          <w:sz w:val="28"/>
          <w:szCs w:val="28"/>
          <w:lang w:val="uk-UA"/>
        </w:rPr>
        <w:t xml:space="preserve">ПРОФІЛЬ </w:t>
      </w:r>
      <w:r w:rsidR="007C26CB" w:rsidRPr="00AF7C34">
        <w:rPr>
          <w:b/>
          <w:sz w:val="28"/>
          <w:szCs w:val="28"/>
          <w:lang w:val="uk-UA"/>
        </w:rPr>
        <w:t>ПОСАДИ</w:t>
      </w:r>
    </w:p>
    <w:p w:rsidR="00E151B7" w:rsidRPr="00AF7C34" w:rsidRDefault="00877186" w:rsidP="002D4E1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</w:t>
      </w:r>
      <w:r w:rsidR="00A30814" w:rsidRPr="00AF7C34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="00A30814" w:rsidRPr="00AF7C34">
        <w:rPr>
          <w:sz w:val="28"/>
          <w:szCs w:val="28"/>
          <w:lang w:val="uk-UA"/>
        </w:rPr>
        <w:t xml:space="preserve"> відділу</w:t>
      </w:r>
      <w:r w:rsidR="002F5F2C" w:rsidRPr="00AF7C34">
        <w:rPr>
          <w:sz w:val="28"/>
          <w:szCs w:val="28"/>
          <w:lang w:val="uk-UA"/>
        </w:rPr>
        <w:t xml:space="preserve"> управління проєктами управління впровадження проєктів</w:t>
      </w:r>
    </w:p>
    <w:p w:rsidR="00BB37D6" w:rsidRPr="00AF7C34" w:rsidRDefault="005063B0" w:rsidP="002D4E1B">
      <w:pPr>
        <w:jc w:val="center"/>
        <w:rPr>
          <w:sz w:val="28"/>
          <w:szCs w:val="28"/>
          <w:lang w:val="uk-UA"/>
        </w:rPr>
      </w:pPr>
      <w:r w:rsidRPr="00AF7C34">
        <w:rPr>
          <w:sz w:val="28"/>
          <w:szCs w:val="28"/>
        </w:rPr>
        <w:t xml:space="preserve">Департаменту з </w:t>
      </w:r>
      <w:proofErr w:type="spellStart"/>
      <w:r w:rsidRPr="00AF7C34">
        <w:rPr>
          <w:sz w:val="28"/>
          <w:szCs w:val="28"/>
        </w:rPr>
        <w:t>питань</w:t>
      </w:r>
      <w:proofErr w:type="spellEnd"/>
      <w:r w:rsidRPr="00AF7C34">
        <w:rPr>
          <w:sz w:val="28"/>
          <w:szCs w:val="28"/>
        </w:rPr>
        <w:t xml:space="preserve"> цифрового </w:t>
      </w:r>
      <w:proofErr w:type="spellStart"/>
      <w:r w:rsidRPr="00AF7C34">
        <w:rPr>
          <w:sz w:val="28"/>
          <w:szCs w:val="28"/>
        </w:rPr>
        <w:t>розвитку</w:t>
      </w:r>
      <w:proofErr w:type="spellEnd"/>
      <w:r w:rsidRPr="00AF7C34">
        <w:rPr>
          <w:sz w:val="28"/>
          <w:szCs w:val="28"/>
        </w:rPr>
        <w:t xml:space="preserve">, </w:t>
      </w:r>
      <w:proofErr w:type="spellStart"/>
      <w:r w:rsidRPr="00AF7C34">
        <w:rPr>
          <w:sz w:val="28"/>
          <w:szCs w:val="28"/>
        </w:rPr>
        <w:t>цифрових</w:t>
      </w:r>
      <w:proofErr w:type="spellEnd"/>
      <w:r w:rsidRPr="00AF7C34">
        <w:rPr>
          <w:sz w:val="28"/>
          <w:szCs w:val="28"/>
        </w:rPr>
        <w:t xml:space="preserve"> </w:t>
      </w:r>
      <w:proofErr w:type="spellStart"/>
      <w:r w:rsidRPr="00AF7C34">
        <w:rPr>
          <w:sz w:val="28"/>
          <w:szCs w:val="28"/>
        </w:rPr>
        <w:t>трансформацій</w:t>
      </w:r>
      <w:proofErr w:type="spellEnd"/>
      <w:r w:rsidRPr="00AF7C34">
        <w:rPr>
          <w:sz w:val="28"/>
          <w:szCs w:val="28"/>
        </w:rPr>
        <w:t xml:space="preserve"> і </w:t>
      </w:r>
      <w:proofErr w:type="spellStart"/>
      <w:proofErr w:type="gramStart"/>
      <w:r w:rsidRPr="00AF7C34">
        <w:rPr>
          <w:sz w:val="28"/>
          <w:szCs w:val="28"/>
        </w:rPr>
        <w:t>цифровізації</w:t>
      </w:r>
      <w:proofErr w:type="spellEnd"/>
      <w:r w:rsidRPr="00AF7C34">
        <w:rPr>
          <w:i/>
          <w:sz w:val="28"/>
          <w:szCs w:val="28"/>
        </w:rPr>
        <w:t xml:space="preserve">  </w:t>
      </w:r>
      <w:proofErr w:type="spellStart"/>
      <w:r w:rsidRPr="00AF7C34">
        <w:rPr>
          <w:sz w:val="28"/>
          <w:szCs w:val="28"/>
        </w:rPr>
        <w:t>Державної</w:t>
      </w:r>
      <w:proofErr w:type="spellEnd"/>
      <w:proofErr w:type="gramEnd"/>
      <w:r w:rsidRPr="00AF7C34">
        <w:rPr>
          <w:sz w:val="28"/>
          <w:szCs w:val="28"/>
        </w:rPr>
        <w:t xml:space="preserve"> </w:t>
      </w:r>
      <w:proofErr w:type="spellStart"/>
      <w:r w:rsidRPr="00AF7C34">
        <w:rPr>
          <w:sz w:val="28"/>
          <w:szCs w:val="28"/>
        </w:rPr>
        <w:t>митної</w:t>
      </w:r>
      <w:proofErr w:type="spellEnd"/>
      <w:r w:rsidRPr="00AF7C34">
        <w:rPr>
          <w:sz w:val="28"/>
          <w:szCs w:val="28"/>
        </w:rPr>
        <w:t xml:space="preserve"> </w:t>
      </w:r>
      <w:proofErr w:type="spellStart"/>
      <w:r w:rsidRPr="00AF7C34">
        <w:rPr>
          <w:sz w:val="28"/>
          <w:szCs w:val="28"/>
        </w:rPr>
        <w:t>служби</w:t>
      </w:r>
      <w:proofErr w:type="spellEnd"/>
      <w:r w:rsidRPr="00AF7C34">
        <w:rPr>
          <w:sz w:val="28"/>
          <w:szCs w:val="28"/>
        </w:rPr>
        <w:t xml:space="preserve"> </w:t>
      </w:r>
      <w:proofErr w:type="spellStart"/>
      <w:r w:rsidRPr="00AF7C34">
        <w:rPr>
          <w:sz w:val="28"/>
          <w:szCs w:val="28"/>
        </w:rPr>
        <w:t>України</w:t>
      </w:r>
      <w:proofErr w:type="spellEnd"/>
      <w:r w:rsidRPr="00AF7C34">
        <w:rPr>
          <w:sz w:val="28"/>
          <w:szCs w:val="28"/>
          <w:lang w:val="uk-UA"/>
        </w:rPr>
        <w:t xml:space="preserve"> </w:t>
      </w:r>
    </w:p>
    <w:p w:rsidR="004A38CE" w:rsidRPr="00AF7C34" w:rsidRDefault="004A38CE" w:rsidP="002D4E1B">
      <w:pPr>
        <w:jc w:val="both"/>
        <w:rPr>
          <w:b/>
          <w:sz w:val="28"/>
          <w:szCs w:val="28"/>
          <w:lang w:val="uk-UA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3194"/>
        <w:gridCol w:w="359"/>
        <w:gridCol w:w="3794"/>
        <w:gridCol w:w="1727"/>
      </w:tblGrid>
      <w:tr w:rsidR="007C4458" w:rsidRPr="00AF7C34" w:rsidTr="00D17F0D">
        <w:tc>
          <w:tcPr>
            <w:tcW w:w="9639" w:type="dxa"/>
            <w:gridSpan w:val="5"/>
            <w:shd w:val="clear" w:color="auto" w:fill="auto"/>
          </w:tcPr>
          <w:p w:rsidR="007C4458" w:rsidRPr="00AF7C34" w:rsidRDefault="007C4458" w:rsidP="00AF7C34">
            <w:pPr>
              <w:jc w:val="center"/>
              <w:rPr>
                <w:b/>
                <w:bCs/>
                <w:lang w:val="uk-UA"/>
              </w:rPr>
            </w:pPr>
            <w:r w:rsidRPr="00AF7C34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5C3C0A" w:rsidRPr="00AF7C34" w:rsidRDefault="005C3C0A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5C3C0A" w:rsidRPr="00AF7C34" w:rsidRDefault="005C3C0A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C3C0A" w:rsidRPr="00AF7C34" w:rsidRDefault="006106A5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Державна митна служба України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8F0997" w:rsidRPr="00AF7C34" w:rsidRDefault="008F0997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5063B0" w:rsidP="00AF7C34">
            <w:pPr>
              <w:jc w:val="both"/>
              <w:rPr>
                <w:lang w:val="uk-UA"/>
              </w:rPr>
            </w:pPr>
            <w:proofErr w:type="spellStart"/>
            <w:r w:rsidRPr="00AF7C34">
              <w:t>Відділ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управління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проєктами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управління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впровадження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проєктів</w:t>
            </w:r>
            <w:proofErr w:type="spellEnd"/>
            <w:r w:rsidRPr="00AF7C34">
              <w:t xml:space="preserve"> Департаменту з </w:t>
            </w:r>
            <w:proofErr w:type="spellStart"/>
            <w:r w:rsidRPr="00AF7C34">
              <w:t>питань</w:t>
            </w:r>
            <w:proofErr w:type="spellEnd"/>
            <w:r w:rsidRPr="00AF7C34">
              <w:t xml:space="preserve"> цифрового </w:t>
            </w:r>
            <w:proofErr w:type="spellStart"/>
            <w:r w:rsidRPr="00AF7C34">
              <w:t>розвитку</w:t>
            </w:r>
            <w:proofErr w:type="spellEnd"/>
            <w:r w:rsidRPr="00AF7C34">
              <w:t xml:space="preserve">, </w:t>
            </w:r>
            <w:proofErr w:type="spellStart"/>
            <w:r w:rsidRPr="00AF7C34">
              <w:t>цифрових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трансформацій</w:t>
            </w:r>
            <w:proofErr w:type="spellEnd"/>
            <w:r w:rsidRPr="00AF7C34">
              <w:t xml:space="preserve"> і </w:t>
            </w:r>
            <w:proofErr w:type="spellStart"/>
            <w:r w:rsidRPr="00AF7C34">
              <w:t>цифровізації</w:t>
            </w:r>
            <w:proofErr w:type="spellEnd"/>
            <w:r w:rsidRPr="00AF7C34">
              <w:t xml:space="preserve"> </w:t>
            </w:r>
            <w:r w:rsidR="00E151B7" w:rsidRPr="00AF7C34">
              <w:rPr>
                <w:lang w:val="uk-UA"/>
              </w:rPr>
              <w:t>Державної митної служби України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8F0997" w:rsidRPr="00AF7C34" w:rsidRDefault="008F0997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bCs/>
                <w:lang w:val="uk-UA"/>
              </w:rPr>
              <w:t>Н</w:t>
            </w:r>
            <w:r w:rsidR="00A30814" w:rsidRPr="00AF7C34">
              <w:rPr>
                <w:bCs/>
                <w:lang w:val="uk-UA"/>
              </w:rPr>
              <w:t xml:space="preserve">ачальник </w:t>
            </w:r>
            <w:proofErr w:type="spellStart"/>
            <w:r w:rsidR="005063B0" w:rsidRPr="00AF7C34">
              <w:t>відділу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управління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проєктами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управління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впровадження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проєктів</w:t>
            </w:r>
            <w:proofErr w:type="spellEnd"/>
            <w:r w:rsidR="005063B0" w:rsidRPr="00AF7C34">
              <w:t xml:space="preserve"> Департаменту з </w:t>
            </w:r>
            <w:proofErr w:type="spellStart"/>
            <w:r w:rsidR="005063B0" w:rsidRPr="00AF7C34">
              <w:t>питань</w:t>
            </w:r>
            <w:proofErr w:type="spellEnd"/>
            <w:r w:rsidR="005063B0" w:rsidRPr="00AF7C34">
              <w:t xml:space="preserve"> цифрового </w:t>
            </w:r>
            <w:proofErr w:type="spellStart"/>
            <w:r w:rsidR="005063B0" w:rsidRPr="00AF7C34">
              <w:t>розвитку</w:t>
            </w:r>
            <w:proofErr w:type="spellEnd"/>
            <w:r w:rsidR="005063B0" w:rsidRPr="00AF7C34">
              <w:t xml:space="preserve">, </w:t>
            </w:r>
            <w:proofErr w:type="spellStart"/>
            <w:r w:rsidR="005063B0" w:rsidRPr="00AF7C34">
              <w:t>цифрових</w:t>
            </w:r>
            <w:proofErr w:type="spellEnd"/>
            <w:r w:rsidR="005063B0" w:rsidRPr="00AF7C34">
              <w:t xml:space="preserve"> </w:t>
            </w:r>
            <w:proofErr w:type="spellStart"/>
            <w:r w:rsidR="005063B0" w:rsidRPr="00AF7C34">
              <w:t>трансформацій</w:t>
            </w:r>
            <w:proofErr w:type="spellEnd"/>
            <w:r w:rsidR="005063B0" w:rsidRPr="00AF7C34">
              <w:t xml:space="preserve"> і </w:t>
            </w:r>
            <w:proofErr w:type="spellStart"/>
            <w:r w:rsidR="005063B0" w:rsidRPr="00AF7C34">
              <w:t>цифровізації</w:t>
            </w:r>
            <w:proofErr w:type="spellEnd"/>
            <w:r w:rsidR="005063B0" w:rsidRPr="00AF7C34">
              <w:t xml:space="preserve"> </w:t>
            </w:r>
            <w:r w:rsidR="00E151B7" w:rsidRPr="00AF7C34">
              <w:rPr>
                <w:lang w:val="uk-UA"/>
              </w:rPr>
              <w:t>Державної митної служби України</w:t>
            </w:r>
          </w:p>
        </w:tc>
      </w:tr>
      <w:tr w:rsidR="00A30814" w:rsidRPr="00AF7C34" w:rsidTr="00D17F0D">
        <w:tc>
          <w:tcPr>
            <w:tcW w:w="554" w:type="dxa"/>
            <w:shd w:val="clear" w:color="auto" w:fill="auto"/>
          </w:tcPr>
          <w:p w:rsidR="001C418D" w:rsidRPr="00AF7C34" w:rsidRDefault="001C418D" w:rsidP="00AF7C34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198" w:type="dxa"/>
            <w:shd w:val="clear" w:color="auto" w:fill="auto"/>
          </w:tcPr>
          <w:p w:rsidR="001C418D" w:rsidRPr="00AF7C34" w:rsidRDefault="001C418D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Категорія посади</w:t>
            </w:r>
          </w:p>
        </w:tc>
        <w:tc>
          <w:tcPr>
            <w:tcW w:w="359" w:type="dxa"/>
            <w:shd w:val="clear" w:color="auto" w:fill="auto"/>
          </w:tcPr>
          <w:p w:rsidR="001C418D" w:rsidRPr="00AF7C34" w:rsidRDefault="00183BA8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Б</w:t>
            </w:r>
          </w:p>
        </w:tc>
        <w:tc>
          <w:tcPr>
            <w:tcW w:w="3798" w:type="dxa"/>
            <w:shd w:val="clear" w:color="auto" w:fill="auto"/>
          </w:tcPr>
          <w:p w:rsidR="001C418D" w:rsidRPr="00AF7C34" w:rsidRDefault="001C418D" w:rsidP="00AF7C34">
            <w:pPr>
              <w:jc w:val="both"/>
              <w:rPr>
                <w:bCs/>
                <w:lang w:val="uk-UA"/>
              </w:rPr>
            </w:pPr>
            <w:proofErr w:type="spellStart"/>
            <w:r w:rsidRPr="00AF7C34">
              <w:rPr>
                <w:bCs/>
                <w:i/>
                <w:lang w:val="uk-UA"/>
              </w:rPr>
              <w:t>Підкатегорія</w:t>
            </w:r>
            <w:proofErr w:type="spellEnd"/>
            <w:r w:rsidRPr="00AF7C34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730" w:type="dxa"/>
            <w:shd w:val="clear" w:color="auto" w:fill="auto"/>
          </w:tcPr>
          <w:p w:rsidR="001C418D" w:rsidRPr="00AF7C34" w:rsidRDefault="00A30814" w:rsidP="00AF7C34">
            <w:pPr>
              <w:jc w:val="both"/>
              <w:rPr>
                <w:bCs/>
                <w:lang w:val="uk-UA"/>
              </w:rPr>
            </w:pPr>
            <w:r w:rsidRPr="00AF7C34">
              <w:rPr>
                <w:bCs/>
                <w:lang w:val="uk-UA"/>
              </w:rPr>
              <w:t>Б3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A321E6" w:rsidRPr="00AF7C34" w:rsidRDefault="008F0997" w:rsidP="00AF7C34">
            <w:pPr>
              <w:rPr>
                <w:caps/>
                <w:lang w:val="uk-UA"/>
              </w:rPr>
            </w:pPr>
            <w:r w:rsidRPr="00AF7C34">
              <w:rPr>
                <w:i/>
                <w:lang w:val="uk-UA"/>
              </w:rPr>
              <w:t>Мета посади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D17F0D" w:rsidP="00AF7C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Керівництво, організація роботи відділу з метою здійснення управління проєктами інформатизації, забезпечення впровадження інформаційних (автоматизованих), електронних комунікаційних та інформаційно-комунікаційних систем, що забезпечують функціонування електронних інформаційних ресурсів митних органів, засобів їх забезпечення; впровадження інформаційно-комунікаційних, цифрових технологій, автоматизації процедур, електронних сервісів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1D1BEB" w:rsidRPr="00AF7C34" w:rsidRDefault="001D1BEB" w:rsidP="00AF7C34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EC01AD" w:rsidRPr="00AF7C34" w:rsidRDefault="003E6ED5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5063B0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1. Забезпечення процесу виконання завдань, покладених на Відділ. Організація процесу планування діяльності Відділу та забезпечення контролю за своєчасним та якісним виконанням планів.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2. Забезпечення створення (розробки), модернізації, впровадження та функціонування програмних продуктів для митних органів, електронних сервісів для суб’єктів господарювання та громадян у сфері митної справи (у взаємодії із самостійними структурними підрозділами Держмитслужби –ініціаторами проєктів інформатизації (далі - ІТ-проєктів) та заінтересованими у реалізації ІТ-проєктів підрозділами, та структурними підрозділами Департаменту), зокрема шляхом: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а) вжиття заходів щодо визначення потреби у програмному продукті та/або вивчення питання можливості модернізації програмного продукту для забезпечення виконання процедур (процесів), що є об’єктом автоматизації;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б) аналізу процесів у галузі митної справи та їх прогнозування з метою автоматизації митних </w:t>
            </w:r>
            <w:r w:rsidRPr="00AF7C34">
              <w:rPr>
                <w:lang w:val="uk-UA"/>
              </w:rPr>
              <w:lastRenderedPageBreak/>
              <w:t xml:space="preserve">процедур, управління бізнес-процесами, опису бізнес-процесів (аналізу бізнес-процесів з метою ідентифікації та координації сервісів для впровадження </w:t>
            </w:r>
            <w:proofErr w:type="spellStart"/>
            <w:r w:rsidRPr="00AF7C34">
              <w:rPr>
                <w:lang w:val="uk-UA"/>
              </w:rPr>
              <w:t>сервісно</w:t>
            </w:r>
            <w:proofErr w:type="spellEnd"/>
            <w:r w:rsidRPr="00AF7C34">
              <w:rPr>
                <w:lang w:val="uk-UA"/>
              </w:rPr>
              <w:t xml:space="preserve">-орієнтованої архітектури при </w:t>
            </w:r>
            <w:proofErr w:type="spellStart"/>
            <w:r w:rsidRPr="00AF7C34">
              <w:rPr>
                <w:lang w:val="uk-UA"/>
              </w:rPr>
              <w:t>проєктуванні</w:t>
            </w:r>
            <w:proofErr w:type="spellEnd"/>
            <w:r w:rsidRPr="00AF7C34">
              <w:rPr>
                <w:lang w:val="uk-UA"/>
              </w:rPr>
              <w:t xml:space="preserve"> сучасних, ефективних, </w:t>
            </w:r>
            <w:proofErr w:type="spellStart"/>
            <w:r w:rsidRPr="00AF7C34">
              <w:rPr>
                <w:lang w:val="uk-UA"/>
              </w:rPr>
              <w:t>високонавантажуваних</w:t>
            </w:r>
            <w:proofErr w:type="spellEnd"/>
            <w:r w:rsidRPr="00AF7C34">
              <w:rPr>
                <w:lang w:val="uk-UA"/>
              </w:rPr>
              <w:t xml:space="preserve"> та адаптованих до швидких змін інформаційно-комунікаційних систем; детального визначення функціональних вимог та інформаційного обміну, на основі яких надалі будуть розроблятись конкретні ІТ-рішення та системи; опису детальних і точних завдань (специфікацій) як основи для подальшої реалізації та впровадження інформаційних систем);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в) проведення системного аналізу технічних вимог щодо створення (модернізації) програмних продуктів;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г) формування пропозицій щодо визначення виконавцем з розроблення програмного продукту спеціалізованого підрозділу, відповідального за розроблення програмних продуктів для митних органів, чи зовнішнього розробника;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ґ) забезпечення розроблення технічних вимог, техніко-економічного обґрунтування, технічного завдання на створення (модернізацію) програмного продукту та/або інших документів, передбачених Обов’язковими вимогами до створення (модернізації, модифікації, розвитку), адміністрування та забезпечення функціонування засобу інформатизації, затвердженими постановою Кабінету Міністрів України від 21 лютого 2025 р. № 205 «Деякі питання створення, адміністрування та забезпечення функціонування засобу інформатизації», або умовами договорів (угод тощо), що укладаються у межах реалізації проєктів МТД та передбачають застосовне право іншої країни;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д) вжиття заходів щодо загальної організації: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створення програмних продуктів, їх модернізації, доопрацювання та розвитку;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проведення навчання фахівців для забезпечення функціонування програмного продукту; 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виконання пусконалагоджувальних робіт, зокрема розгортання програмного продукту та реалізація достатньої електронної комунікаційної інженерії зі складовими Єдиної автоматизованої інформаційної системи митних органів (далі – ЄАІС) і захисту інформації, за необхідності, забезпечення інтеграції з наявними та сторонніми програмними продуктами; випробувальних заходів (тестування); 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введення програмного продукту в експлуатацію;</w:t>
            </w:r>
          </w:p>
          <w:p w:rsidR="00C3516C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підтримки працездатності, якості та надійності програмного продукту, зокрема виконання робіт з </w:t>
            </w:r>
            <w:r w:rsidRPr="00AF7C34">
              <w:rPr>
                <w:lang w:val="uk-UA"/>
              </w:rPr>
              <w:lastRenderedPageBreak/>
              <w:t>обслуговування програмного продукту відповідно до гарантійних зобов’язань, післягарантійне обслуговування програмного продукту, та підтримки достатньої електронної комунікаційної інженерії зі склад</w:t>
            </w:r>
            <w:r w:rsidR="009633DA">
              <w:rPr>
                <w:lang w:val="uk-UA"/>
              </w:rPr>
              <w:t>овими ЄАІС і захисту інформації;</w:t>
            </w:r>
          </w:p>
          <w:p w:rsidR="009633DA" w:rsidRDefault="009633DA" w:rsidP="009633DA">
            <w:pPr>
              <w:tabs>
                <w:tab w:val="left" w:pos="0"/>
                <w:tab w:val="left" w:pos="1418"/>
              </w:tabs>
              <w:autoSpaceDE w:val="0"/>
              <w:autoSpaceDN w:val="0"/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е) здійснення аналізу типових проблем під час реалізації ІТ-проєктів, узагальнення практики реалізації ІТ-проєктів та надання рекомендацій учасникам ІТ-проєктів, підготовка пропозицій щодо внесення змін до відповідних розпорядчих документів Держмитслужби;</w:t>
            </w:r>
          </w:p>
          <w:p w:rsidR="009633DA" w:rsidRPr="00AF7C34" w:rsidRDefault="009633DA" w:rsidP="009633DA">
            <w:pPr>
              <w:jc w:val="both"/>
              <w:rPr>
                <w:lang w:val="uk-UA"/>
              </w:rPr>
            </w:pPr>
            <w:r>
              <w:rPr>
                <w:bCs/>
                <w:iCs/>
                <w:lang w:val="uk-UA"/>
              </w:rPr>
              <w:t>є) загальної організації та координації роботи щодо створення (модернізації), впровадження та забезпечення функціонування програмних продуктів, у тому числі у разі залучення зовнішнього виконавця (управління ІТ-проєктами та окремими ІТ-проєктами).</w:t>
            </w:r>
          </w:p>
          <w:p w:rsidR="009633DA" w:rsidRDefault="00EC548B" w:rsidP="009633DA">
            <w:pPr>
              <w:jc w:val="both"/>
              <w:rPr>
                <w:bCs/>
                <w:iCs/>
                <w:lang w:val="uk-UA"/>
              </w:rPr>
            </w:pPr>
            <w:r w:rsidRPr="00AF7C34">
              <w:rPr>
                <w:lang w:val="uk-UA"/>
              </w:rPr>
              <w:t>3. </w:t>
            </w:r>
            <w:r w:rsidR="009633DA">
              <w:rPr>
                <w:bCs/>
                <w:iCs/>
                <w:lang w:val="uk-UA"/>
              </w:rPr>
              <w:t>Здійснення планування реалізації проєктів на створення (модернізацію) програмних продуктів; складання та коригування календарного плану створення (модернізації) програмних продуктів.</w:t>
            </w:r>
          </w:p>
          <w:p w:rsidR="00EC548B" w:rsidRPr="00AF7C34" w:rsidRDefault="009633DA" w:rsidP="00AF7C3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4. </w:t>
            </w:r>
            <w:r w:rsidR="00EC548B" w:rsidRPr="00AF7C34">
              <w:rPr>
                <w:lang w:val="uk-UA"/>
              </w:rPr>
              <w:t>Участь у розробці проєктів стратегії з питань цифровізації і цифрового розвитку, спрямованих на розвиток систем, інфраструктури інформаційно-комунікаційних технологій у галузі митної справи. Формування переліку пріоритетних завдань з питань цифровізації і цифрового розвитку.</w:t>
            </w:r>
          </w:p>
          <w:p w:rsidR="00C3516C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Участь у формуванні поточного плану роботи Держмитслужби та у підготовці звіту щодо виконання заходів, визначених у цьому плані.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5. Розроблення проєктів нормативно-правових актів та наказів організаційно-розпорядчого характеру у сферах цифровізації, цифрових трансформацій, цифрового розвитку, цифрових інновацій, електронного урядування, розвитку інформаційного суспільства, інформатизації, розвитку державних інформаційних ресурсів та </w:t>
            </w:r>
            <w:proofErr w:type="spellStart"/>
            <w:r w:rsidRPr="00AF7C34">
              <w:rPr>
                <w:lang w:val="uk-UA"/>
              </w:rPr>
              <w:t>інтероперабельності</w:t>
            </w:r>
            <w:proofErr w:type="spellEnd"/>
            <w:r w:rsidRPr="00AF7C34">
              <w:rPr>
                <w:lang w:val="uk-UA"/>
              </w:rPr>
              <w:t>, електронних комунікацій, надання електронних та адміністративних послуг, розвитку ІТ-індустрії у сфері митної справи.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Участь у межах компетенції у підготовці пропозицій до законодавчих актів, актів Президента України та Кабінету Міністрів України, нормативно-правових актів органів державної влади України, наказів Міністерства фінансів України з питань, що належать до сфери цифровізації процесів діяльності Держмитслужби, здійснення моніторингу ініціатив щодо їх удосконалення, у тому числі бере участь в адаптації їх до актів права Європейського Союзу.</w:t>
            </w:r>
          </w:p>
          <w:p w:rsidR="00EC548B" w:rsidRPr="00AF7C34" w:rsidRDefault="00EC548B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Аналіз, узагальнення, імплементація міжнародного досвіду, переймання кращих практик у сферах </w:t>
            </w:r>
            <w:r w:rsidRPr="00AF7C34">
              <w:rPr>
                <w:lang w:val="uk-UA"/>
              </w:rPr>
              <w:lastRenderedPageBreak/>
              <w:t xml:space="preserve">цифровізації, цифрових трансформацій, цифрового розвитку, цифрових інновацій ,електронного урядування, розвитку державних інформаційних ресурсів та </w:t>
            </w:r>
            <w:proofErr w:type="spellStart"/>
            <w:r w:rsidRPr="00AF7C34">
              <w:rPr>
                <w:lang w:val="uk-UA"/>
              </w:rPr>
              <w:t>інтероперабельності</w:t>
            </w:r>
            <w:proofErr w:type="spellEnd"/>
            <w:r w:rsidRPr="00AF7C34">
              <w:rPr>
                <w:lang w:val="uk-UA"/>
              </w:rPr>
              <w:t>, комунікацій, надання електронних та адміністративних послуг, розвит</w:t>
            </w:r>
            <w:r w:rsidR="00993633">
              <w:rPr>
                <w:lang w:val="uk-UA"/>
              </w:rPr>
              <w:t>ку ІТ-індустрії у митній справі</w:t>
            </w:r>
          </w:p>
        </w:tc>
      </w:tr>
      <w:tr w:rsidR="007C4458" w:rsidRPr="00AF7C34" w:rsidTr="00D17F0D">
        <w:tc>
          <w:tcPr>
            <w:tcW w:w="9639" w:type="dxa"/>
            <w:gridSpan w:val="5"/>
            <w:shd w:val="clear" w:color="auto" w:fill="auto"/>
          </w:tcPr>
          <w:p w:rsidR="007C4458" w:rsidRPr="00AF7C34" w:rsidRDefault="007C4458" w:rsidP="00AF7C34">
            <w:pPr>
              <w:jc w:val="center"/>
              <w:rPr>
                <w:lang w:val="uk-UA"/>
              </w:rPr>
            </w:pPr>
            <w:r w:rsidRPr="00AF7C34">
              <w:rPr>
                <w:b/>
                <w:lang w:val="uk-UA"/>
              </w:rPr>
              <w:lastRenderedPageBreak/>
              <w:t xml:space="preserve">ІІ. </w:t>
            </w:r>
            <w:r w:rsidRPr="00AF7C34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0E7E3C" w:rsidRPr="00AF7C34" w:rsidTr="00D17F0D">
        <w:tc>
          <w:tcPr>
            <w:tcW w:w="9639" w:type="dxa"/>
            <w:gridSpan w:val="5"/>
            <w:shd w:val="clear" w:color="auto" w:fill="auto"/>
          </w:tcPr>
          <w:p w:rsidR="000E7E3C" w:rsidRPr="00AF7C34" w:rsidRDefault="000E7E3C" w:rsidP="00AF7C34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Загальні вимоги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8F0997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1.1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A67C3C" w:rsidRPr="00AF7C34" w:rsidRDefault="00A67C3C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Освіта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A30814" w:rsidP="00286D18">
            <w:pPr>
              <w:rPr>
                <w:lang w:val="uk-UA"/>
              </w:rPr>
            </w:pPr>
            <w:r w:rsidRPr="00AF7C34">
              <w:rPr>
                <w:lang w:val="uk-UA"/>
              </w:rPr>
              <w:t>В</w:t>
            </w:r>
            <w:r w:rsidR="00C821A6" w:rsidRPr="00AF7C34">
              <w:rPr>
                <w:lang w:val="uk-UA"/>
              </w:rPr>
              <w:t>ища</w:t>
            </w:r>
          </w:p>
        </w:tc>
      </w:tr>
      <w:tr w:rsidR="005C2F82" w:rsidRPr="00AF7C34" w:rsidTr="00D17F0D">
        <w:trPr>
          <w:trHeight w:val="380"/>
        </w:trPr>
        <w:tc>
          <w:tcPr>
            <w:tcW w:w="554" w:type="dxa"/>
            <w:shd w:val="clear" w:color="auto" w:fill="auto"/>
          </w:tcPr>
          <w:p w:rsidR="00FC6E60" w:rsidRPr="00AF7C34" w:rsidRDefault="00FC6E60" w:rsidP="00AF7C34">
            <w:pPr>
              <w:rPr>
                <w:lang w:val="uk-UA"/>
              </w:rPr>
            </w:pPr>
            <w:r w:rsidRPr="00AF7C34">
              <w:rPr>
                <w:caps/>
                <w:lang w:val="uk-UA"/>
              </w:rPr>
              <w:t>1.2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A67C3C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Досвід роботи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FC6E60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shd w:val="clear" w:color="auto" w:fill="FFFFFF"/>
                <w:lang w:val="uk-UA"/>
              </w:rPr>
              <w:t>Д</w:t>
            </w:r>
            <w:r w:rsidR="00CA7C2C" w:rsidRPr="00AF7C34">
              <w:rPr>
                <w:shd w:val="clear" w:color="auto" w:fill="FFFFFF"/>
                <w:lang w:val="uk-UA"/>
              </w:rPr>
              <w:t xml:space="preserve">освід роботи </w:t>
            </w:r>
            <w:r w:rsidR="00A30814" w:rsidRPr="00AF7C34">
              <w:rPr>
                <w:shd w:val="clear" w:color="auto" w:fill="FFFFFF"/>
                <w:lang w:val="uk-UA"/>
              </w:rPr>
              <w:t>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8F0997" w:rsidRPr="00AF7C34" w:rsidRDefault="009447DD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</w:t>
            </w:r>
            <w:r w:rsidR="00FC6E60" w:rsidRPr="00AF7C34">
              <w:rPr>
                <w:caps/>
                <w:lang w:val="en-US"/>
              </w:rPr>
              <w:t>3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0E7E3C" w:rsidP="00AF7C34">
            <w:pPr>
              <w:jc w:val="both"/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8F0997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color w:val="333333"/>
                <w:shd w:val="clear" w:color="auto" w:fill="FFFFFF"/>
                <w:lang w:val="uk-UA"/>
              </w:rPr>
              <w:t>В</w:t>
            </w:r>
            <w:r w:rsidR="00B41DDF" w:rsidRPr="00AF7C34">
              <w:rPr>
                <w:color w:val="333333"/>
                <w:shd w:val="clear" w:color="auto" w:fill="FFFFFF"/>
                <w:lang w:val="uk-UA"/>
              </w:rPr>
              <w:t>ільне володіння державною мовою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0E093F" w:rsidRPr="00AF7C34" w:rsidRDefault="000E093F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093F" w:rsidRPr="00AF7C34" w:rsidRDefault="000E093F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Володіння іноземною мово</w:t>
            </w:r>
            <w:r w:rsidR="00591B10" w:rsidRPr="00AF7C34">
              <w:rPr>
                <w:i/>
                <w:lang w:val="uk-UA"/>
              </w:rPr>
              <w:t>ю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0E093F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rStyle w:val="spanrvts0"/>
                <w:lang w:val="uk-UA" w:eastAsia="uk-UA"/>
              </w:rPr>
              <w:t>В</w:t>
            </w:r>
            <w:r w:rsidR="007221EF" w:rsidRPr="00AF7C34">
              <w:rPr>
                <w:rStyle w:val="spanrvts0"/>
                <w:lang w:val="uk-UA" w:eastAsia="uk-UA"/>
              </w:rPr>
              <w:t>олодіння англійською мовою</w:t>
            </w:r>
            <w:r w:rsidR="00591B10" w:rsidRPr="00AF7C34">
              <w:rPr>
                <w:rStyle w:val="spanrvts0"/>
                <w:lang w:val="uk-UA" w:eastAsia="uk-UA"/>
              </w:rPr>
              <w:t xml:space="preserve"> </w:t>
            </w:r>
            <w:r w:rsidR="00E532E8" w:rsidRPr="00AF7C34">
              <w:rPr>
                <w:rStyle w:val="spanrvts0"/>
                <w:lang w:val="uk-UA" w:eastAsia="uk-UA"/>
              </w:rPr>
              <w:t>є додатковою перевагою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7C26CB" w:rsidRPr="00AF7C34" w:rsidRDefault="000E093F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1.5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0E7E3C" w:rsidRPr="00AF7C34" w:rsidRDefault="007C26CB" w:rsidP="00AF7C34">
            <w:pPr>
              <w:jc w:val="both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Інформація про строковість призначення на посаду</w:t>
            </w:r>
            <w:r w:rsidR="00B41DDF" w:rsidRPr="00AF7C34">
              <w:rPr>
                <w:i/>
                <w:lang w:val="uk-UA"/>
              </w:rPr>
              <w:t xml:space="preserve"> (укладення контракту про проходження служби в митних органах)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C26CB" w:rsidRPr="00AF7C34" w:rsidRDefault="00BF066A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С</w:t>
            </w:r>
            <w:r w:rsidR="007D60F8" w:rsidRPr="00AF7C34">
              <w:rPr>
                <w:lang w:val="uk-UA"/>
              </w:rPr>
              <w:t>трокове призначення з укладенням контракту про проходження служби в митних органах</w:t>
            </w:r>
          </w:p>
        </w:tc>
      </w:tr>
      <w:tr w:rsidR="000E7E3C" w:rsidRPr="00AF7C34" w:rsidTr="00D17F0D">
        <w:tc>
          <w:tcPr>
            <w:tcW w:w="9639" w:type="dxa"/>
            <w:gridSpan w:val="5"/>
            <w:shd w:val="clear" w:color="auto" w:fill="auto"/>
          </w:tcPr>
          <w:p w:rsidR="000E7E3C" w:rsidRPr="00AF7C34" w:rsidRDefault="000E7E3C" w:rsidP="00AF7C34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Спеціальні вимоги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2.1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0A473A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-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caps/>
                <w:lang w:val="uk-UA"/>
              </w:rPr>
              <w:t>2.2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caps/>
                <w:lang w:val="uk-UA"/>
              </w:rPr>
            </w:pPr>
            <w:r w:rsidRPr="00AF7C34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A2183" w:rsidP="00AF7C34">
            <w:pPr>
              <w:rPr>
                <w:shd w:val="clear" w:color="auto" w:fill="FFFFFF"/>
                <w:lang w:val="uk-UA"/>
              </w:rPr>
            </w:pPr>
            <w:r>
              <w:rPr>
                <w:shd w:val="clear" w:color="auto" w:fill="FFFFFF"/>
                <w:lang w:val="uk-UA"/>
              </w:rPr>
              <w:t>-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caps/>
                <w:lang w:val="uk-UA"/>
              </w:rPr>
            </w:pPr>
            <w:r w:rsidRPr="00AF7C34">
              <w:rPr>
                <w:lang w:val="uk-UA"/>
              </w:rPr>
              <w:t>2.3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 xml:space="preserve">Вимоги до </w:t>
            </w:r>
            <w:proofErr w:type="spellStart"/>
            <w:r w:rsidRPr="00AF7C34">
              <w:rPr>
                <w:i/>
                <w:lang w:val="uk-UA"/>
              </w:rPr>
              <w:t>компетентностей</w:t>
            </w:r>
            <w:proofErr w:type="spellEnd"/>
            <w:r w:rsidRPr="00AF7C34">
              <w:rPr>
                <w:i/>
                <w:lang w:val="uk-UA"/>
              </w:rPr>
              <w:t>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lang w:val="uk-UA"/>
              </w:rPr>
            </w:pP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0DFA" w:rsidRPr="00AF7C34" w:rsidRDefault="006E0DFA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782D3B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Підтримка митниці (організаційне забезпечення)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3C5644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Прийняття рішень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1550C1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Прийняття змін</w:t>
            </w:r>
          </w:p>
          <w:p w:rsidR="003C5644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 xml:space="preserve">Аналітичні здібності </w:t>
            </w:r>
          </w:p>
          <w:p w:rsidR="00694D30" w:rsidRPr="00AF7C34" w:rsidRDefault="003C5644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Командна робота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  <w:r w:rsidRPr="00AF7C34">
              <w:rPr>
                <w:lang w:val="uk-UA"/>
              </w:rPr>
              <w:t>2.4</w:t>
            </w: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lang w:val="uk-UA"/>
              </w:rPr>
            </w:pP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 xml:space="preserve">1. Знання законодавства </w:t>
            </w:r>
          </w:p>
          <w:p w:rsidR="002C142E" w:rsidRPr="00AF7C34" w:rsidRDefault="002C142E" w:rsidP="00AF7C34">
            <w:pPr>
              <w:rPr>
                <w:i/>
                <w:lang w:val="uk-UA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  <w:r w:rsidRPr="00AF7C34">
              <w:rPr>
                <w:b/>
                <w:lang w:val="uk-UA"/>
              </w:rPr>
              <w:t>Знання:</w:t>
            </w:r>
          </w:p>
          <w:p w:rsidR="002C142E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Конституції України</w:t>
            </w:r>
            <w:r w:rsidR="00765BDA" w:rsidRPr="00AF7C34">
              <w:rPr>
                <w:lang w:val="uk-UA"/>
              </w:rPr>
              <w:t>;</w:t>
            </w:r>
          </w:p>
          <w:p w:rsidR="00BD5390" w:rsidRPr="00AF7C34" w:rsidRDefault="007D60F8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Митного</w:t>
            </w:r>
            <w:r w:rsidR="002A46A7" w:rsidRPr="00AF7C34">
              <w:rPr>
                <w:lang w:val="uk-UA"/>
              </w:rPr>
              <w:t xml:space="preserve"> кодекс</w:t>
            </w:r>
            <w:r w:rsidRPr="00AF7C34">
              <w:rPr>
                <w:lang w:val="uk-UA"/>
              </w:rPr>
              <w:t>у</w:t>
            </w:r>
            <w:r w:rsidR="002A46A7" w:rsidRPr="00AF7C34">
              <w:rPr>
                <w:lang w:val="uk-UA"/>
              </w:rPr>
              <w:t xml:space="preserve"> України</w:t>
            </w:r>
            <w:r w:rsidR="00765BDA" w:rsidRPr="00AF7C34">
              <w:rPr>
                <w:lang w:val="uk-UA"/>
              </w:rPr>
              <w:t>;</w:t>
            </w:r>
          </w:p>
          <w:p w:rsidR="002C142E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Закону України «Про державну службу»</w:t>
            </w:r>
            <w:r w:rsidR="00765BDA" w:rsidRPr="00AF7C34">
              <w:rPr>
                <w:lang w:val="uk-UA"/>
              </w:rPr>
              <w:t>;</w:t>
            </w:r>
          </w:p>
          <w:p w:rsidR="007D60F8" w:rsidRPr="00AF7C34" w:rsidRDefault="002C142E" w:rsidP="00AF7C34">
            <w:pPr>
              <w:jc w:val="both"/>
              <w:rPr>
                <w:lang w:val="uk-UA"/>
              </w:rPr>
            </w:pPr>
            <w:r w:rsidRPr="00AF7C34">
              <w:rPr>
                <w:lang w:val="uk-UA"/>
              </w:rPr>
              <w:t>Закону України «Про запобігання корупції»</w:t>
            </w:r>
          </w:p>
        </w:tc>
      </w:tr>
      <w:tr w:rsidR="005C2F82" w:rsidRPr="00AF7C34" w:rsidTr="00D17F0D">
        <w:tc>
          <w:tcPr>
            <w:tcW w:w="554" w:type="dxa"/>
            <w:shd w:val="clear" w:color="auto" w:fill="auto"/>
          </w:tcPr>
          <w:p w:rsidR="002C142E" w:rsidRPr="00AF7C34" w:rsidRDefault="002C142E" w:rsidP="00AF7C34">
            <w:pPr>
              <w:rPr>
                <w:lang w:val="uk-UA"/>
              </w:rPr>
            </w:pPr>
          </w:p>
        </w:tc>
        <w:tc>
          <w:tcPr>
            <w:tcW w:w="3557" w:type="dxa"/>
            <w:gridSpan w:val="2"/>
            <w:shd w:val="clear" w:color="auto" w:fill="auto"/>
          </w:tcPr>
          <w:p w:rsidR="002C142E" w:rsidRPr="00AF7C34" w:rsidRDefault="002C142E" w:rsidP="00AF7C34">
            <w:pPr>
              <w:rPr>
                <w:i/>
                <w:lang w:val="uk-UA"/>
              </w:rPr>
            </w:pPr>
          </w:p>
          <w:p w:rsidR="002C142E" w:rsidRPr="00AF7C34" w:rsidRDefault="002C142E" w:rsidP="00AF7C34">
            <w:pPr>
              <w:rPr>
                <w:i/>
                <w:lang w:val="uk-UA"/>
              </w:rPr>
            </w:pPr>
            <w:r w:rsidRPr="00AF7C34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528" w:type="dxa"/>
            <w:gridSpan w:val="2"/>
            <w:shd w:val="clear" w:color="auto" w:fill="auto"/>
          </w:tcPr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</w:p>
          <w:p w:rsidR="002C142E" w:rsidRPr="00AF7C34" w:rsidRDefault="002C142E" w:rsidP="00AF7C34">
            <w:pPr>
              <w:jc w:val="both"/>
              <w:rPr>
                <w:b/>
                <w:lang w:val="uk-UA"/>
              </w:rPr>
            </w:pPr>
            <w:r w:rsidRPr="00AF7C34">
              <w:rPr>
                <w:b/>
                <w:lang w:val="uk-UA"/>
              </w:rPr>
              <w:t>Знання:</w:t>
            </w:r>
          </w:p>
          <w:p w:rsidR="00DB7458" w:rsidRPr="00AF7C34" w:rsidRDefault="00DB7458" w:rsidP="00AF7C34">
            <w:pPr>
              <w:jc w:val="both"/>
            </w:pPr>
            <w:proofErr w:type="spellStart"/>
            <w:r w:rsidRPr="00AF7C34">
              <w:t>Виконавчого</w:t>
            </w:r>
            <w:proofErr w:type="spellEnd"/>
            <w:r w:rsidRPr="00AF7C34">
              <w:t xml:space="preserve"> Регламенту </w:t>
            </w:r>
            <w:proofErr w:type="spellStart"/>
            <w:r w:rsidRPr="00AF7C34">
              <w:t>Європейського</w:t>
            </w:r>
            <w:proofErr w:type="spellEnd"/>
            <w:r w:rsidRPr="00AF7C34">
              <w:t xml:space="preserve"> Парламенту і </w:t>
            </w:r>
            <w:proofErr w:type="gramStart"/>
            <w:r w:rsidRPr="00AF7C34">
              <w:t>Ради</w:t>
            </w:r>
            <w:proofErr w:type="gramEnd"/>
            <w:r w:rsidRPr="00AF7C34">
              <w:t xml:space="preserve"> (ЄС) 2025/512 </w:t>
            </w:r>
            <w:proofErr w:type="spellStart"/>
            <w:r w:rsidRPr="00AF7C34">
              <w:t>від</w:t>
            </w:r>
            <w:proofErr w:type="spellEnd"/>
            <w:r w:rsidRPr="00AF7C34">
              <w:t xml:space="preserve"> 13</w:t>
            </w:r>
            <w:r w:rsidRPr="00AF7C34">
              <w:rPr>
                <w:lang w:val="en-US"/>
              </w:rPr>
              <w:t> </w:t>
            </w:r>
            <w:proofErr w:type="spellStart"/>
            <w:r w:rsidRPr="00AF7C34">
              <w:t>березня</w:t>
            </w:r>
            <w:proofErr w:type="spellEnd"/>
            <w:r w:rsidRPr="00AF7C34">
              <w:t xml:space="preserve"> 2025 року </w:t>
            </w:r>
            <w:proofErr w:type="spellStart"/>
            <w:r w:rsidRPr="00AF7C34">
              <w:t>щодо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технічних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домовленостей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щодо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розробки</w:t>
            </w:r>
            <w:proofErr w:type="spellEnd"/>
            <w:r w:rsidRPr="00AF7C34">
              <w:t xml:space="preserve">, </w:t>
            </w:r>
            <w:proofErr w:type="spellStart"/>
            <w:r w:rsidRPr="00AF7C34">
              <w:t>підтримки</w:t>
            </w:r>
            <w:proofErr w:type="spellEnd"/>
            <w:r w:rsidRPr="00AF7C34">
              <w:t xml:space="preserve"> та </w:t>
            </w:r>
            <w:proofErr w:type="spellStart"/>
            <w:r w:rsidRPr="00AF7C34">
              <w:t>використання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електронних</w:t>
            </w:r>
            <w:proofErr w:type="spellEnd"/>
            <w:r w:rsidRPr="00AF7C34">
              <w:t xml:space="preserve"> систем </w:t>
            </w:r>
            <w:proofErr w:type="spellStart"/>
            <w:r w:rsidRPr="00AF7C34">
              <w:t>обміну</w:t>
            </w:r>
            <w:proofErr w:type="spellEnd"/>
            <w:r w:rsidRPr="00AF7C34">
              <w:t xml:space="preserve"> та </w:t>
            </w:r>
            <w:proofErr w:type="spellStart"/>
            <w:r w:rsidRPr="00AF7C34">
              <w:t>зберігання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інформації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відповідно</w:t>
            </w:r>
            <w:proofErr w:type="spellEnd"/>
            <w:r w:rsidRPr="00AF7C34">
              <w:t xml:space="preserve"> до Регламенту (ЄС) №</w:t>
            </w:r>
            <w:r w:rsidRPr="00AF7C34">
              <w:rPr>
                <w:lang w:val="en-US"/>
              </w:rPr>
              <w:t> </w:t>
            </w:r>
            <w:r w:rsidRPr="00AF7C34">
              <w:t xml:space="preserve">952/2013 </w:t>
            </w:r>
            <w:proofErr w:type="spellStart"/>
            <w:r w:rsidRPr="00AF7C34">
              <w:t>Європейського</w:t>
            </w:r>
            <w:proofErr w:type="spellEnd"/>
            <w:r w:rsidRPr="00AF7C34">
              <w:t xml:space="preserve"> Парламенту та Ради;</w:t>
            </w:r>
          </w:p>
          <w:p w:rsidR="00E23DC8" w:rsidRPr="00AF7C34" w:rsidRDefault="00DB7458" w:rsidP="002A2183">
            <w:pPr>
              <w:jc w:val="both"/>
              <w:rPr>
                <w:lang w:val="uk-UA"/>
              </w:rPr>
            </w:pPr>
            <w:r w:rsidRPr="00AF7C34">
              <w:lastRenderedPageBreak/>
              <w:t xml:space="preserve">Закону </w:t>
            </w:r>
            <w:proofErr w:type="spellStart"/>
            <w:r w:rsidRPr="00AF7C34">
              <w:t>України</w:t>
            </w:r>
            <w:proofErr w:type="spellEnd"/>
            <w:r w:rsidRPr="00AF7C34">
              <w:t xml:space="preserve"> «Про доступ до </w:t>
            </w:r>
            <w:proofErr w:type="spellStart"/>
            <w:r w:rsidRPr="00AF7C34">
              <w:t>публічної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інформації</w:t>
            </w:r>
            <w:proofErr w:type="spellEnd"/>
            <w:r w:rsidRPr="00AF7C34">
              <w:t xml:space="preserve">»; Закону </w:t>
            </w:r>
            <w:proofErr w:type="spellStart"/>
            <w:r w:rsidRPr="00AF7C34">
              <w:t>України</w:t>
            </w:r>
            <w:proofErr w:type="spellEnd"/>
            <w:r w:rsidRPr="00AF7C34">
              <w:t xml:space="preserve"> «Про </w:t>
            </w:r>
            <w:proofErr w:type="spellStart"/>
            <w:r w:rsidRPr="00AF7C34">
              <w:t>національну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програму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інформатизації</w:t>
            </w:r>
            <w:proofErr w:type="spellEnd"/>
            <w:r w:rsidRPr="00AF7C34">
              <w:t xml:space="preserve">»; Постанови </w:t>
            </w:r>
            <w:proofErr w:type="spellStart"/>
            <w:r w:rsidRPr="00AF7C34">
              <w:t>Кабінету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Міністрів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України</w:t>
            </w:r>
            <w:proofErr w:type="spellEnd"/>
            <w:r w:rsidRPr="00AF7C34">
              <w:t xml:space="preserve"> </w:t>
            </w:r>
            <w:r w:rsidR="003F4376">
              <w:rPr>
                <w:lang w:val="uk-UA"/>
              </w:rPr>
              <w:t xml:space="preserve">від 21 лютого 2025 року № 205 </w:t>
            </w:r>
            <w:r w:rsidRPr="00AF7C34">
              <w:t>«</w:t>
            </w:r>
            <w:proofErr w:type="spellStart"/>
            <w:r w:rsidRPr="00AF7C34">
              <w:t>Деякі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питання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створення</w:t>
            </w:r>
            <w:proofErr w:type="spellEnd"/>
            <w:r w:rsidRPr="00AF7C34">
              <w:t xml:space="preserve">, </w:t>
            </w:r>
            <w:proofErr w:type="spellStart"/>
            <w:r w:rsidRPr="00AF7C34">
              <w:t>адміністрування</w:t>
            </w:r>
            <w:proofErr w:type="spellEnd"/>
            <w:r w:rsidRPr="00AF7C34">
              <w:t xml:space="preserve"> та </w:t>
            </w:r>
            <w:proofErr w:type="spellStart"/>
            <w:r w:rsidRPr="00AF7C34">
              <w:t>забезпечення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функціонування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засобу</w:t>
            </w:r>
            <w:proofErr w:type="spellEnd"/>
            <w:r w:rsidRPr="00AF7C34">
              <w:t xml:space="preserve"> </w:t>
            </w:r>
            <w:proofErr w:type="spellStart"/>
            <w:r w:rsidRPr="00AF7C34">
              <w:t>інформатизації</w:t>
            </w:r>
            <w:proofErr w:type="spellEnd"/>
            <w:r w:rsidRPr="00AF7C34">
              <w:t xml:space="preserve">», </w:t>
            </w:r>
            <w:proofErr w:type="spellStart"/>
            <w:r w:rsidRPr="00AF7C34">
              <w:t>тощо</w:t>
            </w:r>
            <w:proofErr w:type="spellEnd"/>
          </w:p>
        </w:tc>
      </w:tr>
    </w:tbl>
    <w:p w:rsidR="00E0017F" w:rsidRDefault="00E0017F" w:rsidP="00E0017F">
      <w:pPr>
        <w:rPr>
          <w:lang w:val="uk-UA"/>
        </w:rPr>
      </w:pPr>
      <w:r>
        <w:rPr>
          <w:lang w:val="uk-UA"/>
        </w:rPr>
        <w:lastRenderedPageBreak/>
        <w:t>__________</w:t>
      </w:r>
      <w:bookmarkStart w:id="0" w:name="_GoBack"/>
      <w:bookmarkEnd w:id="0"/>
    </w:p>
    <w:sectPr w:rsidR="00E0017F" w:rsidSect="00AF7C34">
      <w:headerReference w:type="default" r:id="rId8"/>
      <w:footnotePr>
        <w:numFmt w:val="chicago"/>
      </w:footnotePr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942" w:rsidRDefault="005F0942" w:rsidP="005C3C0A">
      <w:r>
        <w:separator/>
      </w:r>
    </w:p>
  </w:endnote>
  <w:endnote w:type="continuationSeparator" w:id="0">
    <w:p w:rsidR="005F0942" w:rsidRDefault="005F0942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942" w:rsidRDefault="005F0942" w:rsidP="005C3C0A">
      <w:r>
        <w:separator/>
      </w:r>
    </w:p>
  </w:footnote>
  <w:footnote w:type="continuationSeparator" w:id="0">
    <w:p w:rsidR="005F0942" w:rsidRDefault="005F0942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F26C6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07E4"/>
    <w:multiLevelType w:val="hybridMultilevel"/>
    <w:tmpl w:val="6A7A41A6"/>
    <w:lvl w:ilvl="0" w:tplc="2C307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CC52CA1"/>
    <w:multiLevelType w:val="hybridMultilevel"/>
    <w:tmpl w:val="A3DCD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87862"/>
    <w:multiLevelType w:val="hybridMultilevel"/>
    <w:tmpl w:val="94948B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5B2BF6"/>
    <w:multiLevelType w:val="hybridMultilevel"/>
    <w:tmpl w:val="31B2F7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E70D76"/>
    <w:multiLevelType w:val="hybridMultilevel"/>
    <w:tmpl w:val="686EBA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3"/>
  </w:num>
  <w:num w:numId="5">
    <w:abstractNumId w:val="16"/>
  </w:num>
  <w:num w:numId="6">
    <w:abstractNumId w:val="17"/>
  </w:num>
  <w:num w:numId="7">
    <w:abstractNumId w:val="7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8"/>
  </w:num>
  <w:num w:numId="13">
    <w:abstractNumId w:val="13"/>
  </w:num>
  <w:num w:numId="14">
    <w:abstractNumId w:val="12"/>
  </w:num>
  <w:num w:numId="15">
    <w:abstractNumId w:val="14"/>
  </w:num>
  <w:num w:numId="16">
    <w:abstractNumId w:val="5"/>
  </w:num>
  <w:num w:numId="17">
    <w:abstractNumId w:val="1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3758"/>
    <w:rsid w:val="00034506"/>
    <w:rsid w:val="00042472"/>
    <w:rsid w:val="000662EF"/>
    <w:rsid w:val="00075724"/>
    <w:rsid w:val="00083999"/>
    <w:rsid w:val="000863BD"/>
    <w:rsid w:val="000A1998"/>
    <w:rsid w:val="000A473A"/>
    <w:rsid w:val="000B4E9A"/>
    <w:rsid w:val="000C37E5"/>
    <w:rsid w:val="000D27E4"/>
    <w:rsid w:val="000D5ACB"/>
    <w:rsid w:val="000D6D2A"/>
    <w:rsid w:val="000E093F"/>
    <w:rsid w:val="000E7E3C"/>
    <w:rsid w:val="000F1238"/>
    <w:rsid w:val="000F70FB"/>
    <w:rsid w:val="000F712C"/>
    <w:rsid w:val="000F7209"/>
    <w:rsid w:val="00112A04"/>
    <w:rsid w:val="00140866"/>
    <w:rsid w:val="00143645"/>
    <w:rsid w:val="001550C1"/>
    <w:rsid w:val="00163B39"/>
    <w:rsid w:val="00164104"/>
    <w:rsid w:val="00177290"/>
    <w:rsid w:val="00183BA8"/>
    <w:rsid w:val="0018614D"/>
    <w:rsid w:val="001C3AF0"/>
    <w:rsid w:val="001C418D"/>
    <w:rsid w:val="001D1BEB"/>
    <w:rsid w:val="001D2C59"/>
    <w:rsid w:val="001D5109"/>
    <w:rsid w:val="001F46E7"/>
    <w:rsid w:val="00205DDB"/>
    <w:rsid w:val="002126C7"/>
    <w:rsid w:val="00212D6B"/>
    <w:rsid w:val="002149B0"/>
    <w:rsid w:val="00223C0E"/>
    <w:rsid w:val="00234692"/>
    <w:rsid w:val="0023672E"/>
    <w:rsid w:val="002374CE"/>
    <w:rsid w:val="0024637B"/>
    <w:rsid w:val="002558CE"/>
    <w:rsid w:val="00264BFA"/>
    <w:rsid w:val="00274E19"/>
    <w:rsid w:val="002813AE"/>
    <w:rsid w:val="00284E63"/>
    <w:rsid w:val="002858F7"/>
    <w:rsid w:val="00286D18"/>
    <w:rsid w:val="002A2183"/>
    <w:rsid w:val="002A34FD"/>
    <w:rsid w:val="002A46A7"/>
    <w:rsid w:val="002C142E"/>
    <w:rsid w:val="002C5025"/>
    <w:rsid w:val="002C5898"/>
    <w:rsid w:val="002D4E1B"/>
    <w:rsid w:val="002E7CA9"/>
    <w:rsid w:val="002F38CA"/>
    <w:rsid w:val="002F5F2C"/>
    <w:rsid w:val="003005FA"/>
    <w:rsid w:val="00302077"/>
    <w:rsid w:val="0031159E"/>
    <w:rsid w:val="00314570"/>
    <w:rsid w:val="0031458F"/>
    <w:rsid w:val="00316440"/>
    <w:rsid w:val="003206C8"/>
    <w:rsid w:val="003331D8"/>
    <w:rsid w:val="003373F1"/>
    <w:rsid w:val="003508CE"/>
    <w:rsid w:val="003518EF"/>
    <w:rsid w:val="003633C4"/>
    <w:rsid w:val="00367264"/>
    <w:rsid w:val="0036780C"/>
    <w:rsid w:val="00372890"/>
    <w:rsid w:val="00380D2F"/>
    <w:rsid w:val="00383BEA"/>
    <w:rsid w:val="00394211"/>
    <w:rsid w:val="00394F90"/>
    <w:rsid w:val="003A4CE4"/>
    <w:rsid w:val="003A676E"/>
    <w:rsid w:val="003B145B"/>
    <w:rsid w:val="003C5644"/>
    <w:rsid w:val="003C7A49"/>
    <w:rsid w:val="003E6ED5"/>
    <w:rsid w:val="003E7E91"/>
    <w:rsid w:val="003F4376"/>
    <w:rsid w:val="003F4F85"/>
    <w:rsid w:val="00411F36"/>
    <w:rsid w:val="00441A38"/>
    <w:rsid w:val="00446999"/>
    <w:rsid w:val="00450D1B"/>
    <w:rsid w:val="00461FFE"/>
    <w:rsid w:val="004626E8"/>
    <w:rsid w:val="00473613"/>
    <w:rsid w:val="0048154E"/>
    <w:rsid w:val="00486C22"/>
    <w:rsid w:val="00495C11"/>
    <w:rsid w:val="004A38CE"/>
    <w:rsid w:val="004A6CE5"/>
    <w:rsid w:val="004C2641"/>
    <w:rsid w:val="004C55E3"/>
    <w:rsid w:val="004D7504"/>
    <w:rsid w:val="004D7B89"/>
    <w:rsid w:val="004F4DD5"/>
    <w:rsid w:val="00500FDE"/>
    <w:rsid w:val="005063B0"/>
    <w:rsid w:val="00506520"/>
    <w:rsid w:val="005112AC"/>
    <w:rsid w:val="00511FFB"/>
    <w:rsid w:val="005207DC"/>
    <w:rsid w:val="0053131F"/>
    <w:rsid w:val="0054149A"/>
    <w:rsid w:val="005415CA"/>
    <w:rsid w:val="00550DB0"/>
    <w:rsid w:val="005528DF"/>
    <w:rsid w:val="005549A7"/>
    <w:rsid w:val="005638FF"/>
    <w:rsid w:val="005653EE"/>
    <w:rsid w:val="00570E81"/>
    <w:rsid w:val="00591B10"/>
    <w:rsid w:val="00597B8F"/>
    <w:rsid w:val="005A4C8D"/>
    <w:rsid w:val="005B55D1"/>
    <w:rsid w:val="005B752F"/>
    <w:rsid w:val="005C2F82"/>
    <w:rsid w:val="005C3229"/>
    <w:rsid w:val="005C3C0A"/>
    <w:rsid w:val="005D11BF"/>
    <w:rsid w:val="005E47EC"/>
    <w:rsid w:val="005F0942"/>
    <w:rsid w:val="005F4512"/>
    <w:rsid w:val="00610182"/>
    <w:rsid w:val="006106A5"/>
    <w:rsid w:val="006148A3"/>
    <w:rsid w:val="00620A67"/>
    <w:rsid w:val="00632784"/>
    <w:rsid w:val="006349FA"/>
    <w:rsid w:val="0064718D"/>
    <w:rsid w:val="0065497C"/>
    <w:rsid w:val="0065673F"/>
    <w:rsid w:val="00665C53"/>
    <w:rsid w:val="0066606D"/>
    <w:rsid w:val="00666F0A"/>
    <w:rsid w:val="006835DC"/>
    <w:rsid w:val="006915CC"/>
    <w:rsid w:val="00694D30"/>
    <w:rsid w:val="00695343"/>
    <w:rsid w:val="006A2E7E"/>
    <w:rsid w:val="006A5F04"/>
    <w:rsid w:val="006B25BC"/>
    <w:rsid w:val="006B636A"/>
    <w:rsid w:val="006B7D21"/>
    <w:rsid w:val="006C19F6"/>
    <w:rsid w:val="006C2AA8"/>
    <w:rsid w:val="006D2E91"/>
    <w:rsid w:val="006E0DFA"/>
    <w:rsid w:val="006F26C6"/>
    <w:rsid w:val="00705505"/>
    <w:rsid w:val="007064B3"/>
    <w:rsid w:val="00713F0F"/>
    <w:rsid w:val="00714CD9"/>
    <w:rsid w:val="00716087"/>
    <w:rsid w:val="007221EF"/>
    <w:rsid w:val="00723AE5"/>
    <w:rsid w:val="00731F7B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94370"/>
    <w:rsid w:val="007A2B98"/>
    <w:rsid w:val="007A2FC7"/>
    <w:rsid w:val="007B3A41"/>
    <w:rsid w:val="007C26CB"/>
    <w:rsid w:val="007C4458"/>
    <w:rsid w:val="007C6447"/>
    <w:rsid w:val="007D0BCA"/>
    <w:rsid w:val="007D5020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77186"/>
    <w:rsid w:val="00880FFB"/>
    <w:rsid w:val="008845BB"/>
    <w:rsid w:val="00884772"/>
    <w:rsid w:val="00885CBF"/>
    <w:rsid w:val="00887D34"/>
    <w:rsid w:val="00890D8B"/>
    <w:rsid w:val="00897BC6"/>
    <w:rsid w:val="008A5F62"/>
    <w:rsid w:val="008B4F87"/>
    <w:rsid w:val="008B521C"/>
    <w:rsid w:val="008B5C57"/>
    <w:rsid w:val="008C00DC"/>
    <w:rsid w:val="008C085B"/>
    <w:rsid w:val="008E1871"/>
    <w:rsid w:val="008E50C3"/>
    <w:rsid w:val="008E7D48"/>
    <w:rsid w:val="008F0997"/>
    <w:rsid w:val="0091085C"/>
    <w:rsid w:val="0091192E"/>
    <w:rsid w:val="00916856"/>
    <w:rsid w:val="009376F2"/>
    <w:rsid w:val="00940B33"/>
    <w:rsid w:val="00940F54"/>
    <w:rsid w:val="009447DD"/>
    <w:rsid w:val="00944F02"/>
    <w:rsid w:val="009633DA"/>
    <w:rsid w:val="00974520"/>
    <w:rsid w:val="00984D58"/>
    <w:rsid w:val="00985519"/>
    <w:rsid w:val="00993633"/>
    <w:rsid w:val="00995F46"/>
    <w:rsid w:val="00996566"/>
    <w:rsid w:val="009B1854"/>
    <w:rsid w:val="009E376A"/>
    <w:rsid w:val="009E7FB0"/>
    <w:rsid w:val="00A01803"/>
    <w:rsid w:val="00A1095D"/>
    <w:rsid w:val="00A14B9A"/>
    <w:rsid w:val="00A1691D"/>
    <w:rsid w:val="00A30814"/>
    <w:rsid w:val="00A321E6"/>
    <w:rsid w:val="00A329DB"/>
    <w:rsid w:val="00A52AD6"/>
    <w:rsid w:val="00A54F22"/>
    <w:rsid w:val="00A61DBD"/>
    <w:rsid w:val="00A67438"/>
    <w:rsid w:val="00A67C3C"/>
    <w:rsid w:val="00A76545"/>
    <w:rsid w:val="00A804E7"/>
    <w:rsid w:val="00A8567D"/>
    <w:rsid w:val="00A93137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AF7C34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41DDF"/>
    <w:rsid w:val="00B545B6"/>
    <w:rsid w:val="00B55284"/>
    <w:rsid w:val="00B64355"/>
    <w:rsid w:val="00B64C67"/>
    <w:rsid w:val="00B70FA3"/>
    <w:rsid w:val="00B76A0F"/>
    <w:rsid w:val="00B82D91"/>
    <w:rsid w:val="00B836A4"/>
    <w:rsid w:val="00B9171F"/>
    <w:rsid w:val="00B95B7F"/>
    <w:rsid w:val="00BA346E"/>
    <w:rsid w:val="00BA5B28"/>
    <w:rsid w:val="00BB3158"/>
    <w:rsid w:val="00BB37D6"/>
    <w:rsid w:val="00BD5390"/>
    <w:rsid w:val="00BE519D"/>
    <w:rsid w:val="00BE735B"/>
    <w:rsid w:val="00BF066A"/>
    <w:rsid w:val="00BF4073"/>
    <w:rsid w:val="00C01F43"/>
    <w:rsid w:val="00C033D7"/>
    <w:rsid w:val="00C1435E"/>
    <w:rsid w:val="00C21542"/>
    <w:rsid w:val="00C25EA2"/>
    <w:rsid w:val="00C30352"/>
    <w:rsid w:val="00C3516C"/>
    <w:rsid w:val="00C36157"/>
    <w:rsid w:val="00C44BC5"/>
    <w:rsid w:val="00C51575"/>
    <w:rsid w:val="00C53A7A"/>
    <w:rsid w:val="00C5500A"/>
    <w:rsid w:val="00C633AB"/>
    <w:rsid w:val="00C765DB"/>
    <w:rsid w:val="00C81B66"/>
    <w:rsid w:val="00C821A6"/>
    <w:rsid w:val="00C973CC"/>
    <w:rsid w:val="00CA6ECF"/>
    <w:rsid w:val="00CA7C2C"/>
    <w:rsid w:val="00CB477F"/>
    <w:rsid w:val="00CC08D1"/>
    <w:rsid w:val="00CD1681"/>
    <w:rsid w:val="00CD317C"/>
    <w:rsid w:val="00CD702C"/>
    <w:rsid w:val="00CF1F40"/>
    <w:rsid w:val="00CF596A"/>
    <w:rsid w:val="00D005DA"/>
    <w:rsid w:val="00D11BEA"/>
    <w:rsid w:val="00D152B7"/>
    <w:rsid w:val="00D17F0D"/>
    <w:rsid w:val="00D275BE"/>
    <w:rsid w:val="00D32115"/>
    <w:rsid w:val="00D412B4"/>
    <w:rsid w:val="00D45704"/>
    <w:rsid w:val="00D467A5"/>
    <w:rsid w:val="00D55950"/>
    <w:rsid w:val="00D63AA7"/>
    <w:rsid w:val="00D85BFA"/>
    <w:rsid w:val="00DA23B6"/>
    <w:rsid w:val="00DA4D38"/>
    <w:rsid w:val="00DA5B10"/>
    <w:rsid w:val="00DA725F"/>
    <w:rsid w:val="00DB7458"/>
    <w:rsid w:val="00DC6BEA"/>
    <w:rsid w:val="00DF0977"/>
    <w:rsid w:val="00DF35BD"/>
    <w:rsid w:val="00DF54D8"/>
    <w:rsid w:val="00E0017F"/>
    <w:rsid w:val="00E00485"/>
    <w:rsid w:val="00E010F7"/>
    <w:rsid w:val="00E03941"/>
    <w:rsid w:val="00E151B7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548B"/>
    <w:rsid w:val="00EC7107"/>
    <w:rsid w:val="00ED2608"/>
    <w:rsid w:val="00ED5FFA"/>
    <w:rsid w:val="00EE52E6"/>
    <w:rsid w:val="00EE5CBB"/>
    <w:rsid w:val="00EF46D9"/>
    <w:rsid w:val="00F05768"/>
    <w:rsid w:val="00F11D71"/>
    <w:rsid w:val="00F147EC"/>
    <w:rsid w:val="00F24DD1"/>
    <w:rsid w:val="00F33635"/>
    <w:rsid w:val="00F53078"/>
    <w:rsid w:val="00F57EAD"/>
    <w:rsid w:val="00F63438"/>
    <w:rsid w:val="00F655A3"/>
    <w:rsid w:val="00F76B09"/>
    <w:rsid w:val="00F823E0"/>
    <w:rsid w:val="00F83B11"/>
    <w:rsid w:val="00F8575E"/>
    <w:rsid w:val="00F94FC4"/>
    <w:rsid w:val="00F9636F"/>
    <w:rsid w:val="00FA0179"/>
    <w:rsid w:val="00FA2CAB"/>
    <w:rsid w:val="00FA2F65"/>
    <w:rsid w:val="00FA6E3E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22625-B778-40E5-80DE-AA58D6219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B2DEE-F4D3-4928-8141-4C850129C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5650</Words>
  <Characters>3221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8854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cp:lastModifiedBy>User</cp:lastModifiedBy>
  <cp:revision>3</cp:revision>
  <cp:lastPrinted>2025-06-30T11:44:00Z</cp:lastPrinted>
  <dcterms:created xsi:type="dcterms:W3CDTF">2026-05-08T11:29:00Z</dcterms:created>
  <dcterms:modified xsi:type="dcterms:W3CDTF">2026-05-11T10:30:00Z</dcterms:modified>
</cp:coreProperties>
</file>