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2FE" w:rsidRPr="003E7886" w:rsidRDefault="009B62FE" w:rsidP="009B62FE">
      <w:pPr>
        <w:pStyle w:val="a3"/>
        <w:ind w:left="708" w:hanging="708"/>
        <w:rPr>
          <w:sz w:val="20"/>
          <w:lang w:val="en-US"/>
        </w:rPr>
      </w:pPr>
      <w:r>
        <w:rPr>
          <w:noProof/>
          <w:sz w:val="20"/>
          <w:lang w:eastAsia="uk-UA"/>
        </w:rPr>
        <w:drawing>
          <wp:inline distT="0" distB="0" distL="0" distR="0">
            <wp:extent cx="460208"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имени-1"/>
                    <pic:cNvPicPr>
                      <a:picLocks noChangeAspect="1" noChangeArrowheads="1"/>
                    </pic:cNvPicPr>
                  </pic:nvPicPr>
                  <pic:blipFill>
                    <a:blip r:embed="rId7" cstate="print">
                      <a:extLst>
                        <a:ext uri="{28A0092B-C50C-407E-A947-70E740481C1C}">
                          <a14:useLocalDpi xmlns:a14="http://schemas.microsoft.com/office/drawing/2010/main" val="0"/>
                        </a:ext>
                      </a:extLst>
                    </a:blip>
                    <a:srcRect l="40248" t="4405" r="45229" b="80910"/>
                    <a:stretch>
                      <a:fillRect/>
                    </a:stretch>
                  </pic:blipFill>
                  <pic:spPr bwMode="auto">
                    <a:xfrm>
                      <a:off x="0" y="0"/>
                      <a:ext cx="465926" cy="655747"/>
                    </a:xfrm>
                    <a:prstGeom prst="rect">
                      <a:avLst/>
                    </a:prstGeom>
                    <a:noFill/>
                    <a:ln>
                      <a:noFill/>
                    </a:ln>
                  </pic:spPr>
                </pic:pic>
              </a:graphicData>
            </a:graphic>
          </wp:inline>
        </w:drawing>
      </w:r>
    </w:p>
    <w:p w:rsidR="009B62FE" w:rsidRDefault="009B62FE" w:rsidP="009B62FE">
      <w:pPr>
        <w:pStyle w:val="a3"/>
        <w:rPr>
          <w:b/>
          <w:color w:val="0033D6"/>
          <w:sz w:val="32"/>
          <w:szCs w:val="32"/>
        </w:rPr>
      </w:pPr>
      <w:r w:rsidRPr="00953747">
        <w:rPr>
          <w:b/>
          <w:color w:val="0033D6"/>
          <w:sz w:val="32"/>
          <w:szCs w:val="32"/>
        </w:rPr>
        <w:t>ДЕРЖАВНА МИТНА СЛУЖБА УКРАЇНИ</w:t>
      </w:r>
    </w:p>
    <w:p w:rsidR="000B3D81" w:rsidRPr="000B3D81" w:rsidRDefault="000B3D81" w:rsidP="000B3D81">
      <w:pPr>
        <w:pStyle w:val="a4"/>
        <w:jc w:val="center"/>
        <w:rPr>
          <w:rFonts w:ascii="Times New Roman" w:eastAsia="Times New Roman" w:hAnsi="Times New Roman" w:cs="Times New Roman"/>
          <w:b/>
          <w:color w:val="0033D6"/>
          <w:spacing w:val="0"/>
          <w:kern w:val="0"/>
          <w:sz w:val="32"/>
          <w:szCs w:val="32"/>
        </w:rPr>
      </w:pPr>
      <w:r w:rsidRPr="000B3D81">
        <w:rPr>
          <w:rFonts w:ascii="Times New Roman" w:eastAsia="Times New Roman" w:hAnsi="Times New Roman" w:cs="Times New Roman"/>
          <w:b/>
          <w:color w:val="0033D6"/>
          <w:spacing w:val="0"/>
          <w:kern w:val="0"/>
          <w:sz w:val="32"/>
          <w:szCs w:val="32"/>
        </w:rPr>
        <w:t>(Держмитслужба)</w:t>
      </w:r>
    </w:p>
    <w:p w:rsidR="009B62FE" w:rsidRPr="00555273" w:rsidRDefault="009B62FE" w:rsidP="009B62FE">
      <w:pPr>
        <w:jc w:val="center"/>
        <w:rPr>
          <w:b/>
          <w:sz w:val="20"/>
        </w:rPr>
      </w:pPr>
    </w:p>
    <w:p w:rsidR="009B62FE" w:rsidRPr="00F835E1" w:rsidRDefault="00143B2F" w:rsidP="009B62FE">
      <w:pPr>
        <w:jc w:val="center"/>
        <w:rPr>
          <w:sz w:val="22"/>
          <w:szCs w:val="22"/>
        </w:rPr>
      </w:pPr>
      <w:r>
        <w:rPr>
          <w:sz w:val="22"/>
          <w:szCs w:val="22"/>
        </w:rPr>
        <w:t>вул.</w:t>
      </w:r>
      <w:r w:rsidR="006B339F" w:rsidRPr="006B339F">
        <w:rPr>
          <w:sz w:val="22"/>
          <w:szCs w:val="22"/>
        </w:rPr>
        <w:t xml:space="preserve"> </w:t>
      </w:r>
      <w:r>
        <w:rPr>
          <w:sz w:val="22"/>
          <w:szCs w:val="22"/>
        </w:rPr>
        <w:t>Дегтярівська, 11-</w:t>
      </w:r>
      <w:r w:rsidR="00DF0650">
        <w:rPr>
          <w:sz w:val="22"/>
          <w:szCs w:val="22"/>
        </w:rPr>
        <w:t>Г</w:t>
      </w:r>
      <w:r w:rsidR="00542BB3">
        <w:rPr>
          <w:sz w:val="22"/>
          <w:szCs w:val="22"/>
        </w:rPr>
        <w:t>,</w:t>
      </w:r>
      <w:r w:rsidR="009B62FE" w:rsidRPr="00F835E1">
        <w:rPr>
          <w:sz w:val="22"/>
          <w:szCs w:val="22"/>
        </w:rPr>
        <w:t xml:space="preserve"> м. Київ, 04</w:t>
      </w:r>
      <w:r>
        <w:rPr>
          <w:sz w:val="22"/>
          <w:szCs w:val="22"/>
        </w:rPr>
        <w:t>119</w:t>
      </w:r>
      <w:r w:rsidR="009B62FE" w:rsidRPr="00F835E1">
        <w:rPr>
          <w:sz w:val="22"/>
          <w:szCs w:val="22"/>
        </w:rPr>
        <w:t xml:space="preserve">, </w:t>
      </w:r>
      <w:proofErr w:type="spellStart"/>
      <w:r w:rsidR="009B62FE" w:rsidRPr="00F835E1">
        <w:rPr>
          <w:sz w:val="22"/>
          <w:szCs w:val="22"/>
        </w:rPr>
        <w:t>тел</w:t>
      </w:r>
      <w:proofErr w:type="spellEnd"/>
      <w:r w:rsidR="009B62FE" w:rsidRPr="00F835E1">
        <w:rPr>
          <w:sz w:val="22"/>
          <w:szCs w:val="22"/>
        </w:rPr>
        <w:t>.: (044)</w:t>
      </w:r>
      <w:r w:rsidR="000B3D81">
        <w:rPr>
          <w:sz w:val="22"/>
          <w:szCs w:val="22"/>
        </w:rPr>
        <w:t xml:space="preserve"> 481 18 65, (044) 481 20 42, (044) 481 19 58</w:t>
      </w:r>
    </w:p>
    <w:p w:rsidR="009B62FE" w:rsidRPr="00325572" w:rsidRDefault="009B62FE" w:rsidP="009B62FE">
      <w:pPr>
        <w:jc w:val="center"/>
        <w:rPr>
          <w:color w:val="000000"/>
          <w:sz w:val="22"/>
          <w:szCs w:val="22"/>
          <w:shd w:val="clear" w:color="auto" w:fill="FFFFFF"/>
        </w:rPr>
      </w:pPr>
      <w:r>
        <w:rPr>
          <w:color w:val="0033D6"/>
          <w:sz w:val="22"/>
          <w:szCs w:val="22"/>
        </w:rPr>
        <w:t>Е</w:t>
      </w:r>
      <w:r w:rsidRPr="00445C29">
        <w:rPr>
          <w:color w:val="0033D6"/>
          <w:sz w:val="22"/>
          <w:szCs w:val="22"/>
        </w:rPr>
        <w:t>-</w:t>
      </w:r>
      <w:r w:rsidRPr="00F835E1">
        <w:rPr>
          <w:color w:val="0033D6"/>
          <w:sz w:val="22"/>
          <w:szCs w:val="22"/>
          <w:lang w:val="en-US"/>
        </w:rPr>
        <w:t>mail</w:t>
      </w:r>
      <w:r w:rsidRPr="00445C29">
        <w:rPr>
          <w:color w:val="0033D6"/>
          <w:sz w:val="22"/>
          <w:szCs w:val="22"/>
        </w:rPr>
        <w:t>:</w:t>
      </w:r>
      <w:r w:rsidR="00325450" w:rsidRPr="00325450">
        <w:rPr>
          <w:b/>
          <w:sz w:val="20"/>
        </w:rPr>
        <w:t xml:space="preserve"> </w:t>
      </w:r>
      <w:proofErr w:type="spellStart"/>
      <w:r w:rsidR="00143B2F" w:rsidRPr="00D45DC4">
        <w:rPr>
          <w:color w:val="0033D6"/>
          <w:sz w:val="22"/>
          <w:szCs w:val="22"/>
        </w:rPr>
        <w:t>post</w:t>
      </w:r>
      <w:proofErr w:type="spellEnd"/>
      <w:r w:rsidR="00325450" w:rsidRPr="00C54151">
        <w:rPr>
          <w:rStyle w:val="a5"/>
          <w:sz w:val="22"/>
          <w:szCs w:val="22"/>
        </w:rPr>
        <w:t>@</w:t>
      </w:r>
      <w:hyperlink r:id="rId8" w:history="1">
        <w:r w:rsidRPr="009E5691">
          <w:rPr>
            <w:rStyle w:val="a5"/>
            <w:sz w:val="22"/>
            <w:szCs w:val="22"/>
            <w:lang w:val="en-US"/>
          </w:rPr>
          <w:t>customs</w:t>
        </w:r>
        <w:r w:rsidRPr="009E5691">
          <w:rPr>
            <w:rStyle w:val="a5"/>
            <w:sz w:val="22"/>
            <w:szCs w:val="22"/>
          </w:rPr>
          <w:t>.</w:t>
        </w:r>
        <w:proofErr w:type="spellStart"/>
        <w:r w:rsidRPr="009E5691">
          <w:rPr>
            <w:rStyle w:val="a5"/>
            <w:sz w:val="22"/>
            <w:szCs w:val="22"/>
            <w:lang w:val="en-US"/>
          </w:rPr>
          <w:t>gov</w:t>
        </w:r>
        <w:proofErr w:type="spellEnd"/>
        <w:r w:rsidRPr="009E5691">
          <w:rPr>
            <w:rStyle w:val="a5"/>
            <w:sz w:val="22"/>
            <w:szCs w:val="22"/>
          </w:rPr>
          <w:t>.</w:t>
        </w:r>
        <w:proofErr w:type="spellStart"/>
        <w:r w:rsidRPr="009E5691">
          <w:rPr>
            <w:rStyle w:val="a5"/>
            <w:sz w:val="22"/>
            <w:szCs w:val="22"/>
            <w:lang w:val="en-US"/>
          </w:rPr>
          <w:t>ua</w:t>
        </w:r>
        <w:proofErr w:type="spellEnd"/>
      </w:hyperlink>
      <w:r w:rsidRPr="00F835E1">
        <w:rPr>
          <w:sz w:val="22"/>
          <w:szCs w:val="22"/>
        </w:rPr>
        <w:t xml:space="preserve">; Код </w:t>
      </w:r>
      <w:r w:rsidRPr="00325572">
        <w:rPr>
          <w:sz w:val="22"/>
          <w:szCs w:val="22"/>
        </w:rPr>
        <w:t xml:space="preserve">ЄДРПОУ </w:t>
      </w:r>
      <w:r w:rsidR="00143B2F" w:rsidRPr="00325572">
        <w:rPr>
          <w:color w:val="000000"/>
          <w:sz w:val="22"/>
          <w:szCs w:val="22"/>
          <w:shd w:val="clear" w:color="auto" w:fill="FFFFFF"/>
        </w:rPr>
        <w:t>43115923</w:t>
      </w:r>
    </w:p>
    <w:p w:rsidR="003D0EC4" w:rsidRPr="00325572" w:rsidRDefault="003D0EC4" w:rsidP="000B3D81">
      <w:pPr>
        <w:jc w:val="center"/>
        <w:rPr>
          <w:sz w:val="22"/>
          <w:szCs w:val="22"/>
        </w:rPr>
      </w:pPr>
    </w:p>
    <w:tbl>
      <w:tblPr>
        <w:tblW w:w="0" w:type="auto"/>
        <w:tblBorders>
          <w:top w:val="thinThickSmallGap" w:sz="12" w:space="0" w:color="0033D6"/>
        </w:tblBorders>
        <w:tblLook w:val="04A0" w:firstRow="1" w:lastRow="0" w:firstColumn="1" w:lastColumn="0" w:noHBand="0" w:noVBand="1"/>
      </w:tblPr>
      <w:tblGrid>
        <w:gridCol w:w="4764"/>
        <w:gridCol w:w="4734"/>
      </w:tblGrid>
      <w:tr w:rsidR="00300091" w:rsidRPr="00325572" w:rsidTr="005F4FDD">
        <w:trPr>
          <w:trHeight w:val="742"/>
        </w:trPr>
        <w:tc>
          <w:tcPr>
            <w:tcW w:w="4820" w:type="dxa"/>
            <w:shd w:val="clear" w:color="auto" w:fill="auto"/>
          </w:tcPr>
          <w:p w:rsidR="00300091" w:rsidRPr="00325572" w:rsidRDefault="00300091" w:rsidP="007A5A2B">
            <w:pPr>
              <w:jc w:val="center"/>
              <w:rPr>
                <w:sz w:val="22"/>
                <w:szCs w:val="22"/>
              </w:rPr>
            </w:pPr>
          </w:p>
          <w:p w:rsidR="00300091" w:rsidRPr="00325572" w:rsidRDefault="00300091" w:rsidP="006B339F">
            <w:pPr>
              <w:rPr>
                <w:sz w:val="22"/>
                <w:szCs w:val="22"/>
              </w:rPr>
            </w:pPr>
            <w:r w:rsidRPr="00325572">
              <w:rPr>
                <w:sz w:val="22"/>
                <w:szCs w:val="22"/>
              </w:rPr>
              <w:t>___________. №____________</w:t>
            </w:r>
          </w:p>
        </w:tc>
        <w:tc>
          <w:tcPr>
            <w:tcW w:w="4818" w:type="dxa"/>
            <w:shd w:val="clear" w:color="auto" w:fill="auto"/>
          </w:tcPr>
          <w:p w:rsidR="00300091" w:rsidRPr="00325572" w:rsidRDefault="00300091" w:rsidP="00D33A9E">
            <w:pPr>
              <w:ind w:firstLine="4678"/>
              <w:rPr>
                <w:sz w:val="22"/>
                <w:szCs w:val="22"/>
              </w:rPr>
            </w:pPr>
          </w:p>
        </w:tc>
      </w:tr>
    </w:tbl>
    <w:p w:rsidR="00BD215B" w:rsidRPr="00000DA6" w:rsidRDefault="00BD215B" w:rsidP="00BD215B">
      <w:pPr>
        <w:pStyle w:val="Default"/>
        <w:ind w:firstLine="5245"/>
        <w:rPr>
          <w:sz w:val="27"/>
          <w:szCs w:val="27"/>
          <w:highlight w:val="black"/>
        </w:rPr>
      </w:pPr>
      <w:r w:rsidRPr="00000DA6">
        <w:rPr>
          <w:sz w:val="27"/>
          <w:szCs w:val="27"/>
        </w:rPr>
        <w:t>590f44d882e4763993e498ead8f6f3443d8a8251f71c8fd8be78c28206cc3458</w:t>
      </w:r>
    </w:p>
    <w:p w:rsidR="00BD215B" w:rsidRPr="00000DA6" w:rsidRDefault="00BD215B" w:rsidP="00BD215B">
      <w:pPr>
        <w:pStyle w:val="Default"/>
        <w:ind w:firstLine="5245"/>
        <w:rPr>
          <w:sz w:val="27"/>
          <w:szCs w:val="27"/>
          <w:highlight w:val="black"/>
        </w:rPr>
      </w:pPr>
      <w:r w:rsidRPr="00000DA6">
        <w:rPr>
          <w:sz w:val="27"/>
          <w:szCs w:val="27"/>
        </w:rPr>
        <w:t>1e5d9b5f3fa86eb2241fdb3636175da734ff020479720b850d4a503452fb842a</w:t>
      </w:r>
    </w:p>
    <w:p w:rsidR="00BD215B" w:rsidRPr="00000DA6" w:rsidRDefault="00BD215B" w:rsidP="00BD215B">
      <w:pPr>
        <w:pStyle w:val="Default"/>
        <w:ind w:firstLine="5245"/>
        <w:rPr>
          <w:sz w:val="27"/>
          <w:szCs w:val="27"/>
          <w:highlight w:val="black"/>
        </w:rPr>
      </w:pPr>
      <w:r w:rsidRPr="00000DA6">
        <w:rPr>
          <w:sz w:val="27"/>
          <w:szCs w:val="27"/>
        </w:rPr>
        <w:t>cab0d6ff4b98a68cdcf279d180d3c21ca791b9c4b5731f0dab884b49356317fd</w:t>
      </w:r>
    </w:p>
    <w:p w:rsidR="00BD215B" w:rsidRPr="00000DA6" w:rsidRDefault="00BD215B" w:rsidP="00BD215B">
      <w:pPr>
        <w:pStyle w:val="Default"/>
        <w:ind w:firstLine="5245"/>
        <w:rPr>
          <w:sz w:val="27"/>
          <w:szCs w:val="27"/>
          <w:highlight w:val="black"/>
        </w:rPr>
      </w:pPr>
      <w:proofErr w:type="spellStart"/>
      <w:r w:rsidRPr="00000DA6">
        <w:rPr>
          <w:sz w:val="27"/>
          <w:szCs w:val="27"/>
        </w:rPr>
        <w:t>9846aa1c6e05103995382be6b6d25377fc2a2f844421edf6e81eea7cb173534b</w:t>
      </w:r>
      <w:proofErr w:type="spellEnd"/>
      <w:r w:rsidRPr="00000DA6">
        <w:rPr>
          <w:sz w:val="27"/>
          <w:szCs w:val="27"/>
        </w:rPr>
        <w:t>9cd5846df0492fac20e1fbebe6d44b0c620a64eec1fee1af7306c5409a5f2f3b</w:t>
      </w:r>
    </w:p>
    <w:p w:rsidR="00BD215B" w:rsidRPr="00000DA6" w:rsidRDefault="00BD215B" w:rsidP="00BD215B">
      <w:pPr>
        <w:ind w:firstLine="5245"/>
        <w:jc w:val="both"/>
        <w:rPr>
          <w:sz w:val="27"/>
          <w:szCs w:val="27"/>
          <w:highlight w:val="black"/>
        </w:rPr>
      </w:pPr>
    </w:p>
    <w:p w:rsidR="00B56A22" w:rsidRPr="00000DA6" w:rsidRDefault="00B56A22" w:rsidP="00BD215B">
      <w:pPr>
        <w:ind w:firstLine="5245"/>
        <w:jc w:val="both"/>
        <w:rPr>
          <w:sz w:val="27"/>
          <w:szCs w:val="27"/>
          <w:highlight w:val="black"/>
        </w:rPr>
      </w:pPr>
    </w:p>
    <w:p w:rsidR="00B56A22" w:rsidRPr="009C62AE" w:rsidRDefault="00B56A22" w:rsidP="00BD215B">
      <w:pPr>
        <w:ind w:firstLine="5245"/>
        <w:jc w:val="both"/>
        <w:rPr>
          <w:sz w:val="27"/>
          <w:szCs w:val="27"/>
        </w:rPr>
      </w:pPr>
      <w:r w:rsidRPr="00000DA6">
        <w:rPr>
          <w:sz w:val="27"/>
          <w:szCs w:val="27"/>
        </w:rPr>
        <w:t>8982c36522ada5f174ef381931f7d44c3ee31b60d89461c506f4bd062865e170</w:t>
      </w:r>
    </w:p>
    <w:p w:rsidR="00BD215B" w:rsidRPr="009C62AE" w:rsidRDefault="00BD215B" w:rsidP="00B65B2C">
      <w:pPr>
        <w:jc w:val="both"/>
        <w:rPr>
          <w:sz w:val="27"/>
          <w:szCs w:val="27"/>
        </w:rPr>
      </w:pPr>
    </w:p>
    <w:p w:rsidR="00BD215B" w:rsidRPr="00BD215B" w:rsidRDefault="00BD215B" w:rsidP="00B65B2C">
      <w:pPr>
        <w:jc w:val="both"/>
        <w:rPr>
          <w:b/>
          <w:sz w:val="24"/>
          <w:szCs w:val="24"/>
        </w:rPr>
      </w:pPr>
      <w:r w:rsidRPr="00BD215B">
        <w:rPr>
          <w:b/>
          <w:sz w:val="24"/>
          <w:szCs w:val="24"/>
        </w:rPr>
        <w:t>Про розгляд Скарги</w:t>
      </w:r>
    </w:p>
    <w:p w:rsidR="00BD215B" w:rsidRDefault="00BD215B" w:rsidP="00B65B2C">
      <w:pPr>
        <w:jc w:val="both"/>
        <w:rPr>
          <w:sz w:val="27"/>
          <w:szCs w:val="27"/>
        </w:rPr>
      </w:pPr>
    </w:p>
    <w:p w:rsidR="005C406E" w:rsidRPr="009C62AE" w:rsidRDefault="00BD215B" w:rsidP="005C406E">
      <w:pPr>
        <w:ind w:firstLine="567"/>
        <w:jc w:val="both"/>
        <w:rPr>
          <w:sz w:val="27"/>
          <w:szCs w:val="27"/>
        </w:rPr>
      </w:pPr>
      <w:r w:rsidRPr="009C62AE">
        <w:rPr>
          <w:sz w:val="27"/>
          <w:szCs w:val="27"/>
        </w:rPr>
        <w:t xml:space="preserve">Державна митна служба України розглянула скаргу </w:t>
      </w:r>
      <w:r w:rsidRPr="00000DA6">
        <w:rPr>
          <w:sz w:val="27"/>
          <w:szCs w:val="27"/>
        </w:rPr>
        <w:t>1c911be927542832a37b01a1d4a54ec64cc20d2f2f92128c15d8282336ac468a</w:t>
      </w:r>
      <w:r w:rsidR="005C406E" w:rsidRPr="00000DA6">
        <w:rPr>
          <w:sz w:val="27"/>
          <w:szCs w:val="27"/>
          <w:highlight w:val="black"/>
        </w:rPr>
        <w:t xml:space="preserve">                   </w:t>
      </w:r>
      <w:r w:rsidRPr="00000DA6">
        <w:rPr>
          <w:sz w:val="27"/>
          <w:szCs w:val="27"/>
        </w:rPr>
        <w:t>5381a3a82e101439e02e98beef22c27470e840045bd0430ab0ba1714e60bf33f</w:t>
      </w:r>
      <w:r w:rsidRPr="009C62AE">
        <w:rPr>
          <w:sz w:val="27"/>
          <w:szCs w:val="27"/>
        </w:rPr>
        <w:t xml:space="preserve"> стосовно </w:t>
      </w:r>
      <w:r w:rsidR="005C406E" w:rsidRPr="009C62AE">
        <w:rPr>
          <w:sz w:val="27"/>
          <w:szCs w:val="27"/>
        </w:rPr>
        <w:t>анулювання</w:t>
      </w:r>
      <w:r w:rsidR="005C406E" w:rsidRPr="009C62AE">
        <w:rPr>
          <w:color w:val="000000"/>
          <w:sz w:val="27"/>
          <w:szCs w:val="27"/>
        </w:rPr>
        <w:t xml:space="preserve"> на карток відмови Київської митниці про відмову у прийнятті митної декларації, митному оформленні випуску чи пропуску товарів, транспортних засобів комерційного призначення</w:t>
      </w:r>
      <w:r w:rsidR="005C406E" w:rsidRPr="009C62AE">
        <w:rPr>
          <w:sz w:val="27"/>
          <w:szCs w:val="27"/>
        </w:rPr>
        <w:t xml:space="preserve"> </w:t>
      </w:r>
      <w:r w:rsidR="009C62AE">
        <w:rPr>
          <w:sz w:val="27"/>
          <w:szCs w:val="27"/>
        </w:rPr>
        <w:t xml:space="preserve">                                                             </w:t>
      </w:r>
      <w:r w:rsidR="00B56A22" w:rsidRPr="00000DA6">
        <w:rPr>
          <w:sz w:val="27"/>
          <w:szCs w:val="27"/>
        </w:rPr>
        <w:t>a01afe1cbcb0600201273c02b6281fb0808fb89a6cbc7af8052245b200c9a6e7</w:t>
      </w:r>
      <w:r w:rsidR="009C62AE" w:rsidRPr="00000DA6">
        <w:rPr>
          <w:sz w:val="27"/>
          <w:szCs w:val="27"/>
          <w:highlight w:val="black"/>
        </w:rPr>
        <w:t xml:space="preserve"> </w:t>
      </w:r>
      <w:r w:rsidR="005C406E" w:rsidRPr="00000DA6">
        <w:rPr>
          <w:sz w:val="27"/>
          <w:szCs w:val="27"/>
        </w:rPr>
        <w:t>8c7119cdec5db51d6248810c7055aa65cfdf0a0a05a0bd32c93e989b2bc99d84</w:t>
      </w:r>
      <w:r w:rsidR="005C406E" w:rsidRPr="009C62AE">
        <w:rPr>
          <w:sz w:val="27"/>
          <w:szCs w:val="27"/>
        </w:rPr>
        <w:t>, і повідомляє таке.</w:t>
      </w:r>
    </w:p>
    <w:p w:rsidR="005C406E" w:rsidRPr="009C62AE" w:rsidRDefault="005C406E" w:rsidP="005C406E">
      <w:pPr>
        <w:autoSpaceDE w:val="0"/>
        <w:autoSpaceDN w:val="0"/>
        <w:adjustRightInd w:val="0"/>
        <w:ind w:firstLine="567"/>
        <w:jc w:val="both"/>
        <w:rPr>
          <w:sz w:val="27"/>
          <w:szCs w:val="27"/>
          <w:lang w:eastAsia="en-US"/>
        </w:rPr>
      </w:pPr>
      <w:r w:rsidRPr="009C62AE">
        <w:rPr>
          <w:color w:val="000000"/>
          <w:sz w:val="27"/>
          <w:szCs w:val="27"/>
        </w:rPr>
        <w:t>Відповідно</w:t>
      </w:r>
      <w:r w:rsidRPr="009C62AE">
        <w:rPr>
          <w:sz w:val="27"/>
          <w:szCs w:val="27"/>
        </w:rPr>
        <w:t xml:space="preserve"> до статті 6 та частини другої статті 19 Конституції України органи законодавчої, виконавчої та судової влади здійснюють свої повноваження у встановлених Конституцією межах і відповідно до законів України. </w:t>
      </w:r>
    </w:p>
    <w:p w:rsidR="005C406E" w:rsidRPr="009C62AE" w:rsidRDefault="005C406E" w:rsidP="005C406E">
      <w:pPr>
        <w:autoSpaceDE w:val="0"/>
        <w:autoSpaceDN w:val="0"/>
        <w:adjustRightInd w:val="0"/>
        <w:ind w:firstLine="567"/>
        <w:jc w:val="both"/>
        <w:rPr>
          <w:color w:val="000000"/>
          <w:sz w:val="27"/>
          <w:szCs w:val="27"/>
        </w:rPr>
      </w:pPr>
      <w:r w:rsidRPr="009C62AE">
        <w:rPr>
          <w:color w:val="000000"/>
          <w:sz w:val="27"/>
          <w:szCs w:val="27"/>
        </w:rPr>
        <w:t xml:space="preserve">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Аналогічні норми зазначені в пункті 1 частини першої статті 8 Закону України від 10 грудня 2015 року № 889-VIII «Про державну службу». </w:t>
      </w:r>
    </w:p>
    <w:p w:rsidR="005C406E" w:rsidRPr="009C62AE" w:rsidRDefault="005C406E" w:rsidP="005C406E">
      <w:pPr>
        <w:autoSpaceDE w:val="0"/>
        <w:autoSpaceDN w:val="0"/>
        <w:adjustRightInd w:val="0"/>
        <w:ind w:firstLine="567"/>
        <w:jc w:val="both"/>
        <w:rPr>
          <w:color w:val="000000"/>
          <w:sz w:val="27"/>
          <w:szCs w:val="27"/>
        </w:rPr>
      </w:pPr>
      <w:r w:rsidRPr="009C62AE">
        <w:rPr>
          <w:color w:val="000000"/>
          <w:sz w:val="27"/>
          <w:szCs w:val="27"/>
        </w:rPr>
        <w:t>Завдання, функції, повноваження митних органів визначені Митним кодексом України (далі – Кодекс), Положенням про Державну митну службу України, затвердженим постановою Кабінету Міністрів України від 06 березня 2019 року № 227 (далі – Положення № 227), та іншими нормативно-правовими актами.</w:t>
      </w:r>
    </w:p>
    <w:p w:rsidR="005C406E" w:rsidRPr="009C62AE" w:rsidRDefault="005C406E" w:rsidP="005C406E">
      <w:pPr>
        <w:autoSpaceDE w:val="0"/>
        <w:autoSpaceDN w:val="0"/>
        <w:adjustRightInd w:val="0"/>
        <w:ind w:firstLine="567"/>
        <w:jc w:val="both"/>
        <w:rPr>
          <w:color w:val="000000"/>
          <w:sz w:val="27"/>
          <w:szCs w:val="27"/>
        </w:rPr>
      </w:pPr>
      <w:r w:rsidRPr="009C62AE">
        <w:rPr>
          <w:color w:val="000000"/>
          <w:sz w:val="27"/>
          <w:szCs w:val="27"/>
        </w:rPr>
        <w:t>Згідно з пунктом 2 Положення № 227 Держмитслужба у своїй діяльності керується Конституцією та законами України, актами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w:t>
      </w:r>
    </w:p>
    <w:p w:rsidR="005C406E" w:rsidRPr="009C62AE" w:rsidRDefault="005C406E" w:rsidP="005C406E">
      <w:pPr>
        <w:autoSpaceDE w:val="0"/>
        <w:autoSpaceDN w:val="0"/>
        <w:adjustRightInd w:val="0"/>
        <w:ind w:firstLine="567"/>
        <w:jc w:val="both"/>
        <w:rPr>
          <w:color w:val="000000"/>
          <w:sz w:val="27"/>
          <w:szCs w:val="27"/>
        </w:rPr>
      </w:pPr>
      <w:r w:rsidRPr="009C62AE">
        <w:rPr>
          <w:color w:val="000000"/>
          <w:sz w:val="27"/>
          <w:szCs w:val="27"/>
        </w:rPr>
        <w:lastRenderedPageBreak/>
        <w:t>Частиною першою статті 1 Кодексу передбачено, що законодавство України з питань митної справи складається з Конституції України, цього Кодексу, інших законів України, що регулюють питання, зазначені у статті 7 Кодексу,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цього Кодексу та інших законодавчих актів.</w:t>
      </w:r>
    </w:p>
    <w:p w:rsidR="005C406E" w:rsidRPr="009C62AE" w:rsidRDefault="005C406E" w:rsidP="005C406E">
      <w:pPr>
        <w:autoSpaceDE w:val="0"/>
        <w:autoSpaceDN w:val="0"/>
        <w:adjustRightInd w:val="0"/>
        <w:ind w:firstLine="567"/>
        <w:jc w:val="both"/>
        <w:rPr>
          <w:color w:val="000000"/>
          <w:sz w:val="27"/>
          <w:szCs w:val="27"/>
        </w:rPr>
      </w:pPr>
      <w:r w:rsidRPr="009C62AE">
        <w:rPr>
          <w:color w:val="000000"/>
          <w:sz w:val="27"/>
          <w:szCs w:val="27"/>
        </w:rPr>
        <w:t>Відповідно до пункту 1 статті 29 глави 1 розділу IV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(далі – Угода), кожна Сторона зменшує або скасовує ввізне мито на товари, що походять з іншої Сторони, відповідно до Графіків, встановлених у Додатку I–A до цієї Угоди.</w:t>
      </w:r>
    </w:p>
    <w:p w:rsidR="005C406E" w:rsidRPr="009C62AE" w:rsidRDefault="005C406E" w:rsidP="005C406E">
      <w:pPr>
        <w:autoSpaceDE w:val="0"/>
        <w:autoSpaceDN w:val="0"/>
        <w:adjustRightInd w:val="0"/>
        <w:ind w:firstLine="567"/>
        <w:jc w:val="both"/>
        <w:rPr>
          <w:color w:val="000000"/>
          <w:sz w:val="27"/>
          <w:szCs w:val="27"/>
        </w:rPr>
      </w:pPr>
      <w:r w:rsidRPr="009C62AE">
        <w:rPr>
          <w:color w:val="000000"/>
          <w:sz w:val="27"/>
          <w:szCs w:val="27"/>
        </w:rPr>
        <w:t>Статтею 26 Угоди встановлено, що положення глави 1 цієї Угоди застосовуються до торгівлі товарами, що походять з територій Сторін.</w:t>
      </w:r>
    </w:p>
    <w:p w:rsidR="005C406E" w:rsidRPr="009C62AE" w:rsidRDefault="005C406E" w:rsidP="005C406E">
      <w:pPr>
        <w:autoSpaceDE w:val="0"/>
        <w:autoSpaceDN w:val="0"/>
        <w:adjustRightInd w:val="0"/>
        <w:ind w:firstLine="567"/>
        <w:jc w:val="both"/>
        <w:rPr>
          <w:color w:val="000000"/>
          <w:sz w:val="27"/>
          <w:szCs w:val="27"/>
        </w:rPr>
      </w:pPr>
      <w:r w:rsidRPr="009C62AE">
        <w:rPr>
          <w:color w:val="000000"/>
          <w:sz w:val="27"/>
          <w:szCs w:val="27"/>
        </w:rPr>
        <w:t>При цьому для цілей глави 1 термін «походження» означає, що товар підпадає під правила походження, викладені в Протоколі І до цієї Угоди («Щодо визначення концепції «походження товарів» і методів адміністративного співробітництва») (далі – Протокол І).</w:t>
      </w:r>
    </w:p>
    <w:p w:rsidR="005C406E" w:rsidRPr="009C62AE" w:rsidRDefault="005C406E" w:rsidP="005C406E">
      <w:pPr>
        <w:autoSpaceDE w:val="0"/>
        <w:autoSpaceDN w:val="0"/>
        <w:adjustRightInd w:val="0"/>
        <w:ind w:firstLine="567"/>
        <w:jc w:val="both"/>
        <w:rPr>
          <w:color w:val="000000"/>
          <w:sz w:val="27"/>
          <w:szCs w:val="27"/>
        </w:rPr>
      </w:pPr>
      <w:r w:rsidRPr="009C62AE">
        <w:rPr>
          <w:color w:val="000000"/>
          <w:sz w:val="27"/>
          <w:szCs w:val="27"/>
        </w:rPr>
        <w:t>Статтею 26 Угоди встановлено, що положення глави 1 цієї Угоди застосовуються до торгівлі товарами, що походять з територій Сторін.</w:t>
      </w:r>
    </w:p>
    <w:p w:rsidR="005C406E" w:rsidRPr="009C62AE" w:rsidRDefault="005C406E" w:rsidP="005C406E">
      <w:pPr>
        <w:autoSpaceDE w:val="0"/>
        <w:autoSpaceDN w:val="0"/>
        <w:adjustRightInd w:val="0"/>
        <w:ind w:firstLine="567"/>
        <w:jc w:val="both"/>
        <w:rPr>
          <w:color w:val="000000"/>
          <w:sz w:val="27"/>
          <w:szCs w:val="27"/>
        </w:rPr>
      </w:pPr>
      <w:r w:rsidRPr="009C62AE">
        <w:rPr>
          <w:color w:val="000000"/>
          <w:sz w:val="27"/>
          <w:szCs w:val="27"/>
        </w:rPr>
        <w:t>При цьому для цілей глави 1 термін «походження» означає, що товар підпадає під правила походження, викладені в Протоколі І до цієї Угоди («Щодо визначення концепції «походження товарів» і методів адміністративного співробітництва») (далі – Протокол І).</w:t>
      </w:r>
    </w:p>
    <w:p w:rsidR="005C406E" w:rsidRPr="009C62AE" w:rsidRDefault="005C406E" w:rsidP="005C406E">
      <w:pPr>
        <w:autoSpaceDE w:val="0"/>
        <w:autoSpaceDN w:val="0"/>
        <w:adjustRightInd w:val="0"/>
        <w:ind w:firstLine="567"/>
        <w:jc w:val="both"/>
        <w:rPr>
          <w:color w:val="000000"/>
          <w:sz w:val="27"/>
          <w:szCs w:val="27"/>
        </w:rPr>
      </w:pPr>
      <w:r w:rsidRPr="009C62AE">
        <w:rPr>
          <w:color w:val="000000"/>
          <w:sz w:val="27"/>
          <w:szCs w:val="27"/>
        </w:rPr>
        <w:t>Законом України від 17 грудня 2024 року № 4148-IX «Про ратифікацію Рішення № 1/2023 Спільного комітету Регіональної конвенції про пан-євро-середземноморські преференційні правила походження від 07 грудня 2023 року про внесення змін до Регіональної конвенції про пан-євро-середземноморські преференційні правила походження» Верховна Рада України ратифікувала оновлену редакцію Регіональної конвенції про пан-євро-середземноморські преференційні правила походження (далі – Конвенція) (набрала чинності для України з 01 січня 2025 року), яка застосовується для цілей Угоди.</w:t>
      </w:r>
    </w:p>
    <w:p w:rsidR="005C406E" w:rsidRPr="009C62AE" w:rsidRDefault="005C406E" w:rsidP="005C406E">
      <w:pPr>
        <w:autoSpaceDE w:val="0"/>
        <w:autoSpaceDN w:val="0"/>
        <w:adjustRightInd w:val="0"/>
        <w:ind w:firstLine="567"/>
        <w:jc w:val="both"/>
        <w:rPr>
          <w:color w:val="000000"/>
          <w:sz w:val="27"/>
          <w:szCs w:val="27"/>
        </w:rPr>
      </w:pPr>
      <w:r w:rsidRPr="009C62AE">
        <w:rPr>
          <w:color w:val="000000"/>
          <w:sz w:val="27"/>
          <w:szCs w:val="27"/>
        </w:rPr>
        <w:t>Статтею 2 Доповнення I до оновленої Конвенції визначено, що з метою імплементації відповідної Угоди наступні товари вважаються такими, що вироблені в Договірній Стороні при експорті в іншу Договірну Сторону:</w:t>
      </w:r>
    </w:p>
    <w:p w:rsidR="005C406E" w:rsidRPr="009C62AE" w:rsidRDefault="005C406E" w:rsidP="005C406E">
      <w:pPr>
        <w:autoSpaceDE w:val="0"/>
        <w:autoSpaceDN w:val="0"/>
        <w:adjustRightInd w:val="0"/>
        <w:ind w:firstLine="567"/>
        <w:jc w:val="both"/>
        <w:rPr>
          <w:color w:val="000000"/>
          <w:sz w:val="27"/>
          <w:szCs w:val="27"/>
        </w:rPr>
      </w:pPr>
      <w:r w:rsidRPr="009C62AE">
        <w:rPr>
          <w:color w:val="000000"/>
          <w:sz w:val="27"/>
          <w:szCs w:val="27"/>
        </w:rPr>
        <w:t>(a) товари цілком вироблені в Договірної Сторони, відповідно до статті 3;</w:t>
      </w:r>
    </w:p>
    <w:p w:rsidR="005C406E" w:rsidRPr="009C62AE" w:rsidRDefault="005C406E" w:rsidP="005C406E">
      <w:pPr>
        <w:autoSpaceDE w:val="0"/>
        <w:autoSpaceDN w:val="0"/>
        <w:adjustRightInd w:val="0"/>
        <w:ind w:firstLine="567"/>
        <w:jc w:val="both"/>
        <w:rPr>
          <w:color w:val="000000"/>
          <w:sz w:val="27"/>
          <w:szCs w:val="27"/>
        </w:rPr>
      </w:pPr>
      <w:r w:rsidRPr="009C62AE">
        <w:rPr>
          <w:color w:val="000000"/>
          <w:sz w:val="27"/>
          <w:szCs w:val="27"/>
        </w:rPr>
        <w:t>(b) товари, отримані в Договірній Стороні, що містять матеріали, які не були повністю там вироблені, за умови, що такі матеріали пройшли достатню обробку або переробку в цій Договірній Стороні відповідно до статті 4.</w:t>
      </w:r>
    </w:p>
    <w:p w:rsidR="005C406E" w:rsidRPr="009C62AE" w:rsidRDefault="005C406E" w:rsidP="005C406E">
      <w:pPr>
        <w:autoSpaceDE w:val="0"/>
        <w:autoSpaceDN w:val="0"/>
        <w:adjustRightInd w:val="0"/>
        <w:ind w:firstLine="567"/>
        <w:jc w:val="both"/>
        <w:rPr>
          <w:color w:val="000000"/>
          <w:sz w:val="27"/>
          <w:szCs w:val="27"/>
        </w:rPr>
      </w:pPr>
      <w:r w:rsidRPr="009C62AE">
        <w:rPr>
          <w:color w:val="000000"/>
          <w:sz w:val="27"/>
          <w:szCs w:val="27"/>
        </w:rPr>
        <w:t>Відповідно до пункту 1 статті 17 Доповнення І до Конвенції товари, що  походять з однієї з Договірних Сторін, під час їх ввезення в іншу Договірну Сторону підпадають під дію відповідних угод, за умови подання одного з таких документів, що підтверджують походження:</w:t>
      </w:r>
    </w:p>
    <w:p w:rsidR="005C406E" w:rsidRPr="009C62AE" w:rsidRDefault="005C406E" w:rsidP="005C406E">
      <w:pPr>
        <w:autoSpaceDE w:val="0"/>
        <w:autoSpaceDN w:val="0"/>
        <w:adjustRightInd w:val="0"/>
        <w:ind w:firstLine="567"/>
        <w:jc w:val="both"/>
        <w:rPr>
          <w:color w:val="000000"/>
          <w:sz w:val="27"/>
          <w:szCs w:val="27"/>
        </w:rPr>
      </w:pPr>
      <w:r w:rsidRPr="009C62AE">
        <w:rPr>
          <w:color w:val="000000"/>
          <w:sz w:val="27"/>
          <w:szCs w:val="27"/>
        </w:rPr>
        <w:t>(a) сертифікат з перевезення товарів EUR.1, зразок якого наведений в </w:t>
      </w:r>
      <w:hyperlink r:id="rId9" w:anchor="n513" w:history="1">
        <w:r w:rsidRPr="009C62AE">
          <w:rPr>
            <w:sz w:val="27"/>
            <w:szCs w:val="27"/>
          </w:rPr>
          <w:t>Додатку IV</w:t>
        </w:r>
      </w:hyperlink>
      <w:r w:rsidRPr="009C62AE">
        <w:rPr>
          <w:color w:val="000000"/>
          <w:sz w:val="27"/>
          <w:szCs w:val="27"/>
        </w:rPr>
        <w:t> до цього Доповнення;</w:t>
      </w:r>
    </w:p>
    <w:p w:rsidR="005C406E" w:rsidRPr="009C62AE" w:rsidRDefault="005C406E" w:rsidP="005C406E">
      <w:pPr>
        <w:autoSpaceDE w:val="0"/>
        <w:autoSpaceDN w:val="0"/>
        <w:adjustRightInd w:val="0"/>
        <w:ind w:firstLine="567"/>
        <w:jc w:val="both"/>
        <w:rPr>
          <w:color w:val="000000"/>
          <w:sz w:val="27"/>
          <w:szCs w:val="27"/>
        </w:rPr>
      </w:pPr>
      <w:r w:rsidRPr="009C62AE">
        <w:rPr>
          <w:color w:val="000000"/>
          <w:sz w:val="27"/>
          <w:szCs w:val="27"/>
        </w:rPr>
        <w:lastRenderedPageBreak/>
        <w:t>(b) у випадках, вказаних у </w:t>
      </w:r>
      <w:hyperlink r:id="rId10" w:anchor="n249" w:history="1">
        <w:r w:rsidRPr="009C62AE">
          <w:rPr>
            <w:sz w:val="27"/>
            <w:szCs w:val="27"/>
          </w:rPr>
          <w:t>пункті 1</w:t>
        </w:r>
      </w:hyperlink>
      <w:r w:rsidRPr="009C62AE">
        <w:rPr>
          <w:color w:val="000000"/>
          <w:sz w:val="27"/>
          <w:szCs w:val="27"/>
        </w:rPr>
        <w:t> Статті 18, декларація (далі - "декларація про походження") долучена експортером до рахунка-фактури, накладної на поставку чи будь-якого іншого комерційного документа, в якому відповідні товари описуються достатньо детально для того, щоб їх можна було ідентифікувати; текст декларації про походження наводиться в </w:t>
      </w:r>
      <w:hyperlink r:id="rId11" w:anchor="n507" w:history="1">
        <w:r w:rsidRPr="009C62AE">
          <w:rPr>
            <w:sz w:val="27"/>
            <w:szCs w:val="27"/>
          </w:rPr>
          <w:t>Додатку III</w:t>
        </w:r>
      </w:hyperlink>
      <w:r w:rsidRPr="009C62AE">
        <w:rPr>
          <w:color w:val="000000"/>
          <w:sz w:val="27"/>
          <w:szCs w:val="27"/>
        </w:rPr>
        <w:t> до цього Доповнення.</w:t>
      </w:r>
    </w:p>
    <w:p w:rsidR="005C406E" w:rsidRPr="009C62AE" w:rsidRDefault="005C406E" w:rsidP="005C406E">
      <w:pPr>
        <w:autoSpaceDE w:val="0"/>
        <w:autoSpaceDN w:val="0"/>
        <w:adjustRightInd w:val="0"/>
        <w:ind w:firstLine="567"/>
        <w:jc w:val="both"/>
        <w:rPr>
          <w:color w:val="000000"/>
          <w:sz w:val="27"/>
          <w:szCs w:val="27"/>
        </w:rPr>
      </w:pPr>
      <w:r w:rsidRPr="009C62AE">
        <w:rPr>
          <w:color w:val="000000"/>
          <w:sz w:val="27"/>
          <w:szCs w:val="27"/>
        </w:rPr>
        <w:t>Процедура видачі сертифіката з перевезення товарів EUR.1 визначена статтею 20 Доповнення І до Конвенції, і передбачає, що сертифікат з перевезення товарів EUR.1 видається митними органами Договірної Сторони-експортера за письмовою заявою експортера або його уповноваженого представника, під відповідальність експортера.</w:t>
      </w:r>
    </w:p>
    <w:p w:rsidR="005C406E" w:rsidRPr="009C62AE" w:rsidRDefault="005C406E" w:rsidP="005C406E">
      <w:pPr>
        <w:autoSpaceDE w:val="0"/>
        <w:autoSpaceDN w:val="0"/>
        <w:adjustRightInd w:val="0"/>
        <w:ind w:firstLine="567"/>
        <w:jc w:val="both"/>
        <w:rPr>
          <w:color w:val="000000"/>
          <w:sz w:val="27"/>
          <w:szCs w:val="27"/>
        </w:rPr>
      </w:pPr>
      <w:bookmarkStart w:id="0" w:name="n265"/>
      <w:bookmarkEnd w:id="0"/>
      <w:r w:rsidRPr="009C62AE">
        <w:rPr>
          <w:color w:val="000000"/>
          <w:sz w:val="27"/>
          <w:szCs w:val="27"/>
        </w:rPr>
        <w:t>Для цього експортер або його уповноважений представник заповнює сертифікат з перевезення товарів EUR.1 та форму заяви, зразки яких наведені у </w:t>
      </w:r>
      <w:hyperlink r:id="rId12" w:anchor="n513" w:history="1">
        <w:r w:rsidRPr="009C62AE">
          <w:rPr>
            <w:sz w:val="27"/>
            <w:szCs w:val="27"/>
          </w:rPr>
          <w:t>Додатку IV</w:t>
        </w:r>
      </w:hyperlink>
      <w:r w:rsidRPr="009C62AE">
        <w:rPr>
          <w:color w:val="000000"/>
          <w:sz w:val="27"/>
          <w:szCs w:val="27"/>
        </w:rPr>
        <w:t xml:space="preserve"> до цього Доповнення. Ці форми заповнюються однією з мов, на яких складена ця Конвенція, і відповідно до положень національного законодавства Договірної Сторони-експортера. Якщо форми заповнюються власноручно, вони повинні заповнюватися чорнильною ручкою прописом друкованими літерами. </w:t>
      </w:r>
      <w:bookmarkStart w:id="1" w:name="n266"/>
      <w:bookmarkEnd w:id="1"/>
    </w:p>
    <w:p w:rsidR="005C406E" w:rsidRPr="009C62AE" w:rsidRDefault="005C406E" w:rsidP="005C406E">
      <w:pPr>
        <w:autoSpaceDE w:val="0"/>
        <w:autoSpaceDN w:val="0"/>
        <w:adjustRightInd w:val="0"/>
        <w:ind w:firstLine="567"/>
        <w:jc w:val="both"/>
        <w:rPr>
          <w:color w:val="000000"/>
          <w:sz w:val="27"/>
          <w:szCs w:val="27"/>
        </w:rPr>
      </w:pPr>
      <w:r w:rsidRPr="009C62AE">
        <w:rPr>
          <w:color w:val="000000"/>
          <w:sz w:val="27"/>
          <w:szCs w:val="27"/>
        </w:rPr>
        <w:t>Експортер, який подає заяву про видачу сертифіката з перевезення товарів EUR.1, повинен мати можливість у будь-який час на вимогу митних органів Договірної Сторони-експортера, у якій видається сертифікат з перевезення товарів EUR.1, надати всі необхідні документи для підтвердження статусу походження відповідних товарів та виконання інших умов цієї Конвенції.</w:t>
      </w:r>
    </w:p>
    <w:p w:rsidR="005C406E" w:rsidRPr="009C62AE" w:rsidRDefault="005C406E" w:rsidP="005C406E">
      <w:pPr>
        <w:autoSpaceDE w:val="0"/>
        <w:autoSpaceDN w:val="0"/>
        <w:adjustRightInd w:val="0"/>
        <w:ind w:firstLine="567"/>
        <w:jc w:val="both"/>
        <w:rPr>
          <w:color w:val="000000"/>
          <w:sz w:val="27"/>
          <w:szCs w:val="27"/>
        </w:rPr>
      </w:pPr>
      <w:r w:rsidRPr="009C62AE">
        <w:rPr>
          <w:color w:val="000000"/>
          <w:sz w:val="27"/>
          <w:szCs w:val="27"/>
        </w:rPr>
        <w:t>Не беручи до уваги положення </w:t>
      </w:r>
      <w:hyperlink r:id="rId13" w:anchor="n270" w:history="1">
        <w:r w:rsidRPr="009C62AE">
          <w:rPr>
            <w:sz w:val="27"/>
            <w:szCs w:val="27"/>
          </w:rPr>
          <w:t>пункту 7</w:t>
        </w:r>
      </w:hyperlink>
      <w:r w:rsidRPr="009C62AE">
        <w:rPr>
          <w:color w:val="000000"/>
          <w:sz w:val="27"/>
          <w:szCs w:val="27"/>
        </w:rPr>
        <w:t> Статті 20 Доповнення І до Конвенції, сертифікат з перевезення товарів EUR.1 може бути виданий після здійснення експорту товарів, яких він стосується, якщо:</w:t>
      </w:r>
    </w:p>
    <w:p w:rsidR="005C406E" w:rsidRPr="009C62AE" w:rsidRDefault="005C406E" w:rsidP="005C406E">
      <w:pPr>
        <w:autoSpaceDE w:val="0"/>
        <w:autoSpaceDN w:val="0"/>
        <w:adjustRightInd w:val="0"/>
        <w:ind w:firstLine="567"/>
        <w:jc w:val="both"/>
        <w:rPr>
          <w:color w:val="000000"/>
          <w:sz w:val="27"/>
          <w:szCs w:val="27"/>
        </w:rPr>
      </w:pPr>
      <w:bookmarkStart w:id="2" w:name="n273"/>
      <w:bookmarkEnd w:id="2"/>
      <w:r w:rsidRPr="009C62AE">
        <w:rPr>
          <w:color w:val="000000"/>
          <w:sz w:val="27"/>
          <w:szCs w:val="27"/>
        </w:rPr>
        <w:t>(a) він не був виданий під час експорту через допущені помилки, ненавмисні пропуски або через особливі обставини;</w:t>
      </w:r>
    </w:p>
    <w:p w:rsidR="005C406E" w:rsidRPr="009C62AE" w:rsidRDefault="005C406E" w:rsidP="005C406E">
      <w:pPr>
        <w:autoSpaceDE w:val="0"/>
        <w:autoSpaceDN w:val="0"/>
        <w:adjustRightInd w:val="0"/>
        <w:ind w:firstLine="567"/>
        <w:jc w:val="both"/>
        <w:rPr>
          <w:color w:val="000000"/>
          <w:sz w:val="27"/>
          <w:szCs w:val="27"/>
        </w:rPr>
      </w:pPr>
      <w:bookmarkStart w:id="3" w:name="n274"/>
      <w:bookmarkEnd w:id="3"/>
      <w:r w:rsidRPr="009C62AE">
        <w:rPr>
          <w:color w:val="000000"/>
          <w:sz w:val="27"/>
          <w:szCs w:val="27"/>
        </w:rPr>
        <w:t>(b) митним органам було доведено, що сертифікат з перевезення товарів EUR.1 був виданий, але не прийнятий для імпорту з технічних причин;</w:t>
      </w:r>
    </w:p>
    <w:p w:rsidR="005C406E" w:rsidRPr="009C62AE" w:rsidRDefault="005C406E" w:rsidP="005C406E">
      <w:pPr>
        <w:autoSpaceDE w:val="0"/>
        <w:autoSpaceDN w:val="0"/>
        <w:adjustRightInd w:val="0"/>
        <w:ind w:firstLine="567"/>
        <w:jc w:val="both"/>
        <w:rPr>
          <w:color w:val="000000"/>
          <w:sz w:val="27"/>
          <w:szCs w:val="27"/>
        </w:rPr>
      </w:pPr>
      <w:bookmarkStart w:id="4" w:name="n275"/>
      <w:bookmarkEnd w:id="4"/>
      <w:r w:rsidRPr="009C62AE">
        <w:rPr>
          <w:color w:val="000000"/>
          <w:sz w:val="27"/>
          <w:szCs w:val="27"/>
        </w:rPr>
        <w:t>(c) кінцевий пункт призначення відповідних товарів не був відомий на момент експорту та був визначений вже під час їх транспортування або зберігання та після можливого поділу партії відповідно до </w:t>
      </w:r>
      <w:hyperlink r:id="rId14" w:anchor="n215" w:history="1">
        <w:r w:rsidRPr="009C62AE">
          <w:rPr>
            <w:rStyle w:val="a5"/>
            <w:color w:val="000000"/>
            <w:sz w:val="27"/>
            <w:szCs w:val="27"/>
          </w:rPr>
          <w:t>пункту 3</w:t>
        </w:r>
      </w:hyperlink>
      <w:r w:rsidRPr="009C62AE">
        <w:rPr>
          <w:color w:val="000000"/>
          <w:sz w:val="27"/>
          <w:szCs w:val="27"/>
        </w:rPr>
        <w:t> Статті 14; або</w:t>
      </w:r>
      <w:bookmarkStart w:id="5" w:name="n276"/>
      <w:bookmarkEnd w:id="5"/>
    </w:p>
    <w:p w:rsidR="005C406E" w:rsidRPr="009C62AE" w:rsidRDefault="005C406E" w:rsidP="005C406E">
      <w:pPr>
        <w:autoSpaceDE w:val="0"/>
        <w:autoSpaceDN w:val="0"/>
        <w:adjustRightInd w:val="0"/>
        <w:ind w:firstLine="567"/>
        <w:jc w:val="both"/>
        <w:rPr>
          <w:color w:val="000000"/>
          <w:sz w:val="27"/>
          <w:szCs w:val="27"/>
        </w:rPr>
      </w:pPr>
      <w:r w:rsidRPr="009C62AE">
        <w:rPr>
          <w:color w:val="000000"/>
          <w:sz w:val="27"/>
          <w:szCs w:val="27"/>
        </w:rPr>
        <w:t>(d) сертифікат з перевезення товарів EUR.1, виданий на підставі </w:t>
      </w:r>
      <w:hyperlink r:id="rId15" w:anchor="n172" w:history="1">
        <w:r w:rsidRPr="009C62AE">
          <w:rPr>
            <w:sz w:val="27"/>
            <w:szCs w:val="27"/>
          </w:rPr>
          <w:t>пункту 4</w:t>
        </w:r>
      </w:hyperlink>
      <w:r w:rsidRPr="009C62AE">
        <w:rPr>
          <w:color w:val="000000"/>
          <w:sz w:val="27"/>
          <w:szCs w:val="27"/>
        </w:rPr>
        <w:t> Статті 8, вимагається відповідно до </w:t>
      </w:r>
      <w:hyperlink r:id="rId16" w:anchor="n170" w:history="1">
        <w:r w:rsidRPr="009C62AE">
          <w:rPr>
            <w:sz w:val="27"/>
            <w:szCs w:val="27"/>
          </w:rPr>
          <w:t>пункту 3</w:t>
        </w:r>
      </w:hyperlink>
      <w:r w:rsidRPr="009C62AE">
        <w:rPr>
          <w:color w:val="000000"/>
          <w:sz w:val="27"/>
          <w:szCs w:val="27"/>
        </w:rPr>
        <w:t> Статті 8 для імпорту в іншу Договірну Сторону.</w:t>
      </w:r>
    </w:p>
    <w:p w:rsidR="00F34A62" w:rsidRPr="009C62AE" w:rsidRDefault="005C406E" w:rsidP="005C406E">
      <w:pPr>
        <w:autoSpaceDE w:val="0"/>
        <w:autoSpaceDN w:val="0"/>
        <w:adjustRightInd w:val="0"/>
        <w:ind w:firstLine="567"/>
        <w:jc w:val="both"/>
        <w:rPr>
          <w:color w:val="000000"/>
          <w:sz w:val="27"/>
          <w:szCs w:val="27"/>
        </w:rPr>
      </w:pPr>
      <w:r w:rsidRPr="009C62AE">
        <w:rPr>
          <w:color w:val="000000"/>
          <w:sz w:val="27"/>
          <w:szCs w:val="27"/>
        </w:rPr>
        <w:t xml:space="preserve">Згідно </w:t>
      </w:r>
      <w:r w:rsidR="00F34A62" w:rsidRPr="009C62AE">
        <w:rPr>
          <w:color w:val="000000"/>
          <w:sz w:val="27"/>
          <w:szCs w:val="27"/>
        </w:rPr>
        <w:t xml:space="preserve">пункту 1 </w:t>
      </w:r>
      <w:r w:rsidRPr="009C62AE">
        <w:rPr>
          <w:color w:val="000000"/>
          <w:sz w:val="27"/>
          <w:szCs w:val="27"/>
        </w:rPr>
        <w:t xml:space="preserve">статті 21 Доповнення І до Конвенції митні органи Сторони-експорту можуть видати сертифікат з перевезення EUR.1 </w:t>
      </w:r>
      <w:r w:rsidR="00F34A62" w:rsidRPr="009C62AE">
        <w:rPr>
          <w:color w:val="000000"/>
          <w:sz w:val="27"/>
          <w:szCs w:val="27"/>
        </w:rPr>
        <w:t>після здійснення експорту товарів, яких він стосується, якщо митним органам було доведено, що сертифікат з перевезення товарів EUR.1 був виданий, але не прийнятий для імпорту з технічних причин (підпункт (</w:t>
      </w:r>
      <w:r w:rsidR="00F34A62" w:rsidRPr="009C62AE">
        <w:rPr>
          <w:color w:val="000000"/>
          <w:sz w:val="27"/>
          <w:szCs w:val="27"/>
          <w:lang w:val="en-US"/>
        </w:rPr>
        <w:t>b</w:t>
      </w:r>
      <w:r w:rsidR="00F34A62" w:rsidRPr="009C62AE">
        <w:rPr>
          <w:color w:val="000000"/>
          <w:sz w:val="27"/>
          <w:szCs w:val="27"/>
        </w:rPr>
        <w:t>)).</w:t>
      </w:r>
    </w:p>
    <w:p w:rsidR="005C406E" w:rsidRPr="009C62AE" w:rsidRDefault="005C406E" w:rsidP="005C406E">
      <w:pPr>
        <w:autoSpaceDE w:val="0"/>
        <w:autoSpaceDN w:val="0"/>
        <w:adjustRightInd w:val="0"/>
        <w:ind w:firstLine="567"/>
        <w:jc w:val="both"/>
        <w:rPr>
          <w:color w:val="000000"/>
          <w:sz w:val="27"/>
          <w:szCs w:val="27"/>
        </w:rPr>
      </w:pPr>
      <w:r w:rsidRPr="009C62AE">
        <w:rPr>
          <w:color w:val="000000"/>
          <w:sz w:val="27"/>
          <w:szCs w:val="27"/>
        </w:rPr>
        <w:t>Статтею 23 Доповнення І до Конвенції передбачено, що підтвердження про походження є дійсним протягом десяти місяців з дати його видачі або складання в Договірній Стороні-експортері і підлягає поданню протягом цього періоду до митних органів Договірної Сторони-імпортера.</w:t>
      </w:r>
    </w:p>
    <w:p w:rsidR="003844BD" w:rsidRPr="009C62AE" w:rsidRDefault="003844BD" w:rsidP="003844BD">
      <w:pPr>
        <w:pStyle w:val="rvps2"/>
        <w:spacing w:before="0" w:beforeAutospacing="0" w:after="0" w:afterAutospacing="0"/>
        <w:ind w:firstLine="567"/>
        <w:jc w:val="both"/>
        <w:rPr>
          <w:sz w:val="27"/>
          <w:szCs w:val="27"/>
        </w:rPr>
      </w:pPr>
      <w:r w:rsidRPr="009C62AE">
        <w:rPr>
          <w:sz w:val="27"/>
          <w:szCs w:val="27"/>
        </w:rPr>
        <w:t xml:space="preserve">Відповідно до пункту 2 статті 41 Кодексу країна походження товару заявляється (декларується) митному органу шляхом зазначення назви країни </w:t>
      </w:r>
      <w:r w:rsidRPr="009C62AE">
        <w:rPr>
          <w:sz w:val="27"/>
          <w:szCs w:val="27"/>
        </w:rPr>
        <w:lastRenderedPageBreak/>
        <w:t>походження товару та відомостей про документи, що підтверджують походження товару, у митній декларації, крім випадків, якщо обов’язкове подання оригіналу такого документа для цілей визначення країни походження товару передбачено законами України або міжнародними договорами України, згода на обов’язковість яких надана Верховною Радою України.</w:t>
      </w:r>
    </w:p>
    <w:p w:rsidR="003844BD" w:rsidRPr="009C62AE" w:rsidRDefault="003844BD" w:rsidP="003844BD">
      <w:pPr>
        <w:pStyle w:val="rvps2"/>
        <w:spacing w:before="0" w:beforeAutospacing="0" w:after="0" w:afterAutospacing="0"/>
        <w:ind w:firstLine="567"/>
        <w:jc w:val="both"/>
        <w:rPr>
          <w:sz w:val="27"/>
          <w:szCs w:val="27"/>
        </w:rPr>
      </w:pPr>
      <w:r w:rsidRPr="009C62AE">
        <w:rPr>
          <w:sz w:val="27"/>
          <w:szCs w:val="27"/>
        </w:rPr>
        <w:t>Згідно з частиною першою статті 42 Кодексу у разі переміщення товару через митний кордон України країна походження товару обов’язково заявляється (декларується) митному органу шляхом зазначення в митній декларації назви країни походження товару та відомостей про сертифікат про походження товару якщо для цілей визначення країни походження товару це передбачено законами України та міжнародними договорами України, згода на обов’язковість яких надана Верховною Радою України.</w:t>
      </w:r>
    </w:p>
    <w:p w:rsidR="003844BD" w:rsidRPr="009C62AE" w:rsidRDefault="003844BD" w:rsidP="003844BD">
      <w:pPr>
        <w:pStyle w:val="rvps2"/>
        <w:spacing w:before="0" w:beforeAutospacing="0" w:after="0" w:afterAutospacing="0"/>
        <w:ind w:firstLine="567"/>
        <w:jc w:val="both"/>
        <w:rPr>
          <w:sz w:val="27"/>
          <w:szCs w:val="27"/>
        </w:rPr>
      </w:pPr>
      <w:r w:rsidRPr="009C62AE">
        <w:rPr>
          <w:sz w:val="27"/>
          <w:szCs w:val="27"/>
        </w:rPr>
        <w:t xml:space="preserve">При цьому документи, що підтверджують походження товару, зберігаються в порядку та протягом строків, визначених </w:t>
      </w:r>
      <w:hyperlink r:id="rId17" w:anchor="n3047" w:history="1">
        <w:r w:rsidRPr="009C62AE">
          <w:rPr>
            <w:rStyle w:val="a5"/>
            <w:color w:val="auto"/>
            <w:sz w:val="27"/>
            <w:szCs w:val="27"/>
            <w:u w:val="none"/>
          </w:rPr>
          <w:t>статтею 355</w:t>
        </w:r>
      </w:hyperlink>
      <w:r w:rsidRPr="009C62AE">
        <w:rPr>
          <w:sz w:val="27"/>
          <w:szCs w:val="27"/>
        </w:rPr>
        <w:t xml:space="preserve"> цього Кодексу (пункт 10 статті 41 Кодексу).</w:t>
      </w:r>
    </w:p>
    <w:p w:rsidR="00F34A62" w:rsidRPr="009C62AE" w:rsidRDefault="005C406E" w:rsidP="00F34A62">
      <w:pPr>
        <w:autoSpaceDE w:val="0"/>
        <w:autoSpaceDN w:val="0"/>
        <w:adjustRightInd w:val="0"/>
        <w:ind w:firstLine="567"/>
        <w:jc w:val="both"/>
        <w:rPr>
          <w:color w:val="000000"/>
          <w:sz w:val="27"/>
          <w:szCs w:val="27"/>
        </w:rPr>
      </w:pPr>
      <w:bookmarkStart w:id="6" w:name="n290"/>
      <w:bookmarkEnd w:id="6"/>
      <w:r w:rsidRPr="009C62AE">
        <w:rPr>
          <w:color w:val="000000"/>
          <w:sz w:val="27"/>
          <w:szCs w:val="27"/>
        </w:rPr>
        <w:t xml:space="preserve">Згідно із статтею 33 Доповнення І до Конвенції передбачено, що </w:t>
      </w:r>
      <w:r w:rsidR="00F34A62" w:rsidRPr="009C62AE">
        <w:rPr>
          <w:color w:val="000000"/>
          <w:sz w:val="27"/>
          <w:szCs w:val="27"/>
        </w:rPr>
        <w:t>митні органи Договірних Сторін Угоди надають один одному зразки відбитків печаток, що використовуються їхніми митними органами для видачі сертифікатів з перевезення товарів EUR.1, зразки номерів дозволів, виданих уповноваженим експортерам, а також адреси митних органів, які відповідають за перевірку цих сертифікатів та декларації про походження.</w:t>
      </w:r>
    </w:p>
    <w:p w:rsidR="005C406E" w:rsidRPr="009C62AE" w:rsidRDefault="005C406E" w:rsidP="005C406E">
      <w:pPr>
        <w:autoSpaceDE w:val="0"/>
        <w:autoSpaceDN w:val="0"/>
        <w:adjustRightInd w:val="0"/>
        <w:ind w:firstLine="567"/>
        <w:jc w:val="both"/>
        <w:rPr>
          <w:color w:val="000000"/>
          <w:sz w:val="27"/>
          <w:szCs w:val="27"/>
        </w:rPr>
      </w:pPr>
      <w:r w:rsidRPr="009C62AE">
        <w:rPr>
          <w:color w:val="000000"/>
          <w:sz w:val="27"/>
          <w:szCs w:val="27"/>
        </w:rPr>
        <w:t>Перевірки підтвердження про походження після митного оформлення здійснюватися вибірково або кожного разу, коли митні органи Договірної Сторони-імпортера мають обґрунтовані сумніви щодо достовірності таких документів, статусу походження відповідних товарів або виконання інших вимог цієї Конвенції (пункт 1 статті 34 Доповнення І до Конвенції).</w:t>
      </w:r>
    </w:p>
    <w:p w:rsidR="005C406E" w:rsidRPr="009C62AE" w:rsidRDefault="005C406E" w:rsidP="005C406E">
      <w:pPr>
        <w:autoSpaceDE w:val="0"/>
        <w:autoSpaceDN w:val="0"/>
        <w:adjustRightInd w:val="0"/>
        <w:ind w:firstLine="567"/>
        <w:jc w:val="both"/>
        <w:rPr>
          <w:color w:val="000000"/>
          <w:sz w:val="27"/>
          <w:szCs w:val="27"/>
        </w:rPr>
      </w:pPr>
      <w:bookmarkStart w:id="7" w:name="n345"/>
      <w:bookmarkEnd w:id="7"/>
      <w:r w:rsidRPr="009C62AE">
        <w:rPr>
          <w:color w:val="000000"/>
          <w:sz w:val="27"/>
          <w:szCs w:val="27"/>
        </w:rPr>
        <w:t>З метою реалізації положень пункту 1 цієї Статті митні органи Договірної Сторони-імпортера повинні повернути сертифікат з перевезення товарів EUR.1 та рахунок-фактуру, якщо він був виставлений, декларацію про походження або копію цих документів митним органам Договірної Сторони-експортера, вказавши, за необхідності, причини запиту про проведення перевірки. На підтвердження запиту вони надають всі наявні документи та інформацію, що вказують на недостовірність інформації, наведеної в підтвердженні про походження (пункт 2 статті 34 Доповнення І до Конвенції).</w:t>
      </w:r>
    </w:p>
    <w:p w:rsidR="005C406E" w:rsidRPr="009C62AE" w:rsidRDefault="005C406E" w:rsidP="005C406E">
      <w:pPr>
        <w:autoSpaceDE w:val="0"/>
        <w:autoSpaceDN w:val="0"/>
        <w:adjustRightInd w:val="0"/>
        <w:ind w:firstLine="567"/>
        <w:jc w:val="both"/>
        <w:rPr>
          <w:color w:val="000000"/>
          <w:sz w:val="27"/>
          <w:szCs w:val="27"/>
        </w:rPr>
      </w:pPr>
      <w:r w:rsidRPr="009C62AE">
        <w:rPr>
          <w:color w:val="000000"/>
          <w:sz w:val="27"/>
          <w:szCs w:val="27"/>
        </w:rPr>
        <w:t>Згідно пункту 3 статті 34 Доповнення І до Конвенції перевірка здійснюється митними органами Договірної Сторони-експортера. З цією метою вони мають право вимагати надання будь-яких підтвердних документів та проводити будь-яку перевірку рахунків експортера або будь-яку іншу перевірку, яку вони вважатимуть необхідною.</w:t>
      </w:r>
    </w:p>
    <w:p w:rsidR="005C406E" w:rsidRPr="009C62AE" w:rsidRDefault="005C406E" w:rsidP="005C406E">
      <w:pPr>
        <w:autoSpaceDE w:val="0"/>
        <w:autoSpaceDN w:val="0"/>
        <w:adjustRightInd w:val="0"/>
        <w:ind w:firstLine="567"/>
        <w:jc w:val="both"/>
        <w:rPr>
          <w:color w:val="000000"/>
          <w:sz w:val="27"/>
          <w:szCs w:val="27"/>
        </w:rPr>
      </w:pPr>
      <w:bookmarkStart w:id="8" w:name="n347"/>
      <w:bookmarkEnd w:id="8"/>
      <w:r w:rsidRPr="009C62AE">
        <w:rPr>
          <w:color w:val="000000"/>
          <w:sz w:val="27"/>
          <w:szCs w:val="27"/>
        </w:rPr>
        <w:t>Якщо митні органи Договірної Сторони-імпортера вирішують призупинити надання преференційного режиму для відповідних товарів до отримання результатів перевірки, вони можуть запропонувати імпортеру здійснити випуск товарів, з урахуванням запобіжних заходів, які вважатимуться необхідними (пункт 4 статті 34 Доповнення І до Конвенції).</w:t>
      </w:r>
    </w:p>
    <w:p w:rsidR="005C406E" w:rsidRPr="009C62AE" w:rsidRDefault="005C406E" w:rsidP="005C406E">
      <w:pPr>
        <w:autoSpaceDE w:val="0"/>
        <w:autoSpaceDN w:val="0"/>
        <w:adjustRightInd w:val="0"/>
        <w:ind w:firstLine="567"/>
        <w:jc w:val="both"/>
        <w:rPr>
          <w:color w:val="000000"/>
          <w:sz w:val="27"/>
          <w:szCs w:val="27"/>
        </w:rPr>
      </w:pPr>
      <w:bookmarkStart w:id="9" w:name="n348"/>
      <w:bookmarkEnd w:id="9"/>
      <w:r w:rsidRPr="009C62AE">
        <w:rPr>
          <w:color w:val="000000"/>
          <w:sz w:val="27"/>
          <w:szCs w:val="27"/>
        </w:rPr>
        <w:lastRenderedPageBreak/>
        <w:t>Митні органи, на запит яких проводиться перевірка, якнайшвидше повідомляються про її результати. Ці результати повинні чітко вказувати на те, чи є документи достовірними, чи можна розглядати відповідні товари такими, що походять з однієї з Договірних Сторін, і чи відповідають вони іншим вимогам цієї Конвенції (пункт 5 статті 34 Доповнення І до Конвенції).</w:t>
      </w:r>
    </w:p>
    <w:p w:rsidR="005C406E" w:rsidRPr="009C62AE" w:rsidRDefault="005C406E" w:rsidP="005C406E">
      <w:pPr>
        <w:autoSpaceDE w:val="0"/>
        <w:autoSpaceDN w:val="0"/>
        <w:adjustRightInd w:val="0"/>
        <w:ind w:firstLine="567"/>
        <w:jc w:val="both"/>
        <w:rPr>
          <w:color w:val="000000"/>
          <w:sz w:val="27"/>
          <w:szCs w:val="27"/>
        </w:rPr>
      </w:pPr>
      <w:bookmarkStart w:id="10" w:name="n349"/>
      <w:bookmarkEnd w:id="10"/>
      <w:r w:rsidRPr="009C62AE">
        <w:rPr>
          <w:color w:val="000000"/>
          <w:sz w:val="27"/>
          <w:szCs w:val="27"/>
        </w:rPr>
        <w:t>У випадку наявності обґрунтованих сумнівів та за відсутності відповіді на запит про перевірку протягом десяти місяців з дати направлення такого запита або якщо відповідь на запит не містить достатньої інформації для визначення достовірності відповідного документа або справжнього походження товарів, митні органи, що запитують про проведення перевірки, відмовляють у наданні преференцій, крім як у разі виняткових обставинах (пункт 6 статті 34 Доповнення І до Конвенції).</w:t>
      </w:r>
    </w:p>
    <w:p w:rsidR="005C406E" w:rsidRPr="009C62AE" w:rsidRDefault="003844BD" w:rsidP="003844BD">
      <w:pPr>
        <w:autoSpaceDE w:val="0"/>
        <w:autoSpaceDN w:val="0"/>
        <w:adjustRightInd w:val="0"/>
        <w:ind w:firstLine="567"/>
        <w:jc w:val="both"/>
        <w:rPr>
          <w:color w:val="000000"/>
          <w:sz w:val="27"/>
          <w:szCs w:val="27"/>
        </w:rPr>
      </w:pPr>
      <w:r w:rsidRPr="00000DA6">
        <w:rPr>
          <w:color w:val="000000"/>
          <w:sz w:val="27"/>
          <w:szCs w:val="27"/>
        </w:rPr>
        <w:t>92cdfa324c727a8b6c73b71c3d9e44faf5bafe6e37fcc7d4508e9f37d4a2e5b9</w:t>
      </w:r>
      <w:proofErr w:type="spellStart"/>
      <w:r w:rsidRPr="00000DA6">
        <w:rPr>
          <w:color w:val="000000"/>
          <w:sz w:val="27"/>
          <w:szCs w:val="27"/>
        </w:rPr>
        <w:t>82e31aa893d765c8657371dd3d65cb15ca03e61056ab3b7807a6e37814701a1b</w:t>
      </w:r>
      <w:proofErr w:type="spellEnd"/>
      <w:r w:rsidRPr="00000DA6">
        <w:rPr>
          <w:color w:val="000000"/>
          <w:sz w:val="27"/>
          <w:szCs w:val="27"/>
        </w:rPr>
        <w:t>02e31475e783c74f56d2b49a7451d8ab9533c90b14c3c3bb5ce39b487813a09b</w:t>
      </w:r>
      <w:r w:rsidRPr="009C62AE">
        <w:rPr>
          <w:color w:val="000000"/>
          <w:sz w:val="27"/>
          <w:szCs w:val="27"/>
        </w:rPr>
        <w:t xml:space="preserve"> при митному оформленні товару </w:t>
      </w:r>
      <w:r w:rsidRPr="00000DA6">
        <w:rPr>
          <w:color w:val="000000"/>
          <w:sz w:val="27"/>
          <w:szCs w:val="27"/>
        </w:rPr>
        <w:t>c3816ab7419c2a55a95c4fc3851bed75d316fc0241882ac67d6579af9d3cbf72</w:t>
      </w:r>
      <w:proofErr w:type="spellStart"/>
      <w:r w:rsidRPr="00000DA6">
        <w:rPr>
          <w:color w:val="000000"/>
          <w:sz w:val="27"/>
          <w:szCs w:val="27"/>
        </w:rPr>
        <w:t>b0195f350d1fa619f039e4a4a6bc0dd3983c82c6d2e930e08dde97c6b48b6c7f</w:t>
      </w:r>
      <w:proofErr w:type="spellEnd"/>
      <w:r w:rsidRPr="00000DA6">
        <w:rPr>
          <w:color w:val="000000"/>
          <w:sz w:val="27"/>
          <w:szCs w:val="27"/>
          <w:highlight w:val="black"/>
        </w:rPr>
        <w:t xml:space="preserve"> </w:t>
      </w:r>
      <w:proofErr w:type="spellStart"/>
      <w:r w:rsidRPr="00000DA6">
        <w:rPr>
          <w:color w:val="000000"/>
          <w:sz w:val="27"/>
          <w:szCs w:val="27"/>
        </w:rPr>
        <w:t>e28411a3404d21f9fc1679b4464b3dc497333f6140e580d745d52e2522d65c9f</w:t>
      </w:r>
      <w:proofErr w:type="spellEnd"/>
      <w:r w:rsidRPr="00000DA6">
        <w:rPr>
          <w:color w:val="000000"/>
          <w:sz w:val="27"/>
          <w:szCs w:val="27"/>
          <w:highlight w:val="black"/>
        </w:rPr>
        <w:t xml:space="preserve"> </w:t>
      </w:r>
      <w:proofErr w:type="spellStart"/>
      <w:r w:rsidRPr="00000DA6">
        <w:rPr>
          <w:color w:val="000000"/>
          <w:sz w:val="27"/>
          <w:szCs w:val="27"/>
        </w:rPr>
        <w:t>faa895f1e7713ee3a12d2dc5921967e2171457086b5582208825c5b0eae45fd6</w:t>
      </w:r>
      <w:proofErr w:type="spellEnd"/>
      <w:r w:rsidRPr="00000DA6">
        <w:rPr>
          <w:color w:val="000000"/>
          <w:sz w:val="27"/>
          <w:szCs w:val="27"/>
        </w:rPr>
        <w:t>b17f647ae45e70c89039e492b0fa0ad2c2a2161ad1b0158818ed3523aa2af162</w:t>
      </w:r>
      <w:r w:rsidRPr="009C62AE">
        <w:rPr>
          <w:color w:val="000000"/>
          <w:sz w:val="27"/>
          <w:szCs w:val="27"/>
        </w:rPr>
        <w:t xml:space="preserve"> (далі – товар) заявлена «410» тарифна пільга (преференція) по сплаті ввізного мита відповідно до Угоди, за митною декларацією  </w:t>
      </w:r>
      <w:r w:rsidRPr="00000DA6">
        <w:rPr>
          <w:color w:val="000000"/>
          <w:sz w:val="27"/>
          <w:szCs w:val="27"/>
        </w:rPr>
        <w:t>1914278d1d321949bf22738e80ba0b5bef3a8d8b4f9474f661c80f056956b233</w:t>
      </w:r>
      <w:r w:rsidR="00EB09D1" w:rsidRPr="00000DA6">
        <w:rPr>
          <w:color w:val="000000"/>
          <w:sz w:val="27"/>
          <w:szCs w:val="27"/>
        </w:rPr>
        <w:t>640e90630ef7632bfa7d5548e4dba3616907572b5af7e566d7d20a8f976eaa1d</w:t>
      </w:r>
      <w:r w:rsidRPr="009C62AE">
        <w:rPr>
          <w:color w:val="000000"/>
          <w:sz w:val="27"/>
          <w:szCs w:val="27"/>
        </w:rPr>
        <w:t>.</w:t>
      </w:r>
    </w:p>
    <w:p w:rsidR="005C406E" w:rsidRPr="009C62AE" w:rsidRDefault="003844BD" w:rsidP="00EB09D1">
      <w:pPr>
        <w:autoSpaceDE w:val="0"/>
        <w:autoSpaceDN w:val="0"/>
        <w:adjustRightInd w:val="0"/>
        <w:ind w:firstLine="567"/>
        <w:jc w:val="both"/>
        <w:rPr>
          <w:color w:val="000000"/>
          <w:sz w:val="27"/>
          <w:szCs w:val="27"/>
        </w:rPr>
      </w:pPr>
      <w:r w:rsidRPr="009C62AE">
        <w:rPr>
          <w:sz w:val="27"/>
          <w:szCs w:val="27"/>
        </w:rPr>
        <w:t xml:space="preserve">З метою підтвердження заявленої </w:t>
      </w:r>
      <w:r w:rsidRPr="009C62AE">
        <w:rPr>
          <w:color w:val="000000"/>
          <w:sz w:val="27"/>
          <w:szCs w:val="27"/>
        </w:rPr>
        <w:t>«410» тарифної пільги (преференції) по сплаті ввізного мита декларантом у 44 графі МД</w:t>
      </w:r>
      <w:r w:rsidR="00EB09D1" w:rsidRPr="009C62AE">
        <w:rPr>
          <w:color w:val="000000"/>
          <w:sz w:val="27"/>
          <w:szCs w:val="27"/>
        </w:rPr>
        <w:t xml:space="preserve"> зазначено під кодом документу «0954» сертифікат з перевезення товару </w:t>
      </w:r>
      <w:r w:rsidR="00EB09D1" w:rsidRPr="009C62AE">
        <w:rPr>
          <w:color w:val="000000"/>
          <w:sz w:val="27"/>
          <w:szCs w:val="27"/>
          <w:lang w:val="en-US"/>
        </w:rPr>
        <w:t>EUR</w:t>
      </w:r>
      <w:r w:rsidR="00EB09D1" w:rsidRPr="009C62AE">
        <w:rPr>
          <w:color w:val="000000"/>
          <w:sz w:val="27"/>
          <w:szCs w:val="27"/>
        </w:rPr>
        <w:t xml:space="preserve">.1 </w:t>
      </w:r>
      <w:r w:rsidR="00EB09D1" w:rsidRPr="00000DA6">
        <w:rPr>
          <w:color w:val="000000"/>
          <w:sz w:val="27"/>
          <w:szCs w:val="27"/>
        </w:rPr>
        <w:t>a01afe1cbcb0600201273c02b6281fb0808fb89a6cbc7af8052245b200c9a6e7</w:t>
      </w:r>
      <w:r w:rsidR="00F4788E" w:rsidRPr="00000DA6">
        <w:rPr>
          <w:color w:val="000000"/>
          <w:sz w:val="27"/>
          <w:szCs w:val="27"/>
          <w:highlight w:val="black"/>
        </w:rPr>
        <w:t xml:space="preserve"> </w:t>
      </w:r>
      <w:r w:rsidR="00EB09D1" w:rsidRPr="00000DA6">
        <w:rPr>
          <w:color w:val="000000"/>
          <w:sz w:val="27"/>
          <w:szCs w:val="27"/>
        </w:rPr>
        <w:t>95b9ac1a218ed7b6e6df3b4bc235ecb0a9e274742ff4ed3e533631b0196412f3</w:t>
      </w:r>
      <w:r w:rsidR="00EB09D1" w:rsidRPr="009C62AE">
        <w:rPr>
          <w:color w:val="000000"/>
          <w:sz w:val="27"/>
          <w:szCs w:val="27"/>
        </w:rPr>
        <w:t xml:space="preserve">, виданий уповноваженим митним органом </w:t>
      </w:r>
      <w:r w:rsidR="00EB09D1" w:rsidRPr="00000DA6">
        <w:rPr>
          <w:color w:val="000000"/>
          <w:sz w:val="27"/>
          <w:szCs w:val="27"/>
        </w:rPr>
        <w:t>fb466cecea106259a4297856602587113994716e4ca1d63467767c6fbe8412a9</w:t>
      </w:r>
      <w:r w:rsidR="00CB512F" w:rsidRPr="009C62AE">
        <w:rPr>
          <w:color w:val="000000"/>
          <w:sz w:val="27"/>
          <w:szCs w:val="27"/>
        </w:rPr>
        <w:t xml:space="preserve"> та МД додана його сканована копія</w:t>
      </w:r>
      <w:r w:rsidR="00EB09D1" w:rsidRPr="009C62AE">
        <w:rPr>
          <w:color w:val="000000"/>
          <w:sz w:val="27"/>
          <w:szCs w:val="27"/>
        </w:rPr>
        <w:t>.</w:t>
      </w:r>
    </w:p>
    <w:p w:rsidR="00CB512F" w:rsidRPr="009C62AE" w:rsidRDefault="00CB512F" w:rsidP="00EB09D1">
      <w:pPr>
        <w:autoSpaceDE w:val="0"/>
        <w:autoSpaceDN w:val="0"/>
        <w:adjustRightInd w:val="0"/>
        <w:ind w:firstLine="567"/>
        <w:jc w:val="both"/>
        <w:rPr>
          <w:color w:val="000000"/>
          <w:sz w:val="27"/>
          <w:szCs w:val="27"/>
        </w:rPr>
      </w:pPr>
      <w:r w:rsidRPr="009C62AE">
        <w:rPr>
          <w:color w:val="000000"/>
          <w:sz w:val="27"/>
          <w:szCs w:val="27"/>
        </w:rPr>
        <w:t xml:space="preserve">Печатка митного органу у графі 11 сертифікату з перевезення (походження) товару форми EUR.1 </w:t>
      </w:r>
      <w:r w:rsidRPr="00000DA6">
        <w:rPr>
          <w:color w:val="000000"/>
          <w:sz w:val="27"/>
          <w:szCs w:val="27"/>
        </w:rPr>
        <w:t>be5fcd0037f09a085b3386b8b24a1555210587e45b45842f70cb92b60d0c60a7</w:t>
      </w:r>
      <w:r w:rsidRPr="009C62AE">
        <w:rPr>
          <w:color w:val="000000"/>
          <w:sz w:val="27"/>
          <w:szCs w:val="27"/>
        </w:rPr>
        <w:t xml:space="preserve">  є нечіткою, і не дає можливості здійснити її ідентифікацію та перевірку згідно із зразками печаток митних органів Федеративної Республіки Німеччина </w:t>
      </w:r>
      <w:r w:rsidR="00F4788E" w:rsidRPr="009C62AE">
        <w:rPr>
          <w:color w:val="000000"/>
          <w:sz w:val="27"/>
          <w:szCs w:val="27"/>
        </w:rPr>
        <w:t xml:space="preserve">офіційно </w:t>
      </w:r>
      <w:r w:rsidRPr="009C62AE">
        <w:rPr>
          <w:color w:val="000000"/>
          <w:sz w:val="27"/>
          <w:szCs w:val="27"/>
        </w:rPr>
        <w:t>доведеними Держмитслужбі Європейською Комісією</w:t>
      </w:r>
      <w:r w:rsidR="00F4788E" w:rsidRPr="009C62AE">
        <w:rPr>
          <w:color w:val="000000"/>
          <w:sz w:val="27"/>
          <w:szCs w:val="27"/>
        </w:rPr>
        <w:t xml:space="preserve"> відповідно до статті 33 Доповнення І до Конвенції.</w:t>
      </w:r>
    </w:p>
    <w:p w:rsidR="00EB09D1" w:rsidRPr="009C62AE" w:rsidRDefault="00F4788E" w:rsidP="00EB09D1">
      <w:pPr>
        <w:autoSpaceDE w:val="0"/>
        <w:autoSpaceDN w:val="0"/>
        <w:adjustRightInd w:val="0"/>
        <w:ind w:firstLine="567"/>
        <w:jc w:val="both"/>
        <w:rPr>
          <w:color w:val="000000"/>
          <w:sz w:val="27"/>
          <w:szCs w:val="27"/>
        </w:rPr>
      </w:pPr>
      <w:r w:rsidRPr="009C62AE">
        <w:rPr>
          <w:color w:val="000000"/>
          <w:sz w:val="27"/>
          <w:szCs w:val="27"/>
        </w:rPr>
        <w:t>Тому н</w:t>
      </w:r>
      <w:r w:rsidR="00EB09D1" w:rsidRPr="009C62AE">
        <w:rPr>
          <w:color w:val="000000"/>
          <w:sz w:val="27"/>
          <w:szCs w:val="27"/>
        </w:rPr>
        <w:t>еможливо, ідентифікувати</w:t>
      </w:r>
      <w:r w:rsidRPr="009C62AE">
        <w:rPr>
          <w:color w:val="000000"/>
          <w:sz w:val="27"/>
          <w:szCs w:val="27"/>
        </w:rPr>
        <w:t xml:space="preserve"> </w:t>
      </w:r>
      <w:r w:rsidR="00EB09D1" w:rsidRPr="009C62AE">
        <w:rPr>
          <w:color w:val="000000"/>
          <w:sz w:val="27"/>
          <w:szCs w:val="27"/>
        </w:rPr>
        <w:t>печатку митного органу</w:t>
      </w:r>
      <w:r w:rsidRPr="009C62AE">
        <w:rPr>
          <w:color w:val="000000"/>
          <w:sz w:val="27"/>
          <w:szCs w:val="27"/>
        </w:rPr>
        <w:t xml:space="preserve"> </w:t>
      </w:r>
      <w:r w:rsidRPr="00000DA6">
        <w:rPr>
          <w:color w:val="000000"/>
          <w:sz w:val="27"/>
          <w:szCs w:val="27"/>
        </w:rPr>
        <w:t>5649766b6072ed8a35fd01da707f86e47cbbedc0bf53a096f02daae0930ae501</w:t>
      </w:r>
      <w:r w:rsidR="00EB09D1" w:rsidRPr="009C62AE">
        <w:rPr>
          <w:color w:val="000000"/>
          <w:sz w:val="27"/>
          <w:szCs w:val="27"/>
        </w:rPr>
        <w:t xml:space="preserve">  в гр</w:t>
      </w:r>
      <w:r w:rsidRPr="009C62AE">
        <w:rPr>
          <w:color w:val="000000"/>
          <w:sz w:val="27"/>
          <w:szCs w:val="27"/>
        </w:rPr>
        <w:t>афі</w:t>
      </w:r>
      <w:r w:rsidR="00EB09D1" w:rsidRPr="009C62AE">
        <w:rPr>
          <w:color w:val="000000"/>
          <w:sz w:val="27"/>
          <w:szCs w:val="27"/>
        </w:rPr>
        <w:t xml:space="preserve"> 11 сертифікату з перевезення (походження) товару форми EUR.1 </w:t>
      </w:r>
      <w:r w:rsidR="00EB09D1" w:rsidRPr="00000DA6">
        <w:rPr>
          <w:color w:val="000000"/>
          <w:sz w:val="27"/>
          <w:szCs w:val="27"/>
        </w:rPr>
        <w:t>51e5a719186b630151b0765db162a6bc76c9c3395790a00fa38ff67058a5d413</w:t>
      </w:r>
      <w:r w:rsidRPr="009C62AE">
        <w:rPr>
          <w:color w:val="000000"/>
          <w:sz w:val="27"/>
          <w:szCs w:val="27"/>
        </w:rPr>
        <w:t>, яка повинна містити назву відповідного митного органу, такий сертифікат з перевезення товарів EUR.1 не може бути прийнятий для імпорту з технічних причин</w:t>
      </w:r>
      <w:r w:rsidR="00EB09D1" w:rsidRPr="009C62AE">
        <w:rPr>
          <w:color w:val="000000"/>
          <w:sz w:val="27"/>
          <w:szCs w:val="27"/>
        </w:rPr>
        <w:t>.</w:t>
      </w:r>
    </w:p>
    <w:p w:rsidR="00F5379D" w:rsidRPr="009C62AE" w:rsidRDefault="00F5379D" w:rsidP="00EB09D1">
      <w:pPr>
        <w:autoSpaceDE w:val="0"/>
        <w:autoSpaceDN w:val="0"/>
        <w:adjustRightInd w:val="0"/>
        <w:ind w:firstLine="567"/>
        <w:jc w:val="both"/>
        <w:rPr>
          <w:sz w:val="27"/>
          <w:szCs w:val="27"/>
        </w:rPr>
      </w:pPr>
      <w:r w:rsidRPr="009C62AE">
        <w:rPr>
          <w:color w:val="000000"/>
          <w:sz w:val="27"/>
          <w:szCs w:val="27"/>
        </w:rPr>
        <w:t xml:space="preserve">З огляду на вищевказане </w:t>
      </w:r>
      <w:r w:rsidRPr="00000DA6">
        <w:rPr>
          <w:color w:val="000000"/>
          <w:sz w:val="27"/>
          <w:szCs w:val="27"/>
        </w:rPr>
        <w:t>aef78aa026629560bc5c26b4c69714446f90038bf15769795fec25fe405d87b8</w:t>
      </w:r>
      <w:r w:rsidRPr="009C62AE">
        <w:rPr>
          <w:color w:val="000000"/>
          <w:sz w:val="27"/>
          <w:szCs w:val="27"/>
        </w:rPr>
        <w:t xml:space="preserve"> митницею було складено картку відмови Київської митниці про відмову у прийнятті митної декларації, митному оформленні випуску чи пропуску товарів, транспортних засобів комерційного призначення</w:t>
      </w:r>
      <w:r w:rsidRPr="009C62AE">
        <w:rPr>
          <w:sz w:val="27"/>
          <w:szCs w:val="27"/>
        </w:rPr>
        <w:t xml:space="preserve"> </w:t>
      </w:r>
      <w:r w:rsidRPr="00000DA6">
        <w:rPr>
          <w:sz w:val="27"/>
          <w:szCs w:val="27"/>
        </w:rPr>
        <w:t>ed980e520fc0fed9c198dce3b2b473232bbe5bf63e0e913a5bed4e682c4ebb9f</w:t>
      </w:r>
      <w:r w:rsidRPr="009C62AE">
        <w:rPr>
          <w:sz w:val="27"/>
          <w:szCs w:val="27"/>
        </w:rPr>
        <w:t>.</w:t>
      </w:r>
    </w:p>
    <w:p w:rsidR="00F5379D" w:rsidRPr="009C62AE" w:rsidRDefault="00F5379D" w:rsidP="00EB09D1">
      <w:pPr>
        <w:autoSpaceDE w:val="0"/>
        <w:autoSpaceDN w:val="0"/>
        <w:adjustRightInd w:val="0"/>
        <w:ind w:firstLine="567"/>
        <w:jc w:val="both"/>
        <w:rPr>
          <w:sz w:val="27"/>
          <w:szCs w:val="27"/>
        </w:rPr>
      </w:pPr>
      <w:r w:rsidRPr="009C62AE">
        <w:rPr>
          <w:sz w:val="27"/>
          <w:szCs w:val="27"/>
        </w:rPr>
        <w:t xml:space="preserve">Згідно зовнішньоекономічного договору </w:t>
      </w:r>
      <w:r w:rsidRPr="00000DA6">
        <w:rPr>
          <w:sz w:val="27"/>
          <w:szCs w:val="27"/>
        </w:rPr>
        <w:t>cac227715c31ef9bbbc1f334c80fa9778a2c6b9cdf990dd31230f2feaeb396dc</w:t>
      </w:r>
      <w:r w:rsidRPr="009C62AE">
        <w:rPr>
          <w:sz w:val="27"/>
          <w:szCs w:val="27"/>
        </w:rPr>
        <w:t xml:space="preserve"> заявленим у МД за кодом документу «4104» між </w:t>
      </w:r>
      <w:r w:rsidRPr="00000DA6">
        <w:rPr>
          <w:sz w:val="27"/>
          <w:szCs w:val="27"/>
        </w:rPr>
        <w:t>e1626ce49a0b4882b3f6efa0aea7638a8d42e1b9d6e8d1e86396c15cd680459f</w:t>
      </w:r>
      <w:proofErr w:type="spellStart"/>
      <w:r w:rsidRPr="00000DA6">
        <w:rPr>
          <w:sz w:val="27"/>
          <w:szCs w:val="27"/>
        </w:rPr>
        <w:t>34ca0e76608842ff3e7d924a455a396a82f471052c15e3f2ed7f090ac702e5c1</w:t>
      </w:r>
      <w:proofErr w:type="spellEnd"/>
      <w:r w:rsidRPr="00000DA6">
        <w:rPr>
          <w:sz w:val="27"/>
          <w:szCs w:val="27"/>
          <w:highlight w:val="black"/>
        </w:rPr>
        <w:t xml:space="preserve"> </w:t>
      </w:r>
      <w:proofErr w:type="spellStart"/>
      <w:r w:rsidRPr="00000DA6">
        <w:rPr>
          <w:sz w:val="27"/>
          <w:szCs w:val="27"/>
        </w:rPr>
        <w:t>52c92238af4c99684f5bd6863fabfcab5df3111945f5faa372e83a4bd31cc879</w:t>
      </w:r>
      <w:proofErr w:type="spellEnd"/>
      <w:r w:rsidRPr="00000DA6">
        <w:rPr>
          <w:sz w:val="27"/>
          <w:szCs w:val="27"/>
          <w:highlight w:val="black"/>
        </w:rPr>
        <w:t xml:space="preserve"> </w:t>
      </w:r>
      <w:proofErr w:type="spellStart"/>
      <w:r w:rsidRPr="00000DA6">
        <w:rPr>
          <w:sz w:val="27"/>
          <w:szCs w:val="27"/>
        </w:rPr>
        <w:t>ad8479cf4ab74a65d2447250ec19d0498ca19e6e1874d0cbf8c18defa96c4c15</w:t>
      </w:r>
      <w:proofErr w:type="spellEnd"/>
      <w:r w:rsidRPr="00000DA6">
        <w:rPr>
          <w:sz w:val="27"/>
          <w:szCs w:val="27"/>
        </w:rPr>
        <w:t>be2be8ec0280cd56181210e5efdd7981ceaf14c7a742a2f483c7bf6c0ae84081</w:t>
      </w:r>
      <w:proofErr w:type="spellStart"/>
      <w:r w:rsidRPr="00000DA6">
        <w:rPr>
          <w:sz w:val="27"/>
          <w:szCs w:val="27"/>
        </w:rPr>
        <w:t>c69c9b1e8de800c2cd135762b68ac4efa706685f9de68add65e8f72020305a9f</w:t>
      </w:r>
      <w:proofErr w:type="spellEnd"/>
      <w:r w:rsidRPr="00000DA6">
        <w:rPr>
          <w:sz w:val="27"/>
          <w:szCs w:val="27"/>
        </w:rPr>
        <w:t>0a07f659461970d8d8dcefe4fff96a1745599810dc7d47391e95c803b7b2072c</w:t>
      </w:r>
      <w:proofErr w:type="spellStart"/>
      <w:r w:rsidRPr="00000DA6">
        <w:rPr>
          <w:sz w:val="27"/>
          <w:szCs w:val="27"/>
        </w:rPr>
        <w:t>80db4ccdca106d37b920206331fcfe3e9e50a9e763d89b54ce3ad5ac8cf30f03</w:t>
      </w:r>
      <w:proofErr w:type="spellEnd"/>
      <w:r w:rsidRPr="00000DA6">
        <w:rPr>
          <w:sz w:val="27"/>
          <w:szCs w:val="27"/>
        </w:rPr>
        <w:t>783930f71687c564615ca0564ca87f29040594e96d8afd3101efa9b95c56ce52</w:t>
      </w:r>
      <w:proofErr w:type="spellStart"/>
      <w:r w:rsidRPr="00000DA6">
        <w:rPr>
          <w:sz w:val="27"/>
          <w:szCs w:val="27"/>
        </w:rPr>
        <w:t>31d3b91d2ab84043fa7afd3df6e714c51dafb4d5fd459e08508dba39676fbb16</w:t>
      </w:r>
      <w:proofErr w:type="spellEnd"/>
      <w:r w:rsidRPr="00000DA6">
        <w:rPr>
          <w:sz w:val="27"/>
          <w:szCs w:val="27"/>
        </w:rPr>
        <w:t>cc04af4b06778e15bc0331be758ae12d4603ba418727cbd2378dfd0bcb581ab1</w:t>
      </w:r>
      <w:r w:rsidRPr="009C62AE">
        <w:rPr>
          <w:sz w:val="27"/>
          <w:szCs w:val="27"/>
        </w:rPr>
        <w:t xml:space="preserve"> (далі – покупець) передбачає, що </w:t>
      </w:r>
      <w:r w:rsidRPr="00000DA6">
        <w:rPr>
          <w:sz w:val="27"/>
          <w:szCs w:val="27"/>
        </w:rPr>
        <w:t>2b1b6e13673259f3476a34f00988b57af0399006e3a7e8e37002e7d277fbe84a</w:t>
      </w:r>
      <w:r w:rsidR="005F7A07" w:rsidRPr="00000DA6">
        <w:rPr>
          <w:sz w:val="27"/>
          <w:szCs w:val="27"/>
        </w:rPr>
        <w:t>2b4dc37de9e1b733523efd9613964e46bda06e75bc96360ca68c859b198edde7</w:t>
      </w:r>
      <w:r w:rsidRPr="00000DA6">
        <w:rPr>
          <w:sz w:val="27"/>
          <w:szCs w:val="27"/>
        </w:rPr>
        <w:t>f14c5dade1627ecf6890aa38ee72706954a46c35e0a1281d2e4d95d0caf860f5</w:t>
      </w:r>
      <w:r w:rsidR="00250B77" w:rsidRPr="00000DA6">
        <w:rPr>
          <w:sz w:val="27"/>
          <w:szCs w:val="27"/>
        </w:rPr>
        <w:t>ac420a9202df1239f77392bc5a4e322009800fe53569339b42bd87177c971dd5</w:t>
      </w:r>
      <w:r w:rsidR="00250B77" w:rsidRPr="00000DA6">
        <w:rPr>
          <w:sz w:val="27"/>
          <w:szCs w:val="27"/>
        </w:rPr>
        <w:t>ea86cef17a10fc0db5ef63e936c990966cd432432163560ac138c77be5227aaa</w:t>
      </w:r>
      <w:r w:rsidR="00250B77" w:rsidRPr="00000DA6">
        <w:rPr>
          <w:sz w:val="27"/>
          <w:szCs w:val="27"/>
          <w:lang w:val="en-US"/>
        </w:rPr>
        <w:t>57d4846cecee3fddcb443137723fd1b46d56e64331634ef3c922b72e57f3388e</w:t>
      </w:r>
      <w:r w:rsidR="00250B77" w:rsidRPr="00000DA6">
        <w:rPr>
          <w:sz w:val="27"/>
          <w:szCs w:val="27"/>
        </w:rPr>
        <w:t>a635caf22219fa20036e54e75d40a70b4bf180d76e103b4fc79d0de34a576475</w:t>
      </w:r>
      <w:r w:rsidRPr="00000DA6">
        <w:rPr>
          <w:sz w:val="27"/>
          <w:szCs w:val="27"/>
          <w:highlight w:val="black"/>
        </w:rPr>
        <w:t xml:space="preserve"> </w:t>
      </w:r>
      <w:r w:rsidR="00250B77" w:rsidRPr="00000DA6">
        <w:rPr>
          <w:sz w:val="27"/>
          <w:szCs w:val="27"/>
        </w:rPr>
        <w:t>e708bfc3e61615db9bf361b25ed23f9f658ad8a01e90d06617c73ccc6303e49f</w:t>
      </w:r>
    </w:p>
    <w:p w:rsidR="005F7A07" w:rsidRPr="009C62AE" w:rsidRDefault="005F7A07" w:rsidP="00EB09D1">
      <w:pPr>
        <w:autoSpaceDE w:val="0"/>
        <w:autoSpaceDN w:val="0"/>
        <w:adjustRightInd w:val="0"/>
        <w:ind w:firstLine="567"/>
        <w:jc w:val="both"/>
        <w:rPr>
          <w:sz w:val="27"/>
          <w:szCs w:val="27"/>
        </w:rPr>
      </w:pPr>
      <w:r w:rsidRPr="009C62AE">
        <w:rPr>
          <w:sz w:val="27"/>
          <w:szCs w:val="27"/>
        </w:rPr>
        <w:t xml:space="preserve">Відповідно до умов Договору </w:t>
      </w:r>
      <w:r w:rsidRPr="00000DA6">
        <w:rPr>
          <w:sz w:val="27"/>
          <w:szCs w:val="27"/>
        </w:rPr>
        <w:t>67bd5ab19735b6683fe46d6d08e88a8578e12e354df576777a5761061106c8de</w:t>
      </w:r>
      <w:r w:rsidRPr="009C62AE">
        <w:rPr>
          <w:sz w:val="27"/>
          <w:szCs w:val="27"/>
        </w:rPr>
        <w:t xml:space="preserve">, що відповідно до форми відповідають визначенню «декларації про походження товару» (непреференційна форма) згідно пункту 6 статті 41 Митного кодексу України, але не відповідає встановленим вимогам Додатку ІІІ до Доповнення І Конвенції.  </w:t>
      </w:r>
    </w:p>
    <w:p w:rsidR="005F7A07" w:rsidRPr="009C62AE" w:rsidRDefault="005F7A07" w:rsidP="00EB09D1">
      <w:pPr>
        <w:autoSpaceDE w:val="0"/>
        <w:autoSpaceDN w:val="0"/>
        <w:adjustRightInd w:val="0"/>
        <w:ind w:firstLine="567"/>
        <w:jc w:val="both"/>
        <w:rPr>
          <w:sz w:val="27"/>
          <w:szCs w:val="27"/>
        </w:rPr>
      </w:pPr>
      <w:r w:rsidRPr="009C62AE">
        <w:rPr>
          <w:sz w:val="27"/>
          <w:szCs w:val="27"/>
        </w:rPr>
        <w:t xml:space="preserve">При цьому </w:t>
      </w:r>
      <w:r w:rsidRPr="00000DA6">
        <w:rPr>
          <w:sz w:val="27"/>
          <w:szCs w:val="27"/>
        </w:rPr>
        <w:t>4cc8d7c05c63994ad80f19e4ba6c9a17ad9aea634134b7ffa7e9b5df924641d9</w:t>
      </w:r>
      <w:r w:rsidR="009C62AE" w:rsidRPr="00000DA6">
        <w:rPr>
          <w:sz w:val="27"/>
          <w:szCs w:val="27"/>
          <w:highlight w:val="black"/>
        </w:rPr>
        <w:t xml:space="preserve"> </w:t>
      </w:r>
      <w:r w:rsidRPr="00000DA6">
        <w:rPr>
          <w:sz w:val="27"/>
          <w:szCs w:val="27"/>
        </w:rPr>
        <w:t>541861d3d5b05bd4e0174a5f910d8374a0026c055d4418b977d86837e3a33b84</w:t>
      </w:r>
      <w:r w:rsidR="00D20B89" w:rsidRPr="00000DA6">
        <w:rPr>
          <w:sz w:val="27"/>
          <w:szCs w:val="27"/>
        </w:rPr>
        <w:t>283bab9f698ca76b4e9d1eacb188d19aab55b1e31d932f14b24035df93375c8a</w:t>
      </w:r>
      <w:r w:rsidRPr="00000DA6">
        <w:rPr>
          <w:sz w:val="27"/>
          <w:szCs w:val="27"/>
        </w:rPr>
        <w:t>92149dbda98608290a841a46f75b3add9268345ff128bd77a91f2c94e1caff42</w:t>
      </w:r>
      <w:r w:rsidR="00D20B89" w:rsidRPr="00000DA6">
        <w:rPr>
          <w:sz w:val="27"/>
          <w:szCs w:val="27"/>
        </w:rPr>
        <w:t>965665c23308ff632c32b3ca05502827eefc8c0c9dce7f722c39d700277fcfe4</w:t>
      </w:r>
      <w:r w:rsidR="00D20B89" w:rsidRPr="009C62AE">
        <w:rPr>
          <w:sz w:val="27"/>
          <w:szCs w:val="27"/>
        </w:rPr>
        <w:t>, який не містить відміток проходження кордону</w:t>
      </w:r>
      <w:r w:rsidRPr="009C62AE">
        <w:rPr>
          <w:sz w:val="27"/>
          <w:szCs w:val="27"/>
        </w:rPr>
        <w:t>.</w:t>
      </w:r>
    </w:p>
    <w:p w:rsidR="00BD215B" w:rsidRPr="009C62AE" w:rsidRDefault="00BD215B" w:rsidP="005C406E">
      <w:pPr>
        <w:ind w:firstLine="567"/>
        <w:jc w:val="both"/>
        <w:rPr>
          <w:sz w:val="27"/>
          <w:szCs w:val="27"/>
        </w:rPr>
      </w:pPr>
      <w:r w:rsidRPr="009C62AE">
        <w:rPr>
          <w:sz w:val="27"/>
          <w:szCs w:val="27"/>
        </w:rPr>
        <w:t xml:space="preserve"> </w:t>
      </w:r>
      <w:r w:rsidR="005F7A07" w:rsidRPr="009C62AE">
        <w:rPr>
          <w:sz w:val="27"/>
          <w:szCs w:val="27"/>
        </w:rPr>
        <w:t xml:space="preserve">З огляду на вищевказане, </w:t>
      </w:r>
      <w:r w:rsidR="00D20B89" w:rsidRPr="009C62AE">
        <w:rPr>
          <w:sz w:val="27"/>
          <w:szCs w:val="27"/>
        </w:rPr>
        <w:t xml:space="preserve">вважаємо </w:t>
      </w:r>
      <w:r w:rsidR="00D20B89" w:rsidRPr="009C62AE">
        <w:rPr>
          <w:color w:val="000000"/>
          <w:sz w:val="27"/>
          <w:szCs w:val="27"/>
        </w:rPr>
        <w:t xml:space="preserve">картки відмови </w:t>
      </w:r>
      <w:r w:rsidR="00D20B89" w:rsidRPr="00000DA6">
        <w:rPr>
          <w:color w:val="000000"/>
          <w:sz w:val="27"/>
          <w:szCs w:val="27"/>
        </w:rPr>
        <w:t>ae91f69e05c9eaaaa058edefb86e97995fdb9c44a3ef9a60849e5358303f9083</w:t>
      </w:r>
      <w:r w:rsidR="00D20B89" w:rsidRPr="009C62AE">
        <w:rPr>
          <w:color w:val="000000"/>
          <w:sz w:val="27"/>
          <w:szCs w:val="27"/>
        </w:rPr>
        <w:t xml:space="preserve"> митниці про відмову у прийнятті митної декларації, митному оформленні випуску чи пропуску товарів, транспортних засобів комерційного </w:t>
      </w:r>
      <w:r w:rsidR="00D20B89" w:rsidRPr="009C62AE">
        <w:rPr>
          <w:sz w:val="27"/>
          <w:szCs w:val="27"/>
        </w:rPr>
        <w:t xml:space="preserve">призначення </w:t>
      </w:r>
      <w:r w:rsidR="00D20B89" w:rsidRPr="00000DA6">
        <w:rPr>
          <w:sz w:val="27"/>
          <w:szCs w:val="27"/>
        </w:rPr>
        <w:t>0b592374e9e86791e5dc766fbc5d03c4a9d5da5edfe98703298f8f07761d5827</w:t>
      </w:r>
      <w:r w:rsidR="00D20B89" w:rsidRPr="009C62AE">
        <w:rPr>
          <w:sz w:val="27"/>
          <w:szCs w:val="27"/>
        </w:rPr>
        <w:t xml:space="preserve"> правомірними.</w:t>
      </w:r>
    </w:p>
    <w:p w:rsidR="00D20B89" w:rsidRPr="009C62AE" w:rsidRDefault="00D20B89" w:rsidP="005C406E">
      <w:pPr>
        <w:ind w:firstLine="567"/>
        <w:jc w:val="both"/>
        <w:rPr>
          <w:sz w:val="27"/>
          <w:szCs w:val="27"/>
        </w:rPr>
      </w:pPr>
      <w:r w:rsidRPr="009C62AE">
        <w:rPr>
          <w:sz w:val="27"/>
          <w:szCs w:val="27"/>
        </w:rPr>
        <w:t xml:space="preserve">Водночас відповідно до статті 21 Доповнення І до Конвенції до товару може бути поновлено режим вільної торгівлі у відповідності до статті 301 Кодексу у разі подання митниці ретроспективно виданого митними органами </w:t>
      </w:r>
      <w:r w:rsidRPr="00000DA6">
        <w:rPr>
          <w:sz w:val="27"/>
          <w:szCs w:val="27"/>
        </w:rPr>
        <w:t>fb466cecea106259a4297856602587113994716e4ca1d63467767c6fbe8412a9</w:t>
      </w:r>
      <w:r w:rsidRPr="009C62AE">
        <w:rPr>
          <w:sz w:val="27"/>
          <w:szCs w:val="27"/>
        </w:rPr>
        <w:t xml:space="preserve"> сертифіката з перевезення товару </w:t>
      </w:r>
      <w:r w:rsidRPr="009C62AE">
        <w:rPr>
          <w:sz w:val="27"/>
          <w:szCs w:val="27"/>
          <w:lang w:val="en-US"/>
        </w:rPr>
        <w:t>EUR</w:t>
      </w:r>
      <w:r w:rsidRPr="009C62AE">
        <w:rPr>
          <w:sz w:val="27"/>
          <w:szCs w:val="27"/>
        </w:rPr>
        <w:t xml:space="preserve">.1 </w:t>
      </w:r>
      <w:r w:rsidR="009C62AE" w:rsidRPr="009C62AE">
        <w:rPr>
          <w:sz w:val="27"/>
          <w:szCs w:val="27"/>
        </w:rPr>
        <w:t>на підставі не прийнятого з технічних причин (не можлива ідентифікація печатки митного органу)</w:t>
      </w:r>
      <w:r w:rsidR="009C62AE" w:rsidRPr="009C62AE">
        <w:rPr>
          <w:color w:val="000000"/>
          <w:sz w:val="27"/>
          <w:szCs w:val="27"/>
        </w:rPr>
        <w:t xml:space="preserve"> сертифіката з перевезення товару </w:t>
      </w:r>
      <w:r w:rsidR="009C62AE" w:rsidRPr="009C62AE">
        <w:rPr>
          <w:color w:val="000000"/>
          <w:sz w:val="27"/>
          <w:szCs w:val="27"/>
          <w:lang w:val="en-US"/>
        </w:rPr>
        <w:t>EUR</w:t>
      </w:r>
      <w:r w:rsidR="009C62AE" w:rsidRPr="009C62AE">
        <w:rPr>
          <w:color w:val="000000"/>
          <w:sz w:val="27"/>
          <w:szCs w:val="27"/>
        </w:rPr>
        <w:t xml:space="preserve">.1 </w:t>
      </w:r>
      <w:r w:rsidR="009C62AE" w:rsidRPr="00000DA6">
        <w:rPr>
          <w:color w:val="000000"/>
          <w:sz w:val="27"/>
          <w:szCs w:val="27"/>
        </w:rPr>
        <w:t>cad12f85ca2e671f4b3edf88a667fb73275f24f1a4cd9eca913f02d209696edf</w:t>
      </w:r>
      <w:r w:rsidR="009C62AE" w:rsidRPr="009C62AE">
        <w:rPr>
          <w:color w:val="000000"/>
          <w:sz w:val="27"/>
          <w:szCs w:val="27"/>
        </w:rPr>
        <w:t>.</w:t>
      </w:r>
    </w:p>
    <w:p w:rsidR="009C62AE" w:rsidRPr="009C62AE" w:rsidRDefault="009C62AE" w:rsidP="009C62AE">
      <w:pPr>
        <w:ind w:firstLine="567"/>
        <w:jc w:val="both"/>
        <w:rPr>
          <w:sz w:val="27"/>
          <w:szCs w:val="27"/>
        </w:rPr>
      </w:pPr>
      <w:r w:rsidRPr="009C62AE">
        <w:rPr>
          <w:sz w:val="27"/>
          <w:szCs w:val="27"/>
        </w:rPr>
        <w:t xml:space="preserve">Відповідно до положень статей </w:t>
      </w:r>
      <w:r>
        <w:rPr>
          <w:sz w:val="27"/>
          <w:szCs w:val="27"/>
        </w:rPr>
        <w:t>17, 21</w:t>
      </w:r>
      <w:r w:rsidRPr="009C62AE">
        <w:rPr>
          <w:sz w:val="27"/>
          <w:szCs w:val="27"/>
        </w:rPr>
        <w:t xml:space="preserve"> Доповнення І до Конвенції, пункту 3 частини першої статті 265 Митного кодексу України,  Державна митна служба України вирішила залишити скаргу </w:t>
      </w:r>
      <w:r w:rsidRPr="00000DA6">
        <w:rPr>
          <w:sz w:val="27"/>
          <w:szCs w:val="27"/>
        </w:rPr>
        <w:t>8a0e3e4148e2123b9208e6eb0cd3b6139e4ff299572d0e9372610ddb504dac92</w:t>
      </w:r>
      <w:r>
        <w:rPr>
          <w:sz w:val="27"/>
          <w:szCs w:val="27"/>
        </w:rPr>
        <w:t xml:space="preserve"> щодо анулювання</w:t>
      </w:r>
      <w:r>
        <w:rPr>
          <w:color w:val="000000"/>
          <w:sz w:val="27"/>
          <w:szCs w:val="27"/>
        </w:rPr>
        <w:t xml:space="preserve"> карток відмови </w:t>
      </w:r>
      <w:r w:rsidRPr="00000DA6">
        <w:rPr>
          <w:color w:val="000000"/>
          <w:sz w:val="27"/>
          <w:szCs w:val="27"/>
        </w:rPr>
        <w:t>ae91f69e05c9eaaaa058edefb86e97995fdb9c44a3ef9a60849e5358303f9083</w:t>
      </w:r>
      <w:r>
        <w:rPr>
          <w:color w:val="000000"/>
          <w:sz w:val="27"/>
          <w:szCs w:val="27"/>
        </w:rPr>
        <w:t xml:space="preserve"> митниці про відмову у прийнятті митної декларації, митному оформленні випуску чи пропуску товарів, транспортних засобів комерційного призначення</w:t>
      </w:r>
      <w:r>
        <w:rPr>
          <w:sz w:val="27"/>
          <w:szCs w:val="27"/>
        </w:rPr>
        <w:t xml:space="preserve"> </w:t>
      </w:r>
      <w:r w:rsidRPr="00000DA6">
        <w:rPr>
          <w:sz w:val="27"/>
          <w:szCs w:val="27"/>
        </w:rPr>
        <w:t>603fe05cc9cbd361bc7ce69338ebe8444e7ff2a3e614843490b7a4154d4715d5</w:t>
      </w:r>
      <w:r>
        <w:rPr>
          <w:sz w:val="27"/>
          <w:szCs w:val="27"/>
        </w:rPr>
        <w:t xml:space="preserve"> </w:t>
      </w:r>
      <w:r w:rsidRPr="009C62AE">
        <w:rPr>
          <w:sz w:val="27"/>
          <w:szCs w:val="27"/>
        </w:rPr>
        <w:t>без задоволення.</w:t>
      </w:r>
    </w:p>
    <w:p w:rsidR="009C62AE" w:rsidRPr="009C62AE" w:rsidRDefault="009C62AE" w:rsidP="009C62AE">
      <w:pPr>
        <w:ind w:firstLine="567"/>
        <w:jc w:val="both"/>
        <w:rPr>
          <w:sz w:val="27"/>
          <w:szCs w:val="27"/>
        </w:rPr>
      </w:pPr>
      <w:r w:rsidRPr="009C62AE">
        <w:rPr>
          <w:sz w:val="27"/>
          <w:szCs w:val="27"/>
        </w:rPr>
        <w:t xml:space="preserve">Відповідно до частини третьої статті 265 Митного кодексу України особа, яка подала скаргу, у разі її незгоди з прийнятим рішенням має право його оскаржити у судовому порядку. </w:t>
      </w:r>
    </w:p>
    <w:p w:rsidR="00BD215B" w:rsidRPr="009C62AE" w:rsidRDefault="00BD215B" w:rsidP="00B65B2C">
      <w:pPr>
        <w:jc w:val="both"/>
        <w:rPr>
          <w:sz w:val="27"/>
          <w:szCs w:val="27"/>
        </w:rPr>
      </w:pPr>
    </w:p>
    <w:p w:rsidR="009C62AE" w:rsidRDefault="009C62AE" w:rsidP="00B65B2C">
      <w:pPr>
        <w:jc w:val="both"/>
        <w:rPr>
          <w:sz w:val="27"/>
          <w:szCs w:val="27"/>
        </w:rPr>
      </w:pPr>
    </w:p>
    <w:p w:rsidR="00097CB9" w:rsidRPr="00000DA6" w:rsidRDefault="00097CB9" w:rsidP="00B65B2C">
      <w:pPr>
        <w:jc w:val="both"/>
        <w:rPr>
          <w:sz w:val="27"/>
          <w:szCs w:val="27"/>
          <w:highlight w:val="black"/>
        </w:rPr>
      </w:pPr>
      <w:r w:rsidRPr="00000DA6">
        <w:rPr>
          <w:sz w:val="27"/>
          <w:szCs w:val="27"/>
        </w:rPr>
        <w:t>9ec935fa6389141b636593dbe81ff431418c8a578fa31988ee2cf4a3cc9c48a3</w:t>
      </w:r>
    </w:p>
    <w:p w:rsidR="00097CB9" w:rsidRDefault="00097CB9" w:rsidP="00B65B2C">
      <w:pPr>
        <w:jc w:val="both"/>
        <w:rPr>
          <w:sz w:val="27"/>
          <w:szCs w:val="27"/>
        </w:rPr>
      </w:pPr>
      <w:r w:rsidRPr="00000DA6">
        <w:rPr>
          <w:sz w:val="27"/>
          <w:szCs w:val="27"/>
        </w:rPr>
        <w:t>18d50bf704049bbb85aca2599fb3d32a024e3b2ab9d57d8e9159cab317703c99</w:t>
      </w:r>
      <w:r w:rsidR="00B65B2C" w:rsidRPr="00000DA6">
        <w:rPr>
          <w:sz w:val="27"/>
          <w:szCs w:val="27"/>
          <w:highlight w:val="black"/>
        </w:rPr>
        <w:t xml:space="preserve">   </w:t>
      </w:r>
      <w:r w:rsidRPr="00000DA6">
        <w:rPr>
          <w:sz w:val="27"/>
          <w:szCs w:val="27"/>
          <w:highlight w:val="black"/>
        </w:rPr>
        <w:t xml:space="preserve">                        </w:t>
      </w:r>
      <w:r w:rsidR="001B4E92" w:rsidRPr="00000DA6">
        <w:rPr>
          <w:sz w:val="27"/>
          <w:szCs w:val="27"/>
          <w:highlight w:val="black"/>
        </w:rPr>
        <w:t xml:space="preserve">          </w:t>
      </w:r>
      <w:r w:rsidRPr="00000DA6">
        <w:rPr>
          <w:sz w:val="27"/>
          <w:szCs w:val="27"/>
        </w:rPr>
        <w:t>7b9cb4611e8a9296bc9e12161e20f57215e4b91249c95a812ccb1e3d6f8b8391</w:t>
      </w:r>
      <w:bookmarkStart w:id="11" w:name="_GoBack"/>
      <w:bookmarkEnd w:id="11"/>
    </w:p>
    <w:p w:rsidR="009C62AE" w:rsidRDefault="009C62AE" w:rsidP="00B65B2C">
      <w:pPr>
        <w:jc w:val="both"/>
        <w:rPr>
          <w:sz w:val="27"/>
          <w:szCs w:val="27"/>
        </w:rPr>
      </w:pPr>
    </w:p>
    <w:p w:rsidR="009C62AE" w:rsidRDefault="009C62AE" w:rsidP="00B65B2C">
      <w:pPr>
        <w:jc w:val="both"/>
        <w:rPr>
          <w:sz w:val="27"/>
          <w:szCs w:val="27"/>
        </w:rPr>
      </w:pPr>
    </w:p>
    <w:p w:rsidR="009C62AE" w:rsidRDefault="009C62AE" w:rsidP="00B65B2C">
      <w:pPr>
        <w:jc w:val="both"/>
        <w:rPr>
          <w:sz w:val="27"/>
          <w:szCs w:val="27"/>
        </w:rPr>
      </w:pPr>
    </w:p>
    <w:p w:rsidR="009C62AE" w:rsidRDefault="009C62AE" w:rsidP="00B65B2C">
      <w:pPr>
        <w:jc w:val="both"/>
        <w:rPr>
          <w:sz w:val="27"/>
          <w:szCs w:val="27"/>
        </w:rPr>
      </w:pPr>
    </w:p>
    <w:p w:rsidR="009C62AE" w:rsidRPr="009C62AE" w:rsidRDefault="009C62AE" w:rsidP="00B65B2C">
      <w:pPr>
        <w:jc w:val="both"/>
        <w:rPr>
          <w:sz w:val="18"/>
          <w:szCs w:val="18"/>
        </w:rPr>
      </w:pPr>
      <w:proofErr w:type="spellStart"/>
      <w:r w:rsidRPr="00000DA6">
        <w:rPr>
          <w:sz w:val="18"/>
          <w:szCs w:val="18"/>
        </w:rPr>
        <w:t>c401686264c881f1932c58ba7cbac1e6e0a6dbfa6d64f4e8a00fd66cb0d068e2</w:t>
      </w:r>
      <w:proofErr w:type="spellEnd"/>
      <w:r w:rsidRPr="00000DA6">
        <w:rPr>
          <w:sz w:val="18"/>
          <w:szCs w:val="18"/>
        </w:rPr>
        <w:t>78a4a75e1f89ec756142247856f36f9e9ab4b3b1f74bf1e4b66d07a2d78faa6d</w:t>
      </w:r>
    </w:p>
    <w:sectPr w:rsidR="009C62AE" w:rsidRPr="009C62AE" w:rsidSect="00B56A22">
      <w:headerReference w:type="default" r:id="rId18"/>
      <w:pgSz w:w="11906" w:h="16838"/>
      <w:pgMar w:top="851" w:right="707" w:bottom="1276"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000" w:rsidRDefault="00F81000" w:rsidP="008206CD">
      <w:r>
        <w:separator/>
      </w:r>
    </w:p>
  </w:endnote>
  <w:endnote w:type="continuationSeparator" w:id="0">
    <w:p w:rsidR="00F81000" w:rsidRDefault="00F81000" w:rsidP="00820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okman Old Style"/>
    <w:panose1 w:val="02020603050405020304"/>
    <w:charset w:val="00"/>
    <w:family w:val="roman"/>
    <w:pitch w:val="variable"/>
    <w:sig w:usb0="E0002AFF" w:usb1="C0007843" w:usb2="00000009" w:usb3="00000000" w:csb0="000001FF" w:csb1="00000000"/>
  </w:font>
  <w:font w:name="Calibri">
    <w:altName w:val="Arial"/>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000" w:rsidRDefault="00F81000" w:rsidP="008206CD">
      <w:r>
        <w:separator/>
      </w:r>
    </w:p>
  </w:footnote>
  <w:footnote w:type="continuationSeparator" w:id="0">
    <w:p w:rsidR="00F81000" w:rsidRDefault="00F81000" w:rsidP="00820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355878"/>
      <w:docPartObj>
        <w:docPartGallery w:val="Page Numbers (Top of Page)"/>
        <w:docPartUnique/>
      </w:docPartObj>
    </w:sdtPr>
    <w:sdtEndPr/>
    <w:sdtContent>
      <w:p w:rsidR="00D20B89" w:rsidRDefault="00D20B89">
        <w:pPr>
          <w:pStyle w:val="ab"/>
          <w:jc w:val="center"/>
        </w:pPr>
        <w:r>
          <w:fldChar w:fldCharType="begin"/>
        </w:r>
        <w:r>
          <w:instrText>PAGE   \* MERGEFORMAT</w:instrText>
        </w:r>
        <w:r>
          <w:fldChar w:fldCharType="separate"/>
        </w:r>
        <w:r w:rsidR="00000DA6">
          <w:rPr>
            <w:noProof/>
          </w:rPr>
          <w:t>2</w:t>
        </w:r>
        <w:r>
          <w:fldChar w:fldCharType="end"/>
        </w:r>
      </w:p>
    </w:sdtContent>
  </w:sdt>
  <w:p w:rsidR="00D20B89" w:rsidRDefault="00D20B8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394CD0"/>
    <w:multiLevelType w:val="hybridMultilevel"/>
    <w:tmpl w:val="80FEF5FC"/>
    <w:lvl w:ilvl="0" w:tplc="3906EBA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6F78205B"/>
    <w:multiLevelType w:val="hybridMultilevel"/>
    <w:tmpl w:val="80FEF5FC"/>
    <w:lvl w:ilvl="0" w:tplc="3906EBA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2FE"/>
    <w:rsid w:val="00000DA6"/>
    <w:rsid w:val="00007DCD"/>
    <w:rsid w:val="00032D3B"/>
    <w:rsid w:val="00056AAD"/>
    <w:rsid w:val="00084193"/>
    <w:rsid w:val="00097C75"/>
    <w:rsid w:val="00097CB9"/>
    <w:rsid w:val="000B3D81"/>
    <w:rsid w:val="000D4C76"/>
    <w:rsid w:val="000F141F"/>
    <w:rsid w:val="00110BB2"/>
    <w:rsid w:val="001174DE"/>
    <w:rsid w:val="00122689"/>
    <w:rsid w:val="0012449C"/>
    <w:rsid w:val="00143B2F"/>
    <w:rsid w:val="001559AD"/>
    <w:rsid w:val="00194323"/>
    <w:rsid w:val="001A599B"/>
    <w:rsid w:val="001A7AD1"/>
    <w:rsid w:val="001B2645"/>
    <w:rsid w:val="001B4E92"/>
    <w:rsid w:val="001B68DF"/>
    <w:rsid w:val="00200040"/>
    <w:rsid w:val="00216508"/>
    <w:rsid w:val="0022343B"/>
    <w:rsid w:val="00244E07"/>
    <w:rsid w:val="00250B77"/>
    <w:rsid w:val="002531CC"/>
    <w:rsid w:val="00295226"/>
    <w:rsid w:val="002A0AA9"/>
    <w:rsid w:val="002B6093"/>
    <w:rsid w:val="002D0924"/>
    <w:rsid w:val="002F4BAD"/>
    <w:rsid w:val="002F671F"/>
    <w:rsid w:val="00300091"/>
    <w:rsid w:val="003026E9"/>
    <w:rsid w:val="003101A4"/>
    <w:rsid w:val="00310B52"/>
    <w:rsid w:val="0031188F"/>
    <w:rsid w:val="00325450"/>
    <w:rsid w:val="00325572"/>
    <w:rsid w:val="0036515B"/>
    <w:rsid w:val="003844BD"/>
    <w:rsid w:val="003A6D27"/>
    <w:rsid w:val="003B2C7C"/>
    <w:rsid w:val="003B4B2F"/>
    <w:rsid w:val="003D0EC4"/>
    <w:rsid w:val="003E03B8"/>
    <w:rsid w:val="00406D28"/>
    <w:rsid w:val="00407819"/>
    <w:rsid w:val="004141BE"/>
    <w:rsid w:val="00414CE4"/>
    <w:rsid w:val="00460664"/>
    <w:rsid w:val="004940DE"/>
    <w:rsid w:val="004965A8"/>
    <w:rsid w:val="004B0C87"/>
    <w:rsid w:val="004B311D"/>
    <w:rsid w:val="004C2AAA"/>
    <w:rsid w:val="004D20DF"/>
    <w:rsid w:val="004E2336"/>
    <w:rsid w:val="004F0771"/>
    <w:rsid w:val="00524E95"/>
    <w:rsid w:val="00542BB3"/>
    <w:rsid w:val="005838FC"/>
    <w:rsid w:val="00584B38"/>
    <w:rsid w:val="00587670"/>
    <w:rsid w:val="005C406E"/>
    <w:rsid w:val="005D2721"/>
    <w:rsid w:val="005E6507"/>
    <w:rsid w:val="005F4FDD"/>
    <w:rsid w:val="005F7A07"/>
    <w:rsid w:val="006202BC"/>
    <w:rsid w:val="00643EE0"/>
    <w:rsid w:val="00667E99"/>
    <w:rsid w:val="00667FDE"/>
    <w:rsid w:val="006B339F"/>
    <w:rsid w:val="006D00C1"/>
    <w:rsid w:val="006D2892"/>
    <w:rsid w:val="006D3E19"/>
    <w:rsid w:val="006F3123"/>
    <w:rsid w:val="007074A1"/>
    <w:rsid w:val="00735961"/>
    <w:rsid w:val="00740E90"/>
    <w:rsid w:val="00745600"/>
    <w:rsid w:val="007502A2"/>
    <w:rsid w:val="007760CF"/>
    <w:rsid w:val="007812F6"/>
    <w:rsid w:val="007A4DEF"/>
    <w:rsid w:val="007A5A2B"/>
    <w:rsid w:val="007B691D"/>
    <w:rsid w:val="007C5E38"/>
    <w:rsid w:val="007D2479"/>
    <w:rsid w:val="007E2E64"/>
    <w:rsid w:val="00815E44"/>
    <w:rsid w:val="00816A61"/>
    <w:rsid w:val="008206CD"/>
    <w:rsid w:val="0082244D"/>
    <w:rsid w:val="00830306"/>
    <w:rsid w:val="0084146A"/>
    <w:rsid w:val="008577B2"/>
    <w:rsid w:val="008577E5"/>
    <w:rsid w:val="00860BE1"/>
    <w:rsid w:val="00860D83"/>
    <w:rsid w:val="008857A0"/>
    <w:rsid w:val="008974AE"/>
    <w:rsid w:val="008A2426"/>
    <w:rsid w:val="008A4308"/>
    <w:rsid w:val="008A51E6"/>
    <w:rsid w:val="008D64BF"/>
    <w:rsid w:val="008E04FC"/>
    <w:rsid w:val="009030A7"/>
    <w:rsid w:val="00915F61"/>
    <w:rsid w:val="009255C1"/>
    <w:rsid w:val="00953747"/>
    <w:rsid w:val="00970CF2"/>
    <w:rsid w:val="00977DC3"/>
    <w:rsid w:val="009B62FE"/>
    <w:rsid w:val="009C62AE"/>
    <w:rsid w:val="009D53A7"/>
    <w:rsid w:val="009E5DBA"/>
    <w:rsid w:val="009F53E6"/>
    <w:rsid w:val="00A25CB9"/>
    <w:rsid w:val="00A43475"/>
    <w:rsid w:val="00A65BDF"/>
    <w:rsid w:val="00A75BCB"/>
    <w:rsid w:val="00A77681"/>
    <w:rsid w:val="00A87B98"/>
    <w:rsid w:val="00AB22F4"/>
    <w:rsid w:val="00AC3E38"/>
    <w:rsid w:val="00AE34ED"/>
    <w:rsid w:val="00AE40E1"/>
    <w:rsid w:val="00AE5F5C"/>
    <w:rsid w:val="00B049E3"/>
    <w:rsid w:val="00B1501A"/>
    <w:rsid w:val="00B43DD8"/>
    <w:rsid w:val="00B56A22"/>
    <w:rsid w:val="00B626C6"/>
    <w:rsid w:val="00B65B2C"/>
    <w:rsid w:val="00B84162"/>
    <w:rsid w:val="00B93B2F"/>
    <w:rsid w:val="00BB076E"/>
    <w:rsid w:val="00BC20AA"/>
    <w:rsid w:val="00BD215B"/>
    <w:rsid w:val="00BE00C0"/>
    <w:rsid w:val="00C15B69"/>
    <w:rsid w:val="00C20CAC"/>
    <w:rsid w:val="00C54151"/>
    <w:rsid w:val="00C6268A"/>
    <w:rsid w:val="00C974BE"/>
    <w:rsid w:val="00CA22B6"/>
    <w:rsid w:val="00CB512F"/>
    <w:rsid w:val="00CC6B8D"/>
    <w:rsid w:val="00CD671F"/>
    <w:rsid w:val="00D20B89"/>
    <w:rsid w:val="00D33A9E"/>
    <w:rsid w:val="00D45DC4"/>
    <w:rsid w:val="00D479E8"/>
    <w:rsid w:val="00D54359"/>
    <w:rsid w:val="00DD2228"/>
    <w:rsid w:val="00DD3F2F"/>
    <w:rsid w:val="00DE1F4A"/>
    <w:rsid w:val="00DF0650"/>
    <w:rsid w:val="00E04AB5"/>
    <w:rsid w:val="00E13B9D"/>
    <w:rsid w:val="00E24DE5"/>
    <w:rsid w:val="00E27559"/>
    <w:rsid w:val="00E522D5"/>
    <w:rsid w:val="00E569EA"/>
    <w:rsid w:val="00E745B5"/>
    <w:rsid w:val="00E775C4"/>
    <w:rsid w:val="00EA074A"/>
    <w:rsid w:val="00EB09D1"/>
    <w:rsid w:val="00ED4F22"/>
    <w:rsid w:val="00F0262F"/>
    <w:rsid w:val="00F11BAE"/>
    <w:rsid w:val="00F25940"/>
    <w:rsid w:val="00F33C90"/>
    <w:rsid w:val="00F34A62"/>
    <w:rsid w:val="00F4788E"/>
    <w:rsid w:val="00F5379D"/>
    <w:rsid w:val="00F63B59"/>
    <w:rsid w:val="00F81000"/>
    <w:rsid w:val="00FD4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C3D4C7-17A6-4855-818C-D76DB1F0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2FE"/>
    <w:pPr>
      <w:spacing w:after="0" w:line="240" w:lineRule="auto"/>
    </w:pPr>
    <w:rPr>
      <w:rFonts w:ascii="Times New Roman" w:eastAsia="Times New Roman" w:hAnsi="Times New Roman" w:cs="Times New Roman"/>
      <w:sz w:val="28"/>
      <w:szCs w:val="20"/>
      <w:lang w:val="uk-UA" w:eastAsia="ru-RU"/>
    </w:rPr>
  </w:style>
  <w:style w:type="paragraph" w:styleId="1">
    <w:name w:val="heading 1"/>
    <w:basedOn w:val="a"/>
    <w:next w:val="a"/>
    <w:link w:val="10"/>
    <w:qFormat/>
    <w:rsid w:val="009B62FE"/>
    <w:pPr>
      <w:keepNext/>
      <w:outlineLvl w:val="0"/>
    </w:pPr>
    <w:rPr>
      <w:b/>
      <w:bCs/>
    </w:rPr>
  </w:style>
  <w:style w:type="paragraph" w:styleId="2">
    <w:name w:val="heading 2"/>
    <w:basedOn w:val="a"/>
    <w:next w:val="a"/>
    <w:link w:val="20"/>
    <w:uiPriority w:val="9"/>
    <w:semiHidden/>
    <w:unhideWhenUsed/>
    <w:qFormat/>
    <w:rsid w:val="00E569EA"/>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62FE"/>
    <w:rPr>
      <w:rFonts w:ascii="Times New Roman" w:eastAsia="Times New Roman" w:hAnsi="Times New Roman" w:cs="Times New Roman"/>
      <w:b/>
      <w:bCs/>
      <w:sz w:val="28"/>
      <w:szCs w:val="20"/>
      <w:lang w:val="uk-UA" w:eastAsia="ru-RU"/>
    </w:rPr>
  </w:style>
  <w:style w:type="paragraph" w:customStyle="1" w:styleId="a3">
    <w:basedOn w:val="a"/>
    <w:next w:val="a4"/>
    <w:qFormat/>
    <w:rsid w:val="00542BB3"/>
    <w:pPr>
      <w:jc w:val="center"/>
    </w:pPr>
    <w:rPr>
      <w:sz w:val="44"/>
    </w:rPr>
  </w:style>
  <w:style w:type="character" w:styleId="a5">
    <w:name w:val="Hyperlink"/>
    <w:rsid w:val="009B62FE"/>
    <w:rPr>
      <w:color w:val="0000FF"/>
      <w:u w:val="single"/>
    </w:rPr>
  </w:style>
  <w:style w:type="paragraph" w:styleId="a4">
    <w:name w:val="Title"/>
    <w:basedOn w:val="a"/>
    <w:next w:val="a"/>
    <w:link w:val="a6"/>
    <w:uiPriority w:val="10"/>
    <w:qFormat/>
    <w:rsid w:val="009B62FE"/>
    <w:pPr>
      <w:contextualSpacing/>
    </w:pPr>
    <w:rPr>
      <w:rFonts w:asciiTheme="majorHAnsi" w:eastAsiaTheme="majorEastAsia" w:hAnsiTheme="majorHAnsi" w:cstheme="majorBidi"/>
      <w:spacing w:val="-10"/>
      <w:kern w:val="28"/>
      <w:sz w:val="56"/>
      <w:szCs w:val="56"/>
    </w:rPr>
  </w:style>
  <w:style w:type="character" w:customStyle="1" w:styleId="a6">
    <w:name w:val="Назва Знак"/>
    <w:basedOn w:val="a0"/>
    <w:link w:val="a4"/>
    <w:uiPriority w:val="10"/>
    <w:rsid w:val="009B62FE"/>
    <w:rPr>
      <w:rFonts w:asciiTheme="majorHAnsi" w:eastAsiaTheme="majorEastAsia" w:hAnsiTheme="majorHAnsi" w:cstheme="majorBidi"/>
      <w:spacing w:val="-10"/>
      <w:kern w:val="28"/>
      <w:sz w:val="56"/>
      <w:szCs w:val="56"/>
      <w:lang w:eastAsia="ru-RU"/>
    </w:rPr>
  </w:style>
  <w:style w:type="paragraph" w:styleId="a7">
    <w:name w:val="Balloon Text"/>
    <w:basedOn w:val="a"/>
    <w:link w:val="a8"/>
    <w:uiPriority w:val="99"/>
    <w:semiHidden/>
    <w:unhideWhenUsed/>
    <w:rsid w:val="00B43DD8"/>
    <w:rPr>
      <w:rFonts w:ascii="Segoe UI" w:hAnsi="Segoe UI" w:cs="Segoe UI"/>
      <w:sz w:val="18"/>
      <w:szCs w:val="18"/>
    </w:rPr>
  </w:style>
  <w:style w:type="character" w:customStyle="1" w:styleId="a8">
    <w:name w:val="Текст у виносці Знак"/>
    <w:basedOn w:val="a0"/>
    <w:link w:val="a7"/>
    <w:uiPriority w:val="99"/>
    <w:semiHidden/>
    <w:rsid w:val="00B43DD8"/>
    <w:rPr>
      <w:rFonts w:ascii="Segoe UI" w:eastAsia="Times New Roman" w:hAnsi="Segoe UI" w:cs="Segoe UI"/>
      <w:sz w:val="18"/>
      <w:szCs w:val="18"/>
      <w:lang w:eastAsia="ru-RU"/>
    </w:rPr>
  </w:style>
  <w:style w:type="table" w:styleId="a9">
    <w:name w:val="Table Grid"/>
    <w:basedOn w:val="a1"/>
    <w:uiPriority w:val="39"/>
    <w:rsid w:val="00300091"/>
    <w:pPr>
      <w:spacing w:after="0" w:line="240" w:lineRule="auto"/>
    </w:pPr>
    <w:rPr>
      <w:rFonts w:ascii="Times New Roman"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300091"/>
    <w:pPr>
      <w:spacing w:after="0" w:line="240" w:lineRule="auto"/>
    </w:pPr>
    <w:rPr>
      <w:rFonts w:ascii="Times New Roman" w:hAnsi="Times New Roman" w:cs="Times New Roman"/>
      <w:sz w:val="28"/>
      <w:szCs w:val="24"/>
    </w:rPr>
  </w:style>
  <w:style w:type="character" w:customStyle="1" w:styleId="20">
    <w:name w:val="Заголовок 2 Знак"/>
    <w:basedOn w:val="a0"/>
    <w:link w:val="2"/>
    <w:uiPriority w:val="9"/>
    <w:semiHidden/>
    <w:rsid w:val="00E569EA"/>
    <w:rPr>
      <w:rFonts w:asciiTheme="majorHAnsi" w:eastAsiaTheme="majorEastAsia" w:hAnsiTheme="majorHAnsi" w:cstheme="majorBidi"/>
      <w:b/>
      <w:bCs/>
      <w:color w:val="5B9BD5" w:themeColor="accent1"/>
      <w:sz w:val="26"/>
      <w:szCs w:val="26"/>
      <w:lang w:eastAsia="ru-RU"/>
    </w:rPr>
  </w:style>
  <w:style w:type="paragraph" w:styleId="ab">
    <w:name w:val="header"/>
    <w:basedOn w:val="a"/>
    <w:link w:val="ac"/>
    <w:uiPriority w:val="99"/>
    <w:unhideWhenUsed/>
    <w:rsid w:val="008206CD"/>
    <w:pPr>
      <w:tabs>
        <w:tab w:val="center" w:pos="4819"/>
        <w:tab w:val="right" w:pos="9639"/>
      </w:tabs>
    </w:pPr>
  </w:style>
  <w:style w:type="character" w:customStyle="1" w:styleId="ac">
    <w:name w:val="Верхній колонтитул Знак"/>
    <w:basedOn w:val="a0"/>
    <w:link w:val="ab"/>
    <w:uiPriority w:val="99"/>
    <w:rsid w:val="008206CD"/>
    <w:rPr>
      <w:rFonts w:ascii="Times New Roman" w:eastAsia="Times New Roman" w:hAnsi="Times New Roman" w:cs="Times New Roman"/>
      <w:sz w:val="28"/>
      <w:szCs w:val="20"/>
      <w:lang w:val="uk-UA" w:eastAsia="ru-RU"/>
    </w:rPr>
  </w:style>
  <w:style w:type="paragraph" w:styleId="ad">
    <w:name w:val="footer"/>
    <w:basedOn w:val="a"/>
    <w:link w:val="ae"/>
    <w:uiPriority w:val="99"/>
    <w:unhideWhenUsed/>
    <w:rsid w:val="008206CD"/>
    <w:pPr>
      <w:tabs>
        <w:tab w:val="center" w:pos="4819"/>
        <w:tab w:val="right" w:pos="9639"/>
      </w:tabs>
    </w:pPr>
  </w:style>
  <w:style w:type="character" w:customStyle="1" w:styleId="ae">
    <w:name w:val="Нижній колонтитул Знак"/>
    <w:basedOn w:val="a0"/>
    <w:link w:val="ad"/>
    <w:uiPriority w:val="99"/>
    <w:rsid w:val="008206CD"/>
    <w:rPr>
      <w:rFonts w:ascii="Times New Roman" w:eastAsia="Times New Roman" w:hAnsi="Times New Roman" w:cs="Times New Roman"/>
      <w:sz w:val="28"/>
      <w:szCs w:val="20"/>
      <w:lang w:val="uk-UA" w:eastAsia="ru-RU"/>
    </w:rPr>
  </w:style>
  <w:style w:type="paragraph" w:customStyle="1" w:styleId="gmail-rvps2">
    <w:name w:val="gmail-rvps2"/>
    <w:basedOn w:val="a"/>
    <w:rsid w:val="00097CB9"/>
    <w:pPr>
      <w:spacing w:before="100" w:beforeAutospacing="1" w:after="100" w:afterAutospacing="1"/>
    </w:pPr>
    <w:rPr>
      <w:sz w:val="24"/>
      <w:szCs w:val="24"/>
      <w:lang w:eastAsia="uk-UA"/>
    </w:rPr>
  </w:style>
  <w:style w:type="paragraph" w:styleId="af">
    <w:name w:val="List Paragraph"/>
    <w:basedOn w:val="a"/>
    <w:uiPriority w:val="34"/>
    <w:qFormat/>
    <w:rsid w:val="002D0924"/>
    <w:pPr>
      <w:ind w:left="720"/>
      <w:contextualSpacing/>
    </w:pPr>
  </w:style>
  <w:style w:type="paragraph" w:styleId="af0">
    <w:name w:val="Normal (Web)"/>
    <w:basedOn w:val="a"/>
    <w:uiPriority w:val="99"/>
    <w:semiHidden/>
    <w:unhideWhenUsed/>
    <w:rsid w:val="001174DE"/>
    <w:pPr>
      <w:spacing w:before="100" w:beforeAutospacing="1" w:after="100" w:afterAutospacing="1"/>
    </w:pPr>
    <w:rPr>
      <w:rFonts w:eastAsiaTheme="minorEastAsia"/>
      <w:sz w:val="24"/>
      <w:szCs w:val="24"/>
      <w:lang w:eastAsia="uk-UA"/>
    </w:rPr>
  </w:style>
  <w:style w:type="paragraph" w:customStyle="1" w:styleId="Default">
    <w:name w:val="Default"/>
    <w:rsid w:val="00BD215B"/>
    <w:pPr>
      <w:autoSpaceDE w:val="0"/>
      <w:autoSpaceDN w:val="0"/>
      <w:adjustRightInd w:val="0"/>
      <w:spacing w:after="0" w:line="240" w:lineRule="auto"/>
    </w:pPr>
    <w:rPr>
      <w:rFonts w:ascii="Times New Roman" w:hAnsi="Times New Roman" w:cs="Times New Roman"/>
      <w:color w:val="000000"/>
      <w:sz w:val="24"/>
      <w:szCs w:val="24"/>
      <w:lang w:val="uk-UA"/>
    </w:rPr>
  </w:style>
  <w:style w:type="paragraph" w:customStyle="1" w:styleId="rvps2">
    <w:name w:val="rvps2"/>
    <w:basedOn w:val="a"/>
    <w:rsid w:val="003844BD"/>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40686">
      <w:bodyDiv w:val="1"/>
      <w:marLeft w:val="0"/>
      <w:marRight w:val="0"/>
      <w:marTop w:val="0"/>
      <w:marBottom w:val="0"/>
      <w:divBdr>
        <w:top w:val="none" w:sz="0" w:space="0" w:color="auto"/>
        <w:left w:val="none" w:sz="0" w:space="0" w:color="auto"/>
        <w:bottom w:val="none" w:sz="0" w:space="0" w:color="auto"/>
        <w:right w:val="none" w:sz="0" w:space="0" w:color="auto"/>
      </w:divBdr>
    </w:div>
    <w:div w:id="140510331">
      <w:bodyDiv w:val="1"/>
      <w:marLeft w:val="0"/>
      <w:marRight w:val="0"/>
      <w:marTop w:val="0"/>
      <w:marBottom w:val="0"/>
      <w:divBdr>
        <w:top w:val="none" w:sz="0" w:space="0" w:color="auto"/>
        <w:left w:val="none" w:sz="0" w:space="0" w:color="auto"/>
        <w:bottom w:val="none" w:sz="0" w:space="0" w:color="auto"/>
        <w:right w:val="none" w:sz="0" w:space="0" w:color="auto"/>
      </w:divBdr>
    </w:div>
    <w:div w:id="170529442">
      <w:bodyDiv w:val="1"/>
      <w:marLeft w:val="0"/>
      <w:marRight w:val="0"/>
      <w:marTop w:val="0"/>
      <w:marBottom w:val="0"/>
      <w:divBdr>
        <w:top w:val="none" w:sz="0" w:space="0" w:color="auto"/>
        <w:left w:val="none" w:sz="0" w:space="0" w:color="auto"/>
        <w:bottom w:val="none" w:sz="0" w:space="0" w:color="auto"/>
        <w:right w:val="none" w:sz="0" w:space="0" w:color="auto"/>
      </w:divBdr>
    </w:div>
    <w:div w:id="330835148">
      <w:bodyDiv w:val="1"/>
      <w:marLeft w:val="0"/>
      <w:marRight w:val="0"/>
      <w:marTop w:val="0"/>
      <w:marBottom w:val="0"/>
      <w:divBdr>
        <w:top w:val="none" w:sz="0" w:space="0" w:color="auto"/>
        <w:left w:val="none" w:sz="0" w:space="0" w:color="auto"/>
        <w:bottom w:val="none" w:sz="0" w:space="0" w:color="auto"/>
        <w:right w:val="none" w:sz="0" w:space="0" w:color="auto"/>
      </w:divBdr>
    </w:div>
    <w:div w:id="340549252">
      <w:bodyDiv w:val="1"/>
      <w:marLeft w:val="0"/>
      <w:marRight w:val="0"/>
      <w:marTop w:val="0"/>
      <w:marBottom w:val="0"/>
      <w:divBdr>
        <w:top w:val="none" w:sz="0" w:space="0" w:color="auto"/>
        <w:left w:val="none" w:sz="0" w:space="0" w:color="auto"/>
        <w:bottom w:val="none" w:sz="0" w:space="0" w:color="auto"/>
        <w:right w:val="none" w:sz="0" w:space="0" w:color="auto"/>
      </w:divBdr>
    </w:div>
    <w:div w:id="378821504">
      <w:bodyDiv w:val="1"/>
      <w:marLeft w:val="0"/>
      <w:marRight w:val="0"/>
      <w:marTop w:val="0"/>
      <w:marBottom w:val="0"/>
      <w:divBdr>
        <w:top w:val="none" w:sz="0" w:space="0" w:color="auto"/>
        <w:left w:val="none" w:sz="0" w:space="0" w:color="auto"/>
        <w:bottom w:val="none" w:sz="0" w:space="0" w:color="auto"/>
        <w:right w:val="none" w:sz="0" w:space="0" w:color="auto"/>
      </w:divBdr>
    </w:div>
    <w:div w:id="406924164">
      <w:bodyDiv w:val="1"/>
      <w:marLeft w:val="0"/>
      <w:marRight w:val="0"/>
      <w:marTop w:val="0"/>
      <w:marBottom w:val="0"/>
      <w:divBdr>
        <w:top w:val="none" w:sz="0" w:space="0" w:color="auto"/>
        <w:left w:val="none" w:sz="0" w:space="0" w:color="auto"/>
        <w:bottom w:val="none" w:sz="0" w:space="0" w:color="auto"/>
        <w:right w:val="none" w:sz="0" w:space="0" w:color="auto"/>
      </w:divBdr>
    </w:div>
    <w:div w:id="672999126">
      <w:bodyDiv w:val="1"/>
      <w:marLeft w:val="0"/>
      <w:marRight w:val="0"/>
      <w:marTop w:val="0"/>
      <w:marBottom w:val="0"/>
      <w:divBdr>
        <w:top w:val="none" w:sz="0" w:space="0" w:color="auto"/>
        <w:left w:val="none" w:sz="0" w:space="0" w:color="auto"/>
        <w:bottom w:val="none" w:sz="0" w:space="0" w:color="auto"/>
        <w:right w:val="none" w:sz="0" w:space="0" w:color="auto"/>
      </w:divBdr>
    </w:div>
    <w:div w:id="711425842">
      <w:bodyDiv w:val="1"/>
      <w:marLeft w:val="0"/>
      <w:marRight w:val="0"/>
      <w:marTop w:val="0"/>
      <w:marBottom w:val="0"/>
      <w:divBdr>
        <w:top w:val="none" w:sz="0" w:space="0" w:color="auto"/>
        <w:left w:val="none" w:sz="0" w:space="0" w:color="auto"/>
        <w:bottom w:val="none" w:sz="0" w:space="0" w:color="auto"/>
        <w:right w:val="none" w:sz="0" w:space="0" w:color="auto"/>
      </w:divBdr>
    </w:div>
    <w:div w:id="789127600">
      <w:bodyDiv w:val="1"/>
      <w:marLeft w:val="0"/>
      <w:marRight w:val="0"/>
      <w:marTop w:val="0"/>
      <w:marBottom w:val="0"/>
      <w:divBdr>
        <w:top w:val="none" w:sz="0" w:space="0" w:color="auto"/>
        <w:left w:val="none" w:sz="0" w:space="0" w:color="auto"/>
        <w:bottom w:val="none" w:sz="0" w:space="0" w:color="auto"/>
        <w:right w:val="none" w:sz="0" w:space="0" w:color="auto"/>
      </w:divBdr>
    </w:div>
    <w:div w:id="841161128">
      <w:bodyDiv w:val="1"/>
      <w:marLeft w:val="0"/>
      <w:marRight w:val="0"/>
      <w:marTop w:val="0"/>
      <w:marBottom w:val="0"/>
      <w:divBdr>
        <w:top w:val="none" w:sz="0" w:space="0" w:color="auto"/>
        <w:left w:val="none" w:sz="0" w:space="0" w:color="auto"/>
        <w:bottom w:val="none" w:sz="0" w:space="0" w:color="auto"/>
        <w:right w:val="none" w:sz="0" w:space="0" w:color="auto"/>
      </w:divBdr>
    </w:div>
    <w:div w:id="850030862">
      <w:bodyDiv w:val="1"/>
      <w:marLeft w:val="0"/>
      <w:marRight w:val="0"/>
      <w:marTop w:val="0"/>
      <w:marBottom w:val="0"/>
      <w:divBdr>
        <w:top w:val="none" w:sz="0" w:space="0" w:color="auto"/>
        <w:left w:val="none" w:sz="0" w:space="0" w:color="auto"/>
        <w:bottom w:val="none" w:sz="0" w:space="0" w:color="auto"/>
        <w:right w:val="none" w:sz="0" w:space="0" w:color="auto"/>
      </w:divBdr>
    </w:div>
    <w:div w:id="905796156">
      <w:bodyDiv w:val="1"/>
      <w:marLeft w:val="0"/>
      <w:marRight w:val="0"/>
      <w:marTop w:val="0"/>
      <w:marBottom w:val="0"/>
      <w:divBdr>
        <w:top w:val="none" w:sz="0" w:space="0" w:color="auto"/>
        <w:left w:val="none" w:sz="0" w:space="0" w:color="auto"/>
        <w:bottom w:val="none" w:sz="0" w:space="0" w:color="auto"/>
        <w:right w:val="none" w:sz="0" w:space="0" w:color="auto"/>
      </w:divBdr>
    </w:div>
    <w:div w:id="913010186">
      <w:bodyDiv w:val="1"/>
      <w:marLeft w:val="0"/>
      <w:marRight w:val="0"/>
      <w:marTop w:val="0"/>
      <w:marBottom w:val="0"/>
      <w:divBdr>
        <w:top w:val="none" w:sz="0" w:space="0" w:color="auto"/>
        <w:left w:val="none" w:sz="0" w:space="0" w:color="auto"/>
        <w:bottom w:val="none" w:sz="0" w:space="0" w:color="auto"/>
        <w:right w:val="none" w:sz="0" w:space="0" w:color="auto"/>
      </w:divBdr>
    </w:div>
    <w:div w:id="980421913">
      <w:bodyDiv w:val="1"/>
      <w:marLeft w:val="0"/>
      <w:marRight w:val="0"/>
      <w:marTop w:val="0"/>
      <w:marBottom w:val="0"/>
      <w:divBdr>
        <w:top w:val="none" w:sz="0" w:space="0" w:color="auto"/>
        <w:left w:val="none" w:sz="0" w:space="0" w:color="auto"/>
        <w:bottom w:val="none" w:sz="0" w:space="0" w:color="auto"/>
        <w:right w:val="none" w:sz="0" w:space="0" w:color="auto"/>
      </w:divBdr>
    </w:div>
    <w:div w:id="1056006841">
      <w:bodyDiv w:val="1"/>
      <w:marLeft w:val="0"/>
      <w:marRight w:val="0"/>
      <w:marTop w:val="0"/>
      <w:marBottom w:val="0"/>
      <w:divBdr>
        <w:top w:val="none" w:sz="0" w:space="0" w:color="auto"/>
        <w:left w:val="none" w:sz="0" w:space="0" w:color="auto"/>
        <w:bottom w:val="none" w:sz="0" w:space="0" w:color="auto"/>
        <w:right w:val="none" w:sz="0" w:space="0" w:color="auto"/>
      </w:divBdr>
    </w:div>
    <w:div w:id="1147091362">
      <w:bodyDiv w:val="1"/>
      <w:marLeft w:val="0"/>
      <w:marRight w:val="0"/>
      <w:marTop w:val="0"/>
      <w:marBottom w:val="0"/>
      <w:divBdr>
        <w:top w:val="none" w:sz="0" w:space="0" w:color="auto"/>
        <w:left w:val="none" w:sz="0" w:space="0" w:color="auto"/>
        <w:bottom w:val="none" w:sz="0" w:space="0" w:color="auto"/>
        <w:right w:val="none" w:sz="0" w:space="0" w:color="auto"/>
      </w:divBdr>
    </w:div>
    <w:div w:id="1175537702">
      <w:bodyDiv w:val="1"/>
      <w:marLeft w:val="0"/>
      <w:marRight w:val="0"/>
      <w:marTop w:val="0"/>
      <w:marBottom w:val="0"/>
      <w:divBdr>
        <w:top w:val="none" w:sz="0" w:space="0" w:color="auto"/>
        <w:left w:val="none" w:sz="0" w:space="0" w:color="auto"/>
        <w:bottom w:val="none" w:sz="0" w:space="0" w:color="auto"/>
        <w:right w:val="none" w:sz="0" w:space="0" w:color="auto"/>
      </w:divBdr>
    </w:div>
    <w:div w:id="1234924326">
      <w:bodyDiv w:val="1"/>
      <w:marLeft w:val="0"/>
      <w:marRight w:val="0"/>
      <w:marTop w:val="0"/>
      <w:marBottom w:val="0"/>
      <w:divBdr>
        <w:top w:val="none" w:sz="0" w:space="0" w:color="auto"/>
        <w:left w:val="none" w:sz="0" w:space="0" w:color="auto"/>
        <w:bottom w:val="none" w:sz="0" w:space="0" w:color="auto"/>
        <w:right w:val="none" w:sz="0" w:space="0" w:color="auto"/>
      </w:divBdr>
    </w:div>
    <w:div w:id="1358043660">
      <w:bodyDiv w:val="1"/>
      <w:marLeft w:val="0"/>
      <w:marRight w:val="0"/>
      <w:marTop w:val="0"/>
      <w:marBottom w:val="0"/>
      <w:divBdr>
        <w:top w:val="none" w:sz="0" w:space="0" w:color="auto"/>
        <w:left w:val="none" w:sz="0" w:space="0" w:color="auto"/>
        <w:bottom w:val="none" w:sz="0" w:space="0" w:color="auto"/>
        <w:right w:val="none" w:sz="0" w:space="0" w:color="auto"/>
      </w:divBdr>
    </w:div>
    <w:div w:id="1473521881">
      <w:bodyDiv w:val="1"/>
      <w:marLeft w:val="0"/>
      <w:marRight w:val="0"/>
      <w:marTop w:val="0"/>
      <w:marBottom w:val="0"/>
      <w:divBdr>
        <w:top w:val="none" w:sz="0" w:space="0" w:color="auto"/>
        <w:left w:val="none" w:sz="0" w:space="0" w:color="auto"/>
        <w:bottom w:val="none" w:sz="0" w:space="0" w:color="auto"/>
        <w:right w:val="none" w:sz="0" w:space="0" w:color="auto"/>
      </w:divBdr>
    </w:div>
    <w:div w:id="1644890142">
      <w:bodyDiv w:val="1"/>
      <w:marLeft w:val="0"/>
      <w:marRight w:val="0"/>
      <w:marTop w:val="0"/>
      <w:marBottom w:val="0"/>
      <w:divBdr>
        <w:top w:val="none" w:sz="0" w:space="0" w:color="auto"/>
        <w:left w:val="none" w:sz="0" w:space="0" w:color="auto"/>
        <w:bottom w:val="none" w:sz="0" w:space="0" w:color="auto"/>
        <w:right w:val="none" w:sz="0" w:space="0" w:color="auto"/>
      </w:divBdr>
    </w:div>
    <w:div w:id="1655571386">
      <w:bodyDiv w:val="1"/>
      <w:marLeft w:val="0"/>
      <w:marRight w:val="0"/>
      <w:marTop w:val="0"/>
      <w:marBottom w:val="0"/>
      <w:divBdr>
        <w:top w:val="none" w:sz="0" w:space="0" w:color="auto"/>
        <w:left w:val="none" w:sz="0" w:space="0" w:color="auto"/>
        <w:bottom w:val="none" w:sz="0" w:space="0" w:color="auto"/>
        <w:right w:val="none" w:sz="0" w:space="0" w:color="auto"/>
      </w:divBdr>
    </w:div>
    <w:div w:id="1681199656">
      <w:bodyDiv w:val="1"/>
      <w:marLeft w:val="0"/>
      <w:marRight w:val="0"/>
      <w:marTop w:val="0"/>
      <w:marBottom w:val="0"/>
      <w:divBdr>
        <w:top w:val="none" w:sz="0" w:space="0" w:color="auto"/>
        <w:left w:val="none" w:sz="0" w:space="0" w:color="auto"/>
        <w:bottom w:val="none" w:sz="0" w:space="0" w:color="auto"/>
        <w:right w:val="none" w:sz="0" w:space="0" w:color="auto"/>
      </w:divBdr>
    </w:div>
    <w:div w:id="1742214387">
      <w:bodyDiv w:val="1"/>
      <w:marLeft w:val="0"/>
      <w:marRight w:val="0"/>
      <w:marTop w:val="0"/>
      <w:marBottom w:val="0"/>
      <w:divBdr>
        <w:top w:val="none" w:sz="0" w:space="0" w:color="auto"/>
        <w:left w:val="none" w:sz="0" w:space="0" w:color="auto"/>
        <w:bottom w:val="none" w:sz="0" w:space="0" w:color="auto"/>
        <w:right w:val="none" w:sz="0" w:space="0" w:color="auto"/>
      </w:divBdr>
    </w:div>
    <w:div w:id="1827160498">
      <w:bodyDiv w:val="1"/>
      <w:marLeft w:val="0"/>
      <w:marRight w:val="0"/>
      <w:marTop w:val="0"/>
      <w:marBottom w:val="0"/>
      <w:divBdr>
        <w:top w:val="none" w:sz="0" w:space="0" w:color="auto"/>
        <w:left w:val="none" w:sz="0" w:space="0" w:color="auto"/>
        <w:bottom w:val="none" w:sz="0" w:space="0" w:color="auto"/>
        <w:right w:val="none" w:sz="0" w:space="0" w:color="auto"/>
      </w:divBdr>
    </w:div>
    <w:div w:id="1860006283">
      <w:bodyDiv w:val="1"/>
      <w:marLeft w:val="0"/>
      <w:marRight w:val="0"/>
      <w:marTop w:val="0"/>
      <w:marBottom w:val="0"/>
      <w:divBdr>
        <w:top w:val="none" w:sz="0" w:space="0" w:color="auto"/>
        <w:left w:val="none" w:sz="0" w:space="0" w:color="auto"/>
        <w:bottom w:val="none" w:sz="0" w:space="0" w:color="auto"/>
        <w:right w:val="none" w:sz="0" w:space="0" w:color="auto"/>
      </w:divBdr>
    </w:div>
    <w:div w:id="1992562346">
      <w:bodyDiv w:val="1"/>
      <w:marLeft w:val="0"/>
      <w:marRight w:val="0"/>
      <w:marTop w:val="0"/>
      <w:marBottom w:val="0"/>
      <w:divBdr>
        <w:top w:val="none" w:sz="0" w:space="0" w:color="auto"/>
        <w:left w:val="none" w:sz="0" w:space="0" w:color="auto"/>
        <w:bottom w:val="none" w:sz="0" w:space="0" w:color="auto"/>
        <w:right w:val="none" w:sz="0" w:space="0" w:color="auto"/>
      </w:divBdr>
    </w:div>
    <w:div w:id="205738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13" Type="http://schemas.openxmlformats.org/officeDocument/2006/relationships/hyperlink" Target="https://zakon.rada.gov.ua/laws/show/984_010-23"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zakon.rada.gov.ua/laws/show/984_010-23" TargetMode="External"/><Relationship Id="rId17" Type="http://schemas.openxmlformats.org/officeDocument/2006/relationships/hyperlink" Target="https://zakon.rada.gov.ua/laws/show/4495-17" TargetMode="External"/><Relationship Id="rId2" Type="http://schemas.openxmlformats.org/officeDocument/2006/relationships/styles" Target="styles.xml"/><Relationship Id="rId16" Type="http://schemas.openxmlformats.org/officeDocument/2006/relationships/hyperlink" Target="https://zakon.rada.gov.ua/laws/show/984_010-2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984_010-23" TargetMode="External"/><Relationship Id="rId5" Type="http://schemas.openxmlformats.org/officeDocument/2006/relationships/footnotes" Target="footnotes.xml"/><Relationship Id="rId15" Type="http://schemas.openxmlformats.org/officeDocument/2006/relationships/hyperlink" Target="https://zakon.rada.gov.ua/laws/show/984_010-23" TargetMode="External"/><Relationship Id="rId10" Type="http://schemas.openxmlformats.org/officeDocument/2006/relationships/hyperlink" Target="https://zakon.rada.gov.ua/laws/show/984_010-2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984_010-23" TargetMode="External"/><Relationship Id="rId14" Type="http://schemas.openxmlformats.org/officeDocument/2006/relationships/hyperlink" Target="https://zakon.rada.gov.ua/laws/show/984_01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2173</Words>
  <Characters>14101</Characters>
  <Application>Microsoft Office Word</Application>
  <DocSecurity>0</DocSecurity>
  <Lines>266</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2026-05-11T09:45:00Z</cp:lastPrinted>
  <dcterms:created xsi:type="dcterms:W3CDTF">2026-05-28T12:45:00Z</dcterms:created>
  <dcterms:modified xsi:type="dcterms:W3CDTF">2026-05-28T12:45:00Z</dcterms:modified>
</cp:coreProperties>
</file>