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8468DA" w:rsidP="0015210F">
      <w:pPr>
        <w:ind w:left="708" w:hanging="708"/>
        <w:jc w:val="center"/>
        <w:rPr>
          <w:sz w:val="20"/>
          <w:szCs w:val="20"/>
          <w:lang w:val="en-US"/>
        </w:rPr>
      </w:pPr>
      <w:r w:rsidRPr="008468DA">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510731" w:rsidRDefault="007C7092" w:rsidP="00EF19B1">
      <w:pPr>
        <w:ind w:left="5103"/>
        <w:rPr>
          <w:bCs/>
          <w:sz w:val="28"/>
          <w:szCs w:val="28"/>
          <w:lang w:val="uk-UA"/>
        </w:rPr>
      </w:pPr>
      <w:r>
        <w:rPr>
          <w:bCs/>
          <w:sz w:val="28"/>
          <w:szCs w:val="28"/>
          <w:lang w:val="uk-UA"/>
        </w:rPr>
        <w:t>Особа 1</w:t>
      </w:r>
    </w:p>
    <w:p w:rsidR="00351EEB" w:rsidRDefault="00351EEB" w:rsidP="00EF19B1">
      <w:pPr>
        <w:ind w:left="5103"/>
        <w:rPr>
          <w:bCs/>
          <w:sz w:val="28"/>
          <w:szCs w:val="28"/>
          <w:lang w:val="uk-UA"/>
        </w:rPr>
      </w:pPr>
    </w:p>
    <w:p w:rsidR="00EF19B1" w:rsidRPr="00EF19B1" w:rsidRDefault="00EF19B1" w:rsidP="00EF19B1">
      <w:pPr>
        <w:ind w:left="5103"/>
        <w:rPr>
          <w:bCs/>
          <w:sz w:val="28"/>
          <w:szCs w:val="28"/>
          <w:lang w:val="uk-UA"/>
        </w:rPr>
      </w:pPr>
      <w:r w:rsidRPr="00EF19B1">
        <w:rPr>
          <w:bCs/>
          <w:sz w:val="28"/>
          <w:szCs w:val="28"/>
          <w:lang w:val="uk-UA"/>
        </w:rPr>
        <w:t>митниця</w:t>
      </w:r>
    </w:p>
    <w:p w:rsidR="00287DB0" w:rsidRDefault="00287DB0" w:rsidP="00EF19B1">
      <w:pPr>
        <w:ind w:left="5103"/>
        <w:rPr>
          <w:sz w:val="28"/>
          <w:szCs w:val="28"/>
          <w:lang w:val="uk-UA" w:eastAsia="en-US"/>
        </w:rPr>
      </w:pPr>
    </w:p>
    <w:p w:rsidR="00613352" w:rsidRPr="00AA1488" w:rsidRDefault="00613352" w:rsidP="00EF19B1">
      <w:pPr>
        <w:ind w:left="5103"/>
        <w:rPr>
          <w:sz w:val="28"/>
          <w:szCs w:val="28"/>
          <w:lang w:val="uk-UA" w:eastAsia="en-US"/>
        </w:rPr>
      </w:pPr>
    </w:p>
    <w:p w:rsidR="00EF19B1" w:rsidRPr="00EF19B1" w:rsidRDefault="00EF19B1" w:rsidP="00F04DC7">
      <w:pPr>
        <w:tabs>
          <w:tab w:val="left" w:pos="5670"/>
          <w:tab w:val="left" w:pos="5760"/>
        </w:tabs>
        <w:jc w:val="center"/>
        <w:rPr>
          <w:sz w:val="28"/>
          <w:szCs w:val="28"/>
          <w:lang w:val="uk-UA"/>
        </w:rPr>
      </w:pPr>
      <w:r w:rsidRPr="00EF19B1">
        <w:rPr>
          <w:sz w:val="28"/>
          <w:szCs w:val="28"/>
          <w:lang w:val="uk-UA"/>
        </w:rPr>
        <w:t>Рішення на скарг</w:t>
      </w:r>
      <w:r w:rsidR="00C4772D">
        <w:rPr>
          <w:sz w:val="28"/>
          <w:szCs w:val="28"/>
          <w:lang w:val="uk-UA"/>
        </w:rPr>
        <w:t>у</w:t>
      </w:r>
      <w:r w:rsidRPr="00EF19B1">
        <w:rPr>
          <w:sz w:val="28"/>
          <w:szCs w:val="28"/>
          <w:lang w:val="uk-UA"/>
        </w:rPr>
        <w:t xml:space="preserve"> </w:t>
      </w:r>
      <w:r w:rsidR="007C7092">
        <w:rPr>
          <w:bCs/>
          <w:sz w:val="28"/>
          <w:szCs w:val="28"/>
          <w:lang w:val="uk-UA"/>
        </w:rPr>
        <w:t>Особа 1</w:t>
      </w:r>
      <w:r w:rsidR="00C4772D">
        <w:rPr>
          <w:bCs/>
          <w:sz w:val="28"/>
          <w:szCs w:val="28"/>
          <w:lang w:val="uk-UA"/>
        </w:rPr>
        <w:t xml:space="preserve"> №1</w:t>
      </w:r>
      <w:r w:rsidR="00351EEB">
        <w:rPr>
          <w:bCs/>
          <w:sz w:val="28"/>
          <w:szCs w:val="28"/>
          <w:lang w:val="uk-UA"/>
        </w:rPr>
        <w:t>1/05/2026-20</w:t>
      </w:r>
      <w:r w:rsidR="00510731">
        <w:rPr>
          <w:bCs/>
          <w:sz w:val="28"/>
          <w:szCs w:val="28"/>
          <w:lang w:val="uk-UA"/>
        </w:rPr>
        <w:t xml:space="preserve"> </w:t>
      </w:r>
      <w:r w:rsidRPr="00EF19B1">
        <w:rPr>
          <w:bCs/>
          <w:sz w:val="28"/>
          <w:szCs w:val="28"/>
          <w:lang w:val="uk-UA"/>
        </w:rPr>
        <w:t xml:space="preserve">від </w:t>
      </w:r>
      <w:r w:rsidR="00351EEB">
        <w:rPr>
          <w:bCs/>
          <w:sz w:val="28"/>
          <w:szCs w:val="28"/>
          <w:lang w:val="uk-UA"/>
        </w:rPr>
        <w:t>11</w:t>
      </w:r>
      <w:r w:rsidRPr="00EF19B1">
        <w:rPr>
          <w:bCs/>
          <w:sz w:val="28"/>
          <w:szCs w:val="28"/>
          <w:lang w:val="uk-UA"/>
        </w:rPr>
        <w:t>.</w:t>
      </w:r>
      <w:r w:rsidR="00794BC2">
        <w:rPr>
          <w:bCs/>
          <w:sz w:val="28"/>
          <w:szCs w:val="28"/>
          <w:lang w:val="uk-UA"/>
        </w:rPr>
        <w:t>0</w:t>
      </w:r>
      <w:r w:rsidR="00C4772D">
        <w:rPr>
          <w:bCs/>
          <w:sz w:val="28"/>
          <w:szCs w:val="28"/>
          <w:lang w:val="uk-UA"/>
        </w:rPr>
        <w:t>5</w:t>
      </w:r>
      <w:r w:rsidRPr="00EF19B1">
        <w:rPr>
          <w:bCs/>
          <w:sz w:val="28"/>
          <w:szCs w:val="28"/>
          <w:lang w:val="uk-UA"/>
        </w:rPr>
        <w:t>.202</w:t>
      </w:r>
      <w:r w:rsidR="00794BC2">
        <w:rPr>
          <w:bCs/>
          <w:sz w:val="28"/>
          <w:szCs w:val="28"/>
          <w:lang w:val="uk-UA"/>
        </w:rPr>
        <w:t>6</w:t>
      </w:r>
      <w:r w:rsidRPr="00EF19B1">
        <w:rPr>
          <w:bCs/>
          <w:sz w:val="28"/>
          <w:szCs w:val="28"/>
          <w:lang w:val="uk-UA"/>
        </w:rPr>
        <w:t xml:space="preserve"> </w:t>
      </w:r>
    </w:p>
    <w:p w:rsidR="00380BBE" w:rsidRDefault="00380BBE" w:rsidP="004D1B25">
      <w:pPr>
        <w:tabs>
          <w:tab w:val="left" w:pos="567"/>
        </w:tabs>
        <w:ind w:right="-142" w:firstLine="567"/>
        <w:jc w:val="both"/>
        <w:rPr>
          <w:sz w:val="28"/>
          <w:szCs w:val="28"/>
          <w:lang w:val="uk-UA"/>
        </w:rPr>
      </w:pPr>
    </w:p>
    <w:p w:rsidR="00613352" w:rsidRDefault="00613352" w:rsidP="004D1B25">
      <w:pPr>
        <w:tabs>
          <w:tab w:val="left" w:pos="567"/>
        </w:tabs>
        <w:ind w:right="-142" w:firstLine="567"/>
        <w:jc w:val="both"/>
        <w:rPr>
          <w:sz w:val="28"/>
          <w:szCs w:val="28"/>
          <w:lang w:val="uk-UA"/>
        </w:rPr>
      </w:pPr>
    </w:p>
    <w:p w:rsidR="004D1B25" w:rsidRDefault="004D1B25" w:rsidP="00FF583A">
      <w:pPr>
        <w:tabs>
          <w:tab w:val="left" w:pos="567"/>
        </w:tabs>
        <w:ind w:right="-142" w:firstLine="567"/>
        <w:jc w:val="both"/>
        <w:rPr>
          <w:bCs/>
          <w:sz w:val="28"/>
          <w:szCs w:val="28"/>
          <w:lang w:val="uk-UA"/>
        </w:rPr>
      </w:pPr>
      <w:r w:rsidRPr="004D1B25">
        <w:rPr>
          <w:sz w:val="28"/>
          <w:szCs w:val="28"/>
          <w:lang w:val="uk-UA"/>
        </w:rPr>
        <w:t>Державна митна служба України розглянула</w:t>
      </w:r>
      <w:r w:rsidR="00FF583A">
        <w:rPr>
          <w:sz w:val="28"/>
          <w:szCs w:val="28"/>
          <w:lang w:val="uk-UA"/>
        </w:rPr>
        <w:t xml:space="preserve"> </w:t>
      </w:r>
      <w:r w:rsidR="00EF19B1">
        <w:rPr>
          <w:sz w:val="28"/>
          <w:szCs w:val="28"/>
          <w:lang w:val="uk-UA"/>
        </w:rPr>
        <w:t>скарг</w:t>
      </w:r>
      <w:r w:rsidR="00C4772D">
        <w:rPr>
          <w:sz w:val="28"/>
          <w:szCs w:val="28"/>
          <w:lang w:val="uk-UA"/>
        </w:rPr>
        <w:t>у</w:t>
      </w:r>
      <w:r w:rsidR="00EF19B1">
        <w:rPr>
          <w:sz w:val="28"/>
          <w:szCs w:val="28"/>
          <w:lang w:val="uk-UA"/>
        </w:rPr>
        <w:t xml:space="preserve"> </w:t>
      </w:r>
      <w:r w:rsidR="007C7092">
        <w:rPr>
          <w:bCs/>
          <w:sz w:val="28"/>
          <w:szCs w:val="28"/>
          <w:lang w:val="uk-UA"/>
        </w:rPr>
        <w:t>Особа 1</w:t>
      </w:r>
      <w:r w:rsidR="00351EEB" w:rsidRPr="00351EEB">
        <w:rPr>
          <w:bCs/>
          <w:sz w:val="28"/>
          <w:szCs w:val="28"/>
          <w:lang w:val="uk-UA"/>
        </w:rPr>
        <w:t xml:space="preserve"> №11/05/2026-20 від 11.05.2026</w:t>
      </w:r>
      <w:r w:rsidR="00FF583A" w:rsidRPr="00FF583A">
        <w:rPr>
          <w:bCs/>
          <w:sz w:val="28"/>
          <w:szCs w:val="28"/>
          <w:lang w:val="uk-UA"/>
        </w:rPr>
        <w:t xml:space="preserve"> </w:t>
      </w:r>
      <w:r w:rsidR="00EF19B1" w:rsidRPr="00EF19B1">
        <w:rPr>
          <w:bCs/>
          <w:sz w:val="28"/>
          <w:szCs w:val="28"/>
          <w:lang w:val="uk-UA"/>
        </w:rPr>
        <w:t>(вх. Держмитслужби</w:t>
      </w:r>
      <w:r w:rsidR="00FF583A">
        <w:rPr>
          <w:bCs/>
          <w:sz w:val="28"/>
          <w:szCs w:val="28"/>
          <w:lang w:val="uk-UA"/>
        </w:rPr>
        <w:t xml:space="preserve"> від </w:t>
      </w:r>
      <w:r w:rsidR="00351EEB">
        <w:rPr>
          <w:bCs/>
          <w:sz w:val="28"/>
          <w:szCs w:val="28"/>
          <w:lang w:val="uk-UA"/>
        </w:rPr>
        <w:t>12</w:t>
      </w:r>
      <w:r w:rsidR="00FF583A">
        <w:rPr>
          <w:bCs/>
          <w:sz w:val="28"/>
          <w:szCs w:val="28"/>
          <w:lang w:val="uk-UA"/>
        </w:rPr>
        <w:t>.0</w:t>
      </w:r>
      <w:r w:rsidR="00C4772D">
        <w:rPr>
          <w:bCs/>
          <w:sz w:val="28"/>
          <w:szCs w:val="28"/>
          <w:lang w:val="uk-UA"/>
        </w:rPr>
        <w:t>5</w:t>
      </w:r>
      <w:r w:rsidR="00FF583A">
        <w:rPr>
          <w:bCs/>
          <w:sz w:val="28"/>
          <w:szCs w:val="28"/>
          <w:lang w:val="uk-UA"/>
        </w:rPr>
        <w:t>.2026</w:t>
      </w:r>
      <w:r w:rsidR="00EF19B1" w:rsidRPr="00EF19B1">
        <w:rPr>
          <w:bCs/>
          <w:sz w:val="28"/>
          <w:szCs w:val="28"/>
          <w:lang w:val="uk-UA"/>
        </w:rPr>
        <w:t xml:space="preserve"> №</w:t>
      </w:r>
      <w:r w:rsidR="00FC0770">
        <w:rPr>
          <w:bCs/>
          <w:sz w:val="28"/>
          <w:szCs w:val="28"/>
          <w:lang w:val="uk-UA"/>
        </w:rPr>
        <w:t>1</w:t>
      </w:r>
      <w:r w:rsidR="00C4772D">
        <w:rPr>
          <w:bCs/>
          <w:sz w:val="28"/>
          <w:szCs w:val="28"/>
          <w:lang w:val="uk-UA"/>
        </w:rPr>
        <w:t>6</w:t>
      </w:r>
      <w:r w:rsidR="00351EEB">
        <w:rPr>
          <w:bCs/>
          <w:sz w:val="28"/>
          <w:szCs w:val="28"/>
          <w:lang w:val="uk-UA"/>
        </w:rPr>
        <w:t>729</w:t>
      </w:r>
      <w:r w:rsidR="00EF19B1" w:rsidRPr="00EF19B1">
        <w:rPr>
          <w:bCs/>
          <w:sz w:val="28"/>
          <w:szCs w:val="28"/>
          <w:lang w:val="uk-UA"/>
        </w:rPr>
        <w:t>/1</w:t>
      </w:r>
      <w:r w:rsidR="00C4772D">
        <w:rPr>
          <w:bCs/>
          <w:sz w:val="28"/>
          <w:szCs w:val="28"/>
          <w:lang w:val="uk-UA"/>
        </w:rPr>
        <w:t>3</w:t>
      </w:r>
      <w:r w:rsidR="00EF19B1" w:rsidRPr="00EF19B1">
        <w:rPr>
          <w:bCs/>
          <w:sz w:val="28"/>
          <w:szCs w:val="28"/>
          <w:lang w:val="uk-UA"/>
        </w:rPr>
        <w:t>/</w:t>
      </w:r>
      <w:r w:rsidR="00351EEB">
        <w:rPr>
          <w:bCs/>
          <w:sz w:val="28"/>
          <w:szCs w:val="28"/>
          <w:lang w:val="uk-UA"/>
        </w:rPr>
        <w:t>1</w:t>
      </w:r>
      <w:r w:rsidR="00EF19B1" w:rsidRPr="00EF19B1">
        <w:rPr>
          <w:bCs/>
          <w:sz w:val="28"/>
          <w:szCs w:val="28"/>
          <w:lang w:val="uk-UA"/>
        </w:rPr>
        <w:t>)</w:t>
      </w:r>
      <w:r w:rsidR="00EF19B1" w:rsidRPr="00EF19B1">
        <w:rPr>
          <w:sz w:val="28"/>
          <w:szCs w:val="28"/>
          <w:lang w:val="uk-UA"/>
        </w:rPr>
        <w:t xml:space="preserve"> щодо скасування </w:t>
      </w:r>
      <w:r w:rsidR="00EF19B1" w:rsidRPr="00EF19B1">
        <w:rPr>
          <w:bCs/>
          <w:sz w:val="28"/>
          <w:szCs w:val="28"/>
          <w:lang w:val="uk-UA"/>
        </w:rPr>
        <w:t>рішен</w:t>
      </w:r>
      <w:r w:rsidR="00C4772D">
        <w:rPr>
          <w:bCs/>
          <w:sz w:val="28"/>
          <w:szCs w:val="28"/>
          <w:lang w:val="uk-UA"/>
        </w:rPr>
        <w:t>ня</w:t>
      </w:r>
      <w:r w:rsidR="00545F7A">
        <w:rPr>
          <w:bCs/>
          <w:sz w:val="28"/>
          <w:szCs w:val="28"/>
          <w:lang w:val="uk-UA"/>
        </w:rPr>
        <w:t xml:space="preserve"> щодо класифікації товарів</w:t>
      </w:r>
      <w:r w:rsidR="00472AB6" w:rsidRPr="00472AB6">
        <w:rPr>
          <w:bCs/>
          <w:sz w:val="28"/>
          <w:szCs w:val="28"/>
          <w:lang w:val="uk-UA"/>
        </w:rPr>
        <w:t xml:space="preserve"> </w:t>
      </w:r>
      <w:r w:rsidR="00472AB6">
        <w:rPr>
          <w:bCs/>
          <w:sz w:val="28"/>
          <w:szCs w:val="28"/>
          <w:lang w:val="uk-UA"/>
        </w:rPr>
        <w:t xml:space="preserve">митниці </w:t>
      </w:r>
      <w:r w:rsidR="00DD233B" w:rsidRPr="00DD233B">
        <w:rPr>
          <w:bCs/>
          <w:sz w:val="28"/>
          <w:szCs w:val="28"/>
          <w:lang w:val="uk-UA"/>
        </w:rPr>
        <w:t xml:space="preserve">від </w:t>
      </w:r>
      <w:r w:rsidR="00DD233B" w:rsidRPr="007C7092">
        <w:rPr>
          <w:bCs/>
          <w:sz w:val="28"/>
          <w:szCs w:val="28"/>
          <w:lang w:val="uk-UA"/>
        </w:rPr>
        <w:t>f1534392279bddbf9d43dde8701cb5be14b82f76ec6607bf8d6ad557f60f304e</w:t>
      </w:r>
      <w:r w:rsidR="00FC0770" w:rsidRPr="007C7092">
        <w:rPr>
          <w:bCs/>
          <w:sz w:val="28"/>
          <w:szCs w:val="28"/>
          <w:lang w:val="uk-UA"/>
        </w:rPr>
        <w:t>5feceb66ffc86f38d952786c6d696c79c2dbc239dd4e91b46729d73a27fb57e9</w:t>
      </w:r>
      <w:r w:rsidR="00351EEB" w:rsidRPr="007C7092">
        <w:rPr>
          <w:bCs/>
          <w:sz w:val="28"/>
          <w:szCs w:val="28"/>
          <w:lang w:val="uk-UA"/>
        </w:rPr>
        <w:t>2c624232cdd221771294dfbb310aca000a0df6ac8b66b696d90ef06fdefb64a3</w:t>
      </w:r>
      <w:r w:rsidR="008543A8">
        <w:rPr>
          <w:bCs/>
          <w:sz w:val="28"/>
          <w:szCs w:val="28"/>
          <w:lang w:val="uk-UA"/>
        </w:rPr>
        <w:t xml:space="preserve"> </w:t>
      </w:r>
      <w:r w:rsidR="00DD233B" w:rsidRPr="00DD233B">
        <w:rPr>
          <w:bCs/>
          <w:sz w:val="28"/>
          <w:szCs w:val="28"/>
          <w:lang w:val="uk-UA"/>
        </w:rPr>
        <w:t>(далі - Рішення) та повідомляє</w:t>
      </w:r>
      <w:r w:rsidR="00FC0770">
        <w:rPr>
          <w:bCs/>
          <w:sz w:val="28"/>
          <w:szCs w:val="28"/>
          <w:lang w:val="uk-UA"/>
        </w:rPr>
        <w:t xml:space="preserve"> таке</w:t>
      </w:r>
      <w:r w:rsidR="007745BD">
        <w:rPr>
          <w:bCs/>
          <w:sz w:val="28"/>
          <w:szCs w:val="28"/>
          <w:lang w:val="uk-UA"/>
        </w:rPr>
        <w:t>.</w:t>
      </w:r>
    </w:p>
    <w:p w:rsidR="00377D8B" w:rsidRDefault="00B57272" w:rsidP="00D20686">
      <w:pPr>
        <w:tabs>
          <w:tab w:val="left" w:pos="567"/>
        </w:tabs>
        <w:ind w:right="-142" w:firstLine="567"/>
        <w:jc w:val="both"/>
        <w:rPr>
          <w:bCs/>
          <w:sz w:val="28"/>
          <w:szCs w:val="28"/>
          <w:lang w:val="uk-UA"/>
        </w:rPr>
      </w:pPr>
      <w:r w:rsidRPr="00B57272">
        <w:rPr>
          <w:bCs/>
          <w:sz w:val="28"/>
          <w:szCs w:val="28"/>
          <w:lang w:val="uk-UA"/>
        </w:rPr>
        <w:t>Згідно з Рішенням</w:t>
      </w:r>
      <w:r w:rsidR="00415FBA">
        <w:rPr>
          <w:bCs/>
          <w:sz w:val="28"/>
          <w:szCs w:val="28"/>
          <w:lang w:val="uk-UA"/>
        </w:rPr>
        <w:t xml:space="preserve"> </w:t>
      </w:r>
      <w:r w:rsidRPr="00B57272">
        <w:rPr>
          <w:bCs/>
          <w:sz w:val="28"/>
          <w:szCs w:val="28"/>
          <w:lang w:val="uk-UA"/>
        </w:rPr>
        <w:t>товар</w:t>
      </w:r>
      <w:r w:rsidR="00377D8B">
        <w:rPr>
          <w:bCs/>
          <w:sz w:val="28"/>
          <w:szCs w:val="28"/>
          <w:lang w:val="uk-UA"/>
        </w:rPr>
        <w:t xml:space="preserve"> </w:t>
      </w:r>
      <w:r>
        <w:rPr>
          <w:bCs/>
          <w:sz w:val="28"/>
          <w:szCs w:val="28"/>
          <w:lang w:val="uk-UA"/>
        </w:rPr>
        <w:t>«</w:t>
      </w:r>
      <w:r w:rsidR="00D20686" w:rsidRPr="00D20686">
        <w:rPr>
          <w:bCs/>
          <w:sz w:val="28"/>
          <w:szCs w:val="28"/>
          <w:lang w:val="uk-UA"/>
        </w:rPr>
        <w:t>Установки для кондиціонування повітря</w:t>
      </w:r>
      <w:r w:rsidR="00D20686">
        <w:rPr>
          <w:bCs/>
          <w:sz w:val="28"/>
          <w:szCs w:val="28"/>
          <w:lang w:val="uk-UA"/>
        </w:rPr>
        <w:t xml:space="preserve"> </w:t>
      </w:r>
      <w:r w:rsidR="00D20686" w:rsidRPr="00D20686">
        <w:rPr>
          <w:bCs/>
          <w:sz w:val="28"/>
          <w:szCs w:val="28"/>
          <w:lang w:val="uk-UA"/>
        </w:rPr>
        <w:t>з вмонтованою холодильною установкою та</w:t>
      </w:r>
      <w:r w:rsidR="00D20686">
        <w:rPr>
          <w:bCs/>
          <w:sz w:val="28"/>
          <w:szCs w:val="28"/>
          <w:lang w:val="uk-UA"/>
        </w:rPr>
        <w:t xml:space="preserve"> </w:t>
      </w:r>
      <w:r w:rsidR="00D20686" w:rsidRPr="00D20686">
        <w:rPr>
          <w:bCs/>
          <w:sz w:val="28"/>
          <w:szCs w:val="28"/>
          <w:lang w:val="uk-UA"/>
        </w:rPr>
        <w:t>приладом, який забезпечує перемикання</w:t>
      </w:r>
      <w:r w:rsidR="00D20686">
        <w:rPr>
          <w:bCs/>
          <w:sz w:val="28"/>
          <w:szCs w:val="28"/>
          <w:lang w:val="uk-UA"/>
        </w:rPr>
        <w:t xml:space="preserve"> </w:t>
      </w:r>
      <w:r w:rsidR="00D20686" w:rsidRPr="00D20686">
        <w:rPr>
          <w:bCs/>
          <w:sz w:val="28"/>
          <w:szCs w:val="28"/>
          <w:lang w:val="uk-UA"/>
        </w:rPr>
        <w:t xml:space="preserve">режимів </w:t>
      </w:r>
      <w:r w:rsidR="00D20686">
        <w:rPr>
          <w:bCs/>
          <w:sz w:val="28"/>
          <w:szCs w:val="28"/>
          <w:lang w:val="uk-UA"/>
        </w:rPr>
        <w:t>«</w:t>
      </w:r>
      <w:r w:rsidR="00D20686" w:rsidRPr="00D20686">
        <w:rPr>
          <w:bCs/>
          <w:sz w:val="28"/>
          <w:szCs w:val="28"/>
          <w:lang w:val="uk-UA"/>
        </w:rPr>
        <w:t>холод-тепло</w:t>
      </w:r>
      <w:r w:rsidR="00D20686">
        <w:rPr>
          <w:bCs/>
          <w:sz w:val="28"/>
          <w:szCs w:val="28"/>
          <w:lang w:val="uk-UA"/>
        </w:rPr>
        <w:t xml:space="preserve">», </w:t>
      </w:r>
      <w:r w:rsidR="00D20686" w:rsidRPr="00D20686">
        <w:rPr>
          <w:bCs/>
          <w:sz w:val="28"/>
          <w:szCs w:val="28"/>
          <w:lang w:val="uk-UA"/>
        </w:rPr>
        <w:t>містять холодоагент R32</w:t>
      </w:r>
      <w:r w:rsidR="00D20686">
        <w:rPr>
          <w:bCs/>
          <w:sz w:val="28"/>
          <w:szCs w:val="28"/>
          <w:lang w:val="uk-UA"/>
        </w:rPr>
        <w:t xml:space="preserve">, </w:t>
      </w:r>
      <w:r w:rsidR="00D20686" w:rsidRPr="00D20686">
        <w:rPr>
          <w:bCs/>
          <w:sz w:val="28"/>
          <w:szCs w:val="28"/>
          <w:lang w:val="uk-UA"/>
        </w:rPr>
        <w:t>спліт система канального типуGUD160PHS1/A-S - GUD160W1/NhA-X-30</w:t>
      </w:r>
      <w:r w:rsidR="00D20686">
        <w:rPr>
          <w:bCs/>
          <w:sz w:val="28"/>
          <w:szCs w:val="28"/>
          <w:lang w:val="uk-UA"/>
        </w:rPr>
        <w:t xml:space="preserve"> </w:t>
      </w:r>
      <w:r w:rsidR="00D20686" w:rsidRPr="00D20686">
        <w:rPr>
          <w:bCs/>
          <w:sz w:val="28"/>
          <w:szCs w:val="28"/>
          <w:lang w:val="uk-UA"/>
        </w:rPr>
        <w:t>набір.</w:t>
      </w:r>
      <w:r w:rsidR="00D20686">
        <w:rPr>
          <w:bCs/>
          <w:sz w:val="28"/>
          <w:szCs w:val="28"/>
          <w:lang w:val="uk-UA"/>
        </w:rPr>
        <w:t xml:space="preserve"> </w:t>
      </w:r>
      <w:r w:rsidR="00D20686" w:rsidRPr="00D20686">
        <w:rPr>
          <w:bCs/>
          <w:sz w:val="28"/>
          <w:szCs w:val="28"/>
          <w:lang w:val="uk-UA"/>
        </w:rPr>
        <w:t>Торговельна марка : GREE</w:t>
      </w:r>
      <w:r w:rsidR="00D20686">
        <w:rPr>
          <w:bCs/>
          <w:sz w:val="28"/>
          <w:szCs w:val="28"/>
          <w:lang w:val="uk-UA"/>
        </w:rPr>
        <w:t xml:space="preserve"> </w:t>
      </w:r>
      <w:r w:rsidR="00D20686" w:rsidRPr="00D20686">
        <w:rPr>
          <w:bCs/>
          <w:sz w:val="28"/>
          <w:szCs w:val="28"/>
          <w:lang w:val="uk-UA"/>
        </w:rPr>
        <w:t>Країна виробництва : CN</w:t>
      </w:r>
      <w:r w:rsidR="00D20686">
        <w:rPr>
          <w:bCs/>
          <w:sz w:val="28"/>
          <w:szCs w:val="28"/>
          <w:lang w:val="uk-UA"/>
        </w:rPr>
        <w:t xml:space="preserve"> </w:t>
      </w:r>
      <w:r w:rsidR="00D20686" w:rsidRPr="00D20686">
        <w:rPr>
          <w:bCs/>
          <w:sz w:val="28"/>
          <w:szCs w:val="28"/>
          <w:lang w:val="uk-UA"/>
        </w:rPr>
        <w:t xml:space="preserve">Виробник : </w:t>
      </w:r>
      <w:proofErr w:type="spellStart"/>
      <w:r w:rsidR="00D20686" w:rsidRPr="00D20686">
        <w:rPr>
          <w:bCs/>
          <w:sz w:val="28"/>
          <w:szCs w:val="28"/>
          <w:lang w:val="uk-UA"/>
        </w:rPr>
        <w:t>Gree</w:t>
      </w:r>
      <w:proofErr w:type="spellEnd"/>
      <w:r w:rsidR="00D20686" w:rsidRPr="00D20686">
        <w:rPr>
          <w:bCs/>
          <w:sz w:val="28"/>
          <w:szCs w:val="28"/>
          <w:lang w:val="uk-UA"/>
        </w:rPr>
        <w:t xml:space="preserve"> </w:t>
      </w:r>
      <w:proofErr w:type="spellStart"/>
      <w:r w:rsidR="00D20686" w:rsidRPr="00D20686">
        <w:rPr>
          <w:bCs/>
          <w:sz w:val="28"/>
          <w:szCs w:val="28"/>
          <w:lang w:val="uk-UA"/>
        </w:rPr>
        <w:t>Electric</w:t>
      </w:r>
      <w:proofErr w:type="spellEnd"/>
      <w:r w:rsidR="00D20686" w:rsidRPr="00D20686">
        <w:rPr>
          <w:bCs/>
          <w:sz w:val="28"/>
          <w:szCs w:val="28"/>
          <w:lang w:val="uk-UA"/>
        </w:rPr>
        <w:t xml:space="preserve"> </w:t>
      </w:r>
      <w:proofErr w:type="spellStart"/>
      <w:r w:rsidR="00D20686" w:rsidRPr="00D20686">
        <w:rPr>
          <w:bCs/>
          <w:sz w:val="28"/>
          <w:szCs w:val="28"/>
          <w:lang w:val="uk-UA"/>
        </w:rPr>
        <w:t>Appliances</w:t>
      </w:r>
      <w:proofErr w:type="spellEnd"/>
      <w:r w:rsidR="00D20686" w:rsidRPr="00D20686">
        <w:rPr>
          <w:bCs/>
          <w:sz w:val="28"/>
          <w:szCs w:val="28"/>
          <w:lang w:val="uk-UA"/>
        </w:rPr>
        <w:t xml:space="preserve"> </w:t>
      </w:r>
      <w:proofErr w:type="spellStart"/>
      <w:r w:rsidR="00D20686" w:rsidRPr="00D20686">
        <w:rPr>
          <w:bCs/>
          <w:sz w:val="28"/>
          <w:szCs w:val="28"/>
          <w:lang w:val="uk-UA"/>
        </w:rPr>
        <w:t>Inc.Of</w:t>
      </w:r>
      <w:proofErr w:type="spellEnd"/>
      <w:r w:rsidR="00D20686" w:rsidRPr="00D20686">
        <w:rPr>
          <w:bCs/>
          <w:sz w:val="28"/>
          <w:szCs w:val="28"/>
          <w:lang w:val="uk-UA"/>
        </w:rPr>
        <w:t xml:space="preserve"> </w:t>
      </w:r>
      <w:proofErr w:type="spellStart"/>
      <w:r w:rsidR="00D20686" w:rsidRPr="00D20686">
        <w:rPr>
          <w:bCs/>
          <w:sz w:val="28"/>
          <w:szCs w:val="28"/>
          <w:lang w:val="uk-UA"/>
        </w:rPr>
        <w:t>Zhuhai</w:t>
      </w:r>
      <w:proofErr w:type="spellEnd"/>
      <w:r w:rsidRPr="00B57272">
        <w:rPr>
          <w:bCs/>
          <w:sz w:val="28"/>
          <w:szCs w:val="28"/>
          <w:lang w:val="uk-UA"/>
        </w:rPr>
        <w:t>»</w:t>
      </w:r>
      <w:r w:rsidR="008A7B20">
        <w:rPr>
          <w:bCs/>
          <w:sz w:val="28"/>
          <w:szCs w:val="28"/>
          <w:lang w:val="uk-UA"/>
        </w:rPr>
        <w:t>,</w:t>
      </w:r>
      <w:r w:rsidR="00377D8B">
        <w:rPr>
          <w:bCs/>
          <w:sz w:val="28"/>
          <w:szCs w:val="28"/>
          <w:lang w:val="uk-UA"/>
        </w:rPr>
        <w:t xml:space="preserve"> який був</w:t>
      </w:r>
      <w:r w:rsidR="00A46CEE">
        <w:rPr>
          <w:bCs/>
          <w:sz w:val="28"/>
          <w:szCs w:val="28"/>
          <w:lang w:val="uk-UA"/>
        </w:rPr>
        <w:t xml:space="preserve"> </w:t>
      </w:r>
      <w:r w:rsidR="00A46CEE" w:rsidRPr="00A46CEE">
        <w:rPr>
          <w:bCs/>
          <w:sz w:val="28"/>
          <w:szCs w:val="28"/>
          <w:lang w:val="uk-UA"/>
        </w:rPr>
        <w:t>заявлений до митного оформлення за митн</w:t>
      </w:r>
      <w:r w:rsidR="00CC46EF">
        <w:rPr>
          <w:bCs/>
          <w:sz w:val="28"/>
          <w:szCs w:val="28"/>
          <w:lang w:val="uk-UA"/>
        </w:rPr>
        <w:t>ою</w:t>
      </w:r>
      <w:r w:rsidR="00A46CEE" w:rsidRPr="00A46CEE">
        <w:rPr>
          <w:bCs/>
          <w:sz w:val="28"/>
          <w:szCs w:val="28"/>
          <w:lang w:val="uk-UA"/>
        </w:rPr>
        <w:t xml:space="preserve"> деклараці</w:t>
      </w:r>
      <w:r w:rsidR="00CC46EF">
        <w:rPr>
          <w:bCs/>
          <w:sz w:val="28"/>
          <w:szCs w:val="28"/>
          <w:lang w:val="uk-UA"/>
        </w:rPr>
        <w:t>єю</w:t>
      </w:r>
      <w:r w:rsidR="00A46CEE" w:rsidRPr="00A46CEE">
        <w:rPr>
          <w:bCs/>
          <w:sz w:val="28"/>
          <w:szCs w:val="28"/>
          <w:lang w:val="uk-UA"/>
        </w:rPr>
        <w:t xml:space="preserve"> </w:t>
      </w:r>
      <w:r w:rsidR="00D20686" w:rsidRPr="007C7092">
        <w:rPr>
          <w:bCs/>
          <w:sz w:val="28"/>
          <w:szCs w:val="28"/>
          <w:lang w:val="uk-UA"/>
        </w:rPr>
        <w:t>aea92132c4cbeb263e6ac2bf6c183b5d81737f179f21efdc5863739672f0f470</w:t>
      </w:r>
      <w:r w:rsidR="00DC410E">
        <w:rPr>
          <w:bCs/>
          <w:sz w:val="28"/>
          <w:szCs w:val="28"/>
          <w:lang w:val="uk-UA"/>
        </w:rPr>
        <w:t xml:space="preserve"> </w:t>
      </w:r>
      <w:r w:rsidR="00A46CEE" w:rsidRPr="00A46CEE">
        <w:rPr>
          <w:bCs/>
          <w:sz w:val="28"/>
          <w:szCs w:val="28"/>
          <w:lang w:val="uk-UA"/>
        </w:rPr>
        <w:t xml:space="preserve">за кодом згідно з УКТ ЗЕД </w:t>
      </w:r>
      <w:r w:rsidR="00D20686" w:rsidRPr="00D20686">
        <w:rPr>
          <w:bCs/>
          <w:sz w:val="28"/>
          <w:szCs w:val="28"/>
          <w:lang w:val="uk-UA"/>
        </w:rPr>
        <w:t>8415</w:t>
      </w:r>
      <w:r w:rsidR="00D20686">
        <w:rPr>
          <w:bCs/>
          <w:sz w:val="28"/>
          <w:szCs w:val="28"/>
          <w:lang w:val="uk-UA"/>
        </w:rPr>
        <w:t xml:space="preserve"> </w:t>
      </w:r>
      <w:r w:rsidR="00D20686" w:rsidRPr="00D20686">
        <w:rPr>
          <w:bCs/>
          <w:sz w:val="28"/>
          <w:szCs w:val="28"/>
          <w:lang w:val="uk-UA"/>
        </w:rPr>
        <w:t>81</w:t>
      </w:r>
      <w:r w:rsidR="00D20686">
        <w:rPr>
          <w:bCs/>
          <w:sz w:val="28"/>
          <w:szCs w:val="28"/>
          <w:lang w:val="uk-UA"/>
        </w:rPr>
        <w:t xml:space="preserve"> </w:t>
      </w:r>
      <w:r w:rsidR="00D20686" w:rsidRPr="00D20686">
        <w:rPr>
          <w:bCs/>
          <w:sz w:val="28"/>
          <w:szCs w:val="28"/>
          <w:lang w:val="uk-UA"/>
        </w:rPr>
        <w:t>00</w:t>
      </w:r>
      <w:r w:rsidR="00D20686">
        <w:rPr>
          <w:bCs/>
          <w:sz w:val="28"/>
          <w:szCs w:val="28"/>
          <w:lang w:val="uk-UA"/>
        </w:rPr>
        <w:t xml:space="preserve"> </w:t>
      </w:r>
      <w:r w:rsidR="00D20686" w:rsidRPr="00D20686">
        <w:rPr>
          <w:bCs/>
          <w:sz w:val="28"/>
          <w:szCs w:val="28"/>
          <w:lang w:val="uk-UA"/>
        </w:rPr>
        <w:t>90</w:t>
      </w:r>
      <w:r w:rsidR="00A46CEE" w:rsidRPr="00A46CEE">
        <w:rPr>
          <w:bCs/>
          <w:sz w:val="28"/>
          <w:szCs w:val="28"/>
          <w:lang w:val="uk-UA"/>
        </w:rPr>
        <w:t>, митницею класифіковано як</w:t>
      </w:r>
      <w:r w:rsidR="00C75E74">
        <w:rPr>
          <w:bCs/>
          <w:sz w:val="28"/>
          <w:szCs w:val="28"/>
          <w:lang w:val="uk-UA"/>
        </w:rPr>
        <w:t xml:space="preserve"> «</w:t>
      </w:r>
      <w:r w:rsidR="00D20686" w:rsidRPr="00D20686">
        <w:rPr>
          <w:bCs/>
          <w:sz w:val="28"/>
          <w:szCs w:val="28"/>
          <w:lang w:val="uk-UA"/>
        </w:rPr>
        <w:t>Напівпромислові установки для кондиціонування повітря, а саме спліт-системи канального типу марки «</w:t>
      </w:r>
      <w:proofErr w:type="spellStart"/>
      <w:r w:rsidR="00D20686" w:rsidRPr="00D20686">
        <w:rPr>
          <w:bCs/>
          <w:sz w:val="28"/>
          <w:szCs w:val="28"/>
          <w:lang w:val="uk-UA"/>
        </w:rPr>
        <w:t>Gree</w:t>
      </w:r>
      <w:proofErr w:type="spellEnd"/>
      <w:r w:rsidR="00D20686" w:rsidRPr="00D20686">
        <w:rPr>
          <w:bCs/>
          <w:sz w:val="28"/>
          <w:szCs w:val="28"/>
          <w:lang w:val="uk-UA"/>
        </w:rPr>
        <w:t>», серії «U-</w:t>
      </w:r>
      <w:proofErr w:type="spellStart"/>
      <w:r w:rsidR="00D20686" w:rsidRPr="00D20686">
        <w:rPr>
          <w:bCs/>
          <w:sz w:val="28"/>
          <w:szCs w:val="28"/>
          <w:lang w:val="uk-UA"/>
        </w:rPr>
        <w:t>Match</w:t>
      </w:r>
      <w:proofErr w:type="spellEnd"/>
      <w:r w:rsidR="00D20686" w:rsidRPr="00D20686">
        <w:rPr>
          <w:bCs/>
          <w:sz w:val="28"/>
          <w:szCs w:val="28"/>
          <w:lang w:val="uk-UA"/>
        </w:rPr>
        <w:t>», в незібраному стані, які складаються з внутрішніх блоків моделі «GUD160PHS1/A-S» та зовнішніх блоків моделі «GUD160W1/</w:t>
      </w:r>
      <w:proofErr w:type="spellStart"/>
      <w:r w:rsidR="00D20686" w:rsidRPr="00D20686">
        <w:rPr>
          <w:bCs/>
          <w:sz w:val="28"/>
          <w:szCs w:val="28"/>
          <w:lang w:val="uk-UA"/>
        </w:rPr>
        <w:t>NhA</w:t>
      </w:r>
      <w:proofErr w:type="spellEnd"/>
      <w:r w:rsidR="00D20686" w:rsidRPr="00D20686">
        <w:rPr>
          <w:bCs/>
          <w:sz w:val="28"/>
          <w:szCs w:val="28"/>
          <w:lang w:val="uk-UA"/>
        </w:rPr>
        <w:t>-X».  Зовнішні блоки містять холодильні установки. Перемикання між режимами холод (</w:t>
      </w:r>
      <w:proofErr w:type="spellStart"/>
      <w:r w:rsidR="00D20686" w:rsidRPr="00D20686">
        <w:rPr>
          <w:bCs/>
          <w:sz w:val="28"/>
          <w:szCs w:val="28"/>
          <w:lang w:val="uk-UA"/>
        </w:rPr>
        <w:t>Cool</w:t>
      </w:r>
      <w:proofErr w:type="spellEnd"/>
      <w:r w:rsidR="00D20686" w:rsidRPr="00D20686">
        <w:rPr>
          <w:bCs/>
          <w:sz w:val="28"/>
          <w:szCs w:val="28"/>
          <w:lang w:val="uk-UA"/>
        </w:rPr>
        <w:t>) і тепло (</w:t>
      </w:r>
      <w:proofErr w:type="spellStart"/>
      <w:r w:rsidR="00D20686" w:rsidRPr="00D20686">
        <w:rPr>
          <w:bCs/>
          <w:sz w:val="28"/>
          <w:szCs w:val="28"/>
          <w:lang w:val="uk-UA"/>
        </w:rPr>
        <w:t>Heat</w:t>
      </w:r>
      <w:proofErr w:type="spellEnd"/>
      <w:r w:rsidR="00D20686" w:rsidRPr="00D20686">
        <w:rPr>
          <w:bCs/>
          <w:sz w:val="28"/>
          <w:szCs w:val="28"/>
          <w:lang w:val="uk-UA"/>
        </w:rPr>
        <w:t xml:space="preserve">) відбувається завдяки клапану у зовнішньому блоці, який змінює напрямок руху фреону. У режимі обігріву внутрішній блок стає конденсатором (виділяє тепло), а зовнішній - випарником (поглинає холод), при цьому компресор «перекачує» тепло з вулиці в приміщення. За конструкцією </w:t>
      </w:r>
      <w:r w:rsidR="00D20686" w:rsidRPr="00D20686">
        <w:rPr>
          <w:bCs/>
          <w:sz w:val="28"/>
          <w:szCs w:val="28"/>
          <w:lang w:val="uk-UA"/>
        </w:rPr>
        <w:lastRenderedPageBreak/>
        <w:t>внутрішніх блоків (повітря забирається і розподіляється за допомогою повітропроводів) відповідають розумінню систем централізованого кондиціювання, в яких охолоджене повітря від випарника до зон охолодження подається повітроводами.</w:t>
      </w:r>
      <w:r w:rsidR="00D20686">
        <w:rPr>
          <w:bCs/>
          <w:sz w:val="28"/>
          <w:szCs w:val="28"/>
          <w:lang w:val="uk-UA"/>
        </w:rPr>
        <w:t xml:space="preserve"> </w:t>
      </w:r>
      <w:r w:rsidR="00D20686" w:rsidRPr="00D20686">
        <w:rPr>
          <w:bCs/>
          <w:sz w:val="28"/>
          <w:szCs w:val="28"/>
          <w:lang w:val="uk-UA"/>
        </w:rPr>
        <w:t>Технічні характеристики: робота на обігрів - до 20°C;</w:t>
      </w:r>
      <w:r w:rsidR="00D20686">
        <w:rPr>
          <w:bCs/>
          <w:sz w:val="28"/>
          <w:szCs w:val="28"/>
          <w:lang w:val="uk-UA"/>
        </w:rPr>
        <w:t xml:space="preserve"> </w:t>
      </w:r>
      <w:r w:rsidR="00D20686" w:rsidRPr="00D20686">
        <w:rPr>
          <w:bCs/>
          <w:sz w:val="28"/>
          <w:szCs w:val="28"/>
          <w:lang w:val="uk-UA"/>
        </w:rPr>
        <w:t>тип спліт системи – канальна;</w:t>
      </w:r>
      <w:r w:rsidR="00D20686">
        <w:rPr>
          <w:bCs/>
          <w:sz w:val="28"/>
          <w:szCs w:val="28"/>
          <w:lang w:val="uk-UA"/>
        </w:rPr>
        <w:t xml:space="preserve"> </w:t>
      </w:r>
      <w:r w:rsidR="00D20686" w:rsidRPr="00D20686">
        <w:rPr>
          <w:bCs/>
          <w:sz w:val="28"/>
          <w:szCs w:val="28"/>
          <w:lang w:val="uk-UA"/>
        </w:rPr>
        <w:t xml:space="preserve"> площа приміщення - 151 – 170 м2;</w:t>
      </w:r>
      <w:r w:rsidR="00D20686">
        <w:rPr>
          <w:bCs/>
          <w:sz w:val="28"/>
          <w:szCs w:val="28"/>
          <w:lang w:val="uk-UA"/>
        </w:rPr>
        <w:t xml:space="preserve"> </w:t>
      </w:r>
      <w:r w:rsidR="00D20686" w:rsidRPr="00D20686">
        <w:rPr>
          <w:bCs/>
          <w:sz w:val="28"/>
          <w:szCs w:val="28"/>
          <w:lang w:val="uk-UA"/>
        </w:rPr>
        <w:t>клас енергоефективності - A++/А+;</w:t>
      </w:r>
      <w:r w:rsidR="00D20686">
        <w:rPr>
          <w:bCs/>
          <w:sz w:val="28"/>
          <w:szCs w:val="28"/>
          <w:lang w:val="uk-UA"/>
        </w:rPr>
        <w:t xml:space="preserve"> </w:t>
      </w:r>
      <w:r w:rsidR="00D20686" w:rsidRPr="00D20686">
        <w:rPr>
          <w:bCs/>
          <w:sz w:val="28"/>
          <w:szCs w:val="28"/>
          <w:lang w:val="uk-UA"/>
        </w:rPr>
        <w:t xml:space="preserve">тип компресора – </w:t>
      </w:r>
      <w:proofErr w:type="spellStart"/>
      <w:r w:rsidR="00D20686" w:rsidRPr="00D20686">
        <w:rPr>
          <w:bCs/>
          <w:sz w:val="28"/>
          <w:szCs w:val="28"/>
          <w:lang w:val="uk-UA"/>
        </w:rPr>
        <w:t>інверторний</w:t>
      </w:r>
      <w:proofErr w:type="spellEnd"/>
      <w:r w:rsidR="00D20686" w:rsidRPr="00D20686">
        <w:rPr>
          <w:bCs/>
          <w:sz w:val="28"/>
          <w:szCs w:val="28"/>
          <w:lang w:val="uk-UA"/>
        </w:rPr>
        <w:t>;</w:t>
      </w:r>
      <w:r w:rsidR="00D20686">
        <w:rPr>
          <w:bCs/>
          <w:sz w:val="28"/>
          <w:szCs w:val="28"/>
          <w:lang w:val="uk-UA"/>
        </w:rPr>
        <w:t xml:space="preserve"> </w:t>
      </w:r>
      <w:r w:rsidR="00D20686" w:rsidRPr="00D20686">
        <w:rPr>
          <w:bCs/>
          <w:sz w:val="28"/>
          <w:szCs w:val="28"/>
          <w:lang w:val="uk-UA"/>
        </w:rPr>
        <w:t>напруга зовнішнього блоку - 380 В (3ф, 50Гц);</w:t>
      </w:r>
      <w:r w:rsidR="00D20686">
        <w:rPr>
          <w:bCs/>
          <w:sz w:val="28"/>
          <w:szCs w:val="28"/>
          <w:lang w:val="uk-UA"/>
        </w:rPr>
        <w:t xml:space="preserve"> </w:t>
      </w:r>
      <w:r w:rsidR="00D20686" w:rsidRPr="00D20686">
        <w:rPr>
          <w:bCs/>
          <w:sz w:val="28"/>
          <w:szCs w:val="28"/>
          <w:lang w:val="uk-UA"/>
        </w:rPr>
        <w:t>напруга внутрішнього блоку – 220  В (1ф, 50Гц);</w:t>
      </w:r>
      <w:r w:rsidR="00D20686">
        <w:rPr>
          <w:bCs/>
          <w:sz w:val="28"/>
          <w:szCs w:val="28"/>
          <w:lang w:val="uk-UA"/>
        </w:rPr>
        <w:t xml:space="preserve"> </w:t>
      </w:r>
      <w:r w:rsidR="00D20686" w:rsidRPr="00D20686">
        <w:rPr>
          <w:bCs/>
          <w:sz w:val="28"/>
          <w:szCs w:val="28"/>
          <w:lang w:val="uk-UA"/>
        </w:rPr>
        <w:t>тип фреону - R32;</w:t>
      </w:r>
      <w:r w:rsidR="00D20686">
        <w:rPr>
          <w:bCs/>
          <w:sz w:val="28"/>
          <w:szCs w:val="28"/>
          <w:lang w:val="uk-UA"/>
        </w:rPr>
        <w:t xml:space="preserve"> </w:t>
      </w:r>
      <w:r w:rsidR="00D20686" w:rsidRPr="00D20686">
        <w:rPr>
          <w:bCs/>
          <w:sz w:val="28"/>
          <w:szCs w:val="28"/>
          <w:lang w:val="uk-UA"/>
        </w:rPr>
        <w:t>загальне споживання електроенергії спліт-системи канального типу становить суму споживання внутрішнього  та зовнішнього блоків, а саме: 0,240 + 5,364 = 5,604 кВт.</w:t>
      </w:r>
      <w:r w:rsidR="005247A5">
        <w:rPr>
          <w:bCs/>
          <w:sz w:val="28"/>
          <w:szCs w:val="28"/>
          <w:lang w:val="uk-UA"/>
        </w:rPr>
        <w:t xml:space="preserve"> </w:t>
      </w:r>
      <w:r w:rsidR="00D20686" w:rsidRPr="00D20686">
        <w:rPr>
          <w:bCs/>
          <w:sz w:val="28"/>
          <w:szCs w:val="28"/>
          <w:lang w:val="uk-UA"/>
        </w:rPr>
        <w:t>Потужність системи дозволяє обслуговувати великі зали, ресторани, офіси чи торгові площі, забезпечуючи рівномірний розподіл повітря через мережу повітропроводів.</w:t>
      </w:r>
      <w:r w:rsidR="005247A5">
        <w:rPr>
          <w:bCs/>
          <w:sz w:val="28"/>
          <w:szCs w:val="28"/>
          <w:lang w:val="uk-UA"/>
        </w:rPr>
        <w:t xml:space="preserve"> </w:t>
      </w:r>
      <w:r w:rsidR="00D20686" w:rsidRPr="00D20686">
        <w:rPr>
          <w:bCs/>
          <w:sz w:val="28"/>
          <w:szCs w:val="28"/>
          <w:lang w:val="uk-UA"/>
        </w:rPr>
        <w:t>Торговельна марка -  «GREE»</w:t>
      </w:r>
      <w:r w:rsidR="00C75E74">
        <w:rPr>
          <w:bCs/>
          <w:sz w:val="28"/>
          <w:szCs w:val="28"/>
          <w:lang w:val="uk-UA"/>
        </w:rPr>
        <w:t xml:space="preserve"> </w:t>
      </w:r>
      <w:r w:rsidR="00C75E74" w:rsidRPr="00C75E74">
        <w:rPr>
          <w:bCs/>
          <w:sz w:val="28"/>
          <w:szCs w:val="28"/>
          <w:lang w:val="uk-UA"/>
        </w:rPr>
        <w:t xml:space="preserve">у товарній підкатегорії </w:t>
      </w:r>
      <w:r w:rsidR="005247A5" w:rsidRPr="005247A5">
        <w:rPr>
          <w:bCs/>
          <w:sz w:val="28"/>
          <w:szCs w:val="28"/>
          <w:lang w:val="uk-UA"/>
        </w:rPr>
        <w:t>8415</w:t>
      </w:r>
      <w:r w:rsidR="005247A5">
        <w:rPr>
          <w:bCs/>
          <w:sz w:val="28"/>
          <w:szCs w:val="28"/>
          <w:lang w:val="uk-UA"/>
        </w:rPr>
        <w:t xml:space="preserve"> </w:t>
      </w:r>
      <w:r w:rsidR="005247A5" w:rsidRPr="005247A5">
        <w:rPr>
          <w:bCs/>
          <w:sz w:val="28"/>
          <w:szCs w:val="28"/>
          <w:lang w:val="uk-UA"/>
        </w:rPr>
        <w:t>81</w:t>
      </w:r>
      <w:r w:rsidR="005247A5">
        <w:rPr>
          <w:bCs/>
          <w:sz w:val="28"/>
          <w:szCs w:val="28"/>
          <w:lang w:val="uk-UA"/>
        </w:rPr>
        <w:t xml:space="preserve"> </w:t>
      </w:r>
      <w:r w:rsidR="005247A5" w:rsidRPr="005247A5">
        <w:rPr>
          <w:bCs/>
          <w:sz w:val="28"/>
          <w:szCs w:val="28"/>
          <w:lang w:val="uk-UA"/>
        </w:rPr>
        <w:t>00</w:t>
      </w:r>
      <w:r w:rsidR="005247A5">
        <w:rPr>
          <w:bCs/>
          <w:sz w:val="28"/>
          <w:szCs w:val="28"/>
          <w:lang w:val="uk-UA"/>
        </w:rPr>
        <w:t xml:space="preserve"> </w:t>
      </w:r>
      <w:r w:rsidR="005247A5" w:rsidRPr="005247A5">
        <w:rPr>
          <w:bCs/>
          <w:sz w:val="28"/>
          <w:szCs w:val="28"/>
          <w:lang w:val="uk-UA"/>
        </w:rPr>
        <w:t>10</w:t>
      </w:r>
      <w:r w:rsidR="000F69CE" w:rsidRPr="000F69CE">
        <w:rPr>
          <w:bCs/>
          <w:sz w:val="28"/>
          <w:szCs w:val="28"/>
          <w:lang w:val="uk-UA"/>
        </w:rPr>
        <w:t xml:space="preserve"> </w:t>
      </w:r>
      <w:r w:rsidR="00C75E74" w:rsidRPr="00C75E74">
        <w:rPr>
          <w:bCs/>
          <w:sz w:val="28"/>
          <w:szCs w:val="28"/>
          <w:lang w:val="uk-UA"/>
        </w:rPr>
        <w:t>згідно УКТ ЗЕД.</w:t>
      </w:r>
    </w:p>
    <w:p w:rsidR="003E5A32" w:rsidRPr="003E5A32" w:rsidRDefault="003E5A32" w:rsidP="003E5A32">
      <w:pPr>
        <w:tabs>
          <w:tab w:val="left" w:pos="567"/>
        </w:tabs>
        <w:ind w:right="-142" w:firstLine="567"/>
        <w:jc w:val="both"/>
        <w:rPr>
          <w:bCs/>
          <w:sz w:val="28"/>
          <w:szCs w:val="28"/>
          <w:lang w:val="uk-UA"/>
        </w:rPr>
      </w:pPr>
      <w:r w:rsidRPr="003E5A32">
        <w:rPr>
          <w:bCs/>
          <w:sz w:val="28"/>
          <w:szCs w:val="28"/>
          <w:lang w:val="uk-UA"/>
        </w:rPr>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247A5" w:rsidRDefault="003E5A32" w:rsidP="003E5A32">
      <w:pPr>
        <w:tabs>
          <w:tab w:val="left" w:pos="567"/>
        </w:tabs>
        <w:ind w:right="-142" w:firstLine="567"/>
        <w:jc w:val="both"/>
        <w:rPr>
          <w:bCs/>
          <w:sz w:val="28"/>
          <w:szCs w:val="28"/>
          <w:lang w:val="uk-UA"/>
        </w:rPr>
      </w:pPr>
      <w:r w:rsidRPr="003E5A32">
        <w:rPr>
          <w:bCs/>
          <w:sz w:val="28"/>
          <w:szCs w:val="28"/>
          <w:lang w:val="uk-UA"/>
        </w:rPr>
        <w:t>Чинна УКТ ЗЕД побудована на основі ГС версії 2022 року і встановлена</w:t>
      </w:r>
      <w:r w:rsidRPr="003E5A32">
        <w:rPr>
          <w:bCs/>
          <w:sz w:val="28"/>
          <w:szCs w:val="28"/>
        </w:rPr>
        <w:t xml:space="preserve"> Законом України від </w:t>
      </w:r>
      <w:r w:rsidRPr="003E5A32">
        <w:rPr>
          <w:bCs/>
          <w:sz w:val="28"/>
          <w:szCs w:val="28"/>
          <w:lang w:val="uk-UA"/>
        </w:rPr>
        <w:t xml:space="preserve">19 жовтня </w:t>
      </w:r>
      <w:r w:rsidRPr="003E5A32">
        <w:rPr>
          <w:bCs/>
          <w:sz w:val="28"/>
          <w:szCs w:val="28"/>
        </w:rPr>
        <w:t>20</w:t>
      </w:r>
      <w:r w:rsidRPr="003E5A32">
        <w:rPr>
          <w:bCs/>
          <w:sz w:val="28"/>
          <w:szCs w:val="28"/>
          <w:lang w:val="uk-UA"/>
        </w:rPr>
        <w:t>22 року</w:t>
      </w:r>
      <w:r w:rsidRPr="003E5A32">
        <w:rPr>
          <w:bCs/>
          <w:sz w:val="28"/>
          <w:szCs w:val="28"/>
        </w:rPr>
        <w:t xml:space="preserve"> № </w:t>
      </w:r>
      <w:r w:rsidRPr="003E5A32">
        <w:rPr>
          <w:bCs/>
          <w:sz w:val="28"/>
          <w:szCs w:val="28"/>
          <w:lang w:val="uk-UA"/>
        </w:rPr>
        <w:t>2697-</w:t>
      </w:r>
      <w:r w:rsidRPr="003E5A32">
        <w:rPr>
          <w:bCs/>
          <w:sz w:val="28"/>
          <w:szCs w:val="28"/>
          <w:lang w:val="en-US"/>
        </w:rPr>
        <w:t>IX</w:t>
      </w:r>
      <w:r w:rsidRPr="003E5A32">
        <w:rPr>
          <w:bCs/>
          <w:sz w:val="28"/>
          <w:szCs w:val="28"/>
        </w:rPr>
        <w:t xml:space="preserve"> </w:t>
      </w:r>
      <w:r w:rsidRPr="003E5A32">
        <w:rPr>
          <w:bCs/>
          <w:sz w:val="28"/>
          <w:szCs w:val="28"/>
          <w:lang w:val="uk-UA"/>
        </w:rPr>
        <w:t>«</w:t>
      </w:r>
      <w:r w:rsidRPr="003E5A32">
        <w:rPr>
          <w:bCs/>
          <w:sz w:val="28"/>
          <w:szCs w:val="28"/>
        </w:rPr>
        <w:t>Про Митний тариф України</w:t>
      </w:r>
      <w:r w:rsidRPr="003E5A32">
        <w:rPr>
          <w:bCs/>
          <w:sz w:val="28"/>
          <w:szCs w:val="28"/>
          <w:lang w:val="uk-UA"/>
        </w:rPr>
        <w:t>».</w:t>
      </w:r>
    </w:p>
    <w:p w:rsidR="005247A5" w:rsidRDefault="003E5A32" w:rsidP="00D20686">
      <w:pPr>
        <w:tabs>
          <w:tab w:val="left" w:pos="567"/>
        </w:tabs>
        <w:ind w:right="-142" w:firstLine="567"/>
        <w:jc w:val="both"/>
        <w:rPr>
          <w:bCs/>
          <w:sz w:val="28"/>
          <w:szCs w:val="28"/>
          <w:lang w:val="uk-UA"/>
        </w:rPr>
      </w:pPr>
      <w:r w:rsidRPr="003E5A32">
        <w:rPr>
          <w:bCs/>
          <w:sz w:val="28"/>
          <w:szCs w:val="28"/>
          <w:lang w:val="uk-UA"/>
        </w:rPr>
        <w:t>З метою забезпечення єдиного тлумачення і застосування УКТ ЗЕД 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3E5A32" w:rsidRPr="003E5A32" w:rsidRDefault="003E5A32" w:rsidP="003E5A32">
      <w:pPr>
        <w:tabs>
          <w:tab w:val="left" w:pos="567"/>
        </w:tabs>
        <w:ind w:right="-142" w:firstLine="567"/>
        <w:jc w:val="both"/>
        <w:rPr>
          <w:bCs/>
          <w:sz w:val="28"/>
          <w:szCs w:val="28"/>
          <w:lang w:val="en-US"/>
        </w:rPr>
      </w:pPr>
      <w:r w:rsidRPr="003E5A32">
        <w:rPr>
          <w:bCs/>
          <w:sz w:val="28"/>
          <w:szCs w:val="28"/>
          <w:lang w:val="uk-UA"/>
        </w:rPr>
        <w:t xml:space="preserve">Класифікація товарів в УКТ ЗЕД здійснюється </w:t>
      </w:r>
      <w:r w:rsidRPr="003E5A32">
        <w:rPr>
          <w:bCs/>
          <w:sz w:val="28"/>
          <w:szCs w:val="28"/>
        </w:rPr>
        <w:t>з урахуванням Основних правил інтерпретації УКТ ЗЕД</w:t>
      </w:r>
      <w:r w:rsidRPr="003E5A32">
        <w:rPr>
          <w:bCs/>
          <w:sz w:val="28"/>
          <w:szCs w:val="28"/>
          <w:lang w:val="uk-UA"/>
        </w:rPr>
        <w:t xml:space="preserve"> (далі – ОПІ)</w:t>
      </w:r>
      <w:r w:rsidRPr="003E5A32">
        <w:rPr>
          <w:bCs/>
          <w:sz w:val="28"/>
          <w:szCs w:val="28"/>
        </w:rPr>
        <w:t xml:space="preserve"> та характеристик товару</w:t>
      </w:r>
      <w:r w:rsidRPr="003E5A32">
        <w:rPr>
          <w:bCs/>
          <w:sz w:val="28"/>
          <w:szCs w:val="28"/>
          <w:lang w:val="uk-UA"/>
        </w:rPr>
        <w:t xml:space="preserve">, </w:t>
      </w:r>
      <w:r w:rsidRPr="003E5A32">
        <w:rPr>
          <w:bCs/>
          <w:sz w:val="28"/>
          <w:szCs w:val="28"/>
        </w:rPr>
        <w:t xml:space="preserve">визначальних для </w:t>
      </w:r>
      <w:r w:rsidRPr="003E5A32">
        <w:rPr>
          <w:bCs/>
          <w:sz w:val="28"/>
          <w:szCs w:val="28"/>
          <w:lang w:val="uk-UA"/>
        </w:rPr>
        <w:t xml:space="preserve">його </w:t>
      </w:r>
      <w:r w:rsidRPr="003E5A32">
        <w:rPr>
          <w:bCs/>
          <w:sz w:val="28"/>
          <w:szCs w:val="28"/>
        </w:rPr>
        <w:t>класифікації</w:t>
      </w:r>
      <w:r w:rsidRPr="003E5A32">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3E5A32" w:rsidRPr="003E5A32" w:rsidRDefault="003E5A32" w:rsidP="003E5A32">
      <w:pPr>
        <w:tabs>
          <w:tab w:val="left" w:pos="567"/>
        </w:tabs>
        <w:ind w:right="-142" w:firstLine="567"/>
        <w:jc w:val="both"/>
        <w:rPr>
          <w:bCs/>
          <w:sz w:val="28"/>
          <w:szCs w:val="28"/>
          <w:lang w:val="uk-UA"/>
        </w:rPr>
      </w:pPr>
      <w:r w:rsidRPr="003E5A32">
        <w:rPr>
          <w:bCs/>
          <w:sz w:val="28"/>
          <w:szCs w:val="28"/>
          <w:lang w:val="uk-UA"/>
        </w:rPr>
        <w:t>Згідно з ОПІ 1 назви розділів, груп і підгруп наводяться лише для зручності  користування УКТЗЕД; для юридичних цілей класифікація товарів в УКТЗЕД здійснюється виходячи з назв товарних позицій і відповідних приміток до розділів чи груп і, якщо цими назвами не передбачено іншого.</w:t>
      </w:r>
    </w:p>
    <w:p w:rsidR="009071BC" w:rsidRPr="009071BC" w:rsidRDefault="009071BC" w:rsidP="009071BC">
      <w:pPr>
        <w:tabs>
          <w:tab w:val="left" w:pos="567"/>
        </w:tabs>
        <w:ind w:right="-142" w:firstLine="567"/>
        <w:jc w:val="both"/>
        <w:rPr>
          <w:bCs/>
          <w:sz w:val="28"/>
          <w:szCs w:val="28"/>
          <w:lang w:val="uk-UA"/>
        </w:rPr>
      </w:pPr>
      <w:r w:rsidRPr="009071BC">
        <w:rPr>
          <w:bCs/>
          <w:sz w:val="28"/>
          <w:szCs w:val="28"/>
          <w:lang w:val="uk-UA"/>
        </w:rPr>
        <w:t>В товарній позиції 8415 класифікуються у</w:t>
      </w:r>
      <w:r w:rsidRPr="009071BC">
        <w:rPr>
          <w:bCs/>
          <w:sz w:val="28"/>
          <w:szCs w:val="28"/>
        </w:rPr>
        <w:t xml:space="preserve">становки для кондиціонування повітря, до складу яких входять вентилятори з двигуном та прилади для </w:t>
      </w:r>
      <w:r w:rsidRPr="009071BC">
        <w:rPr>
          <w:bCs/>
          <w:sz w:val="28"/>
          <w:szCs w:val="28"/>
        </w:rPr>
        <w:lastRenderedPageBreak/>
        <w:t>змінювання температури і вологості повітря, включаючи кондиціонери, в яких вологість не регулюється окремо</w:t>
      </w:r>
      <w:r w:rsidRPr="009071BC">
        <w:rPr>
          <w:bCs/>
          <w:sz w:val="28"/>
          <w:szCs w:val="28"/>
          <w:lang w:val="uk-UA"/>
        </w:rPr>
        <w:t>.</w:t>
      </w:r>
    </w:p>
    <w:p w:rsidR="009071BC" w:rsidRPr="009071BC" w:rsidRDefault="009071BC" w:rsidP="009071BC">
      <w:pPr>
        <w:tabs>
          <w:tab w:val="left" w:pos="567"/>
        </w:tabs>
        <w:ind w:right="-142" w:firstLine="567"/>
        <w:jc w:val="both"/>
        <w:rPr>
          <w:bCs/>
          <w:sz w:val="28"/>
          <w:szCs w:val="28"/>
          <w:lang w:val="uk-UA"/>
        </w:rPr>
      </w:pPr>
      <w:r w:rsidRPr="009071BC">
        <w:rPr>
          <w:bCs/>
          <w:sz w:val="28"/>
          <w:szCs w:val="28"/>
          <w:lang w:val="uk-UA"/>
        </w:rPr>
        <w:t>Відповідно до структури побудови товарної позиції 8415 у ГС, що становить міжнародну основу УКТЗЕД, товари розподілені у ній за такими товарними підпозиціями з одним дефісом:</w:t>
      </w:r>
    </w:p>
    <w:p w:rsidR="009071BC" w:rsidRPr="009071BC" w:rsidRDefault="009071BC" w:rsidP="009071BC">
      <w:pPr>
        <w:tabs>
          <w:tab w:val="left" w:pos="567"/>
        </w:tabs>
        <w:ind w:right="-142" w:firstLine="567"/>
        <w:jc w:val="both"/>
        <w:rPr>
          <w:bCs/>
          <w:sz w:val="28"/>
          <w:szCs w:val="28"/>
          <w:lang w:val="uk-UA"/>
        </w:rPr>
      </w:pPr>
      <w:r w:rsidRPr="009071BC">
        <w:rPr>
          <w:bCs/>
          <w:sz w:val="28"/>
          <w:szCs w:val="28"/>
        </w:rPr>
        <w:t>8415 10</w:t>
      </w:r>
      <w:r w:rsidRPr="009071BC">
        <w:rPr>
          <w:bCs/>
          <w:sz w:val="28"/>
          <w:szCs w:val="28"/>
          <w:lang w:val="uk-UA"/>
        </w:rPr>
        <w:t xml:space="preserve"> –</w:t>
      </w:r>
      <w:r w:rsidRPr="009071BC">
        <w:rPr>
          <w:bCs/>
          <w:sz w:val="28"/>
          <w:szCs w:val="28"/>
        </w:rPr>
        <w:t xml:space="preserve"> спеціально розроблені щоб фіксувати у вікні, стіні, стелі або підлозі, в окремому корпусі або </w:t>
      </w:r>
      <w:r w:rsidRPr="009071BC">
        <w:rPr>
          <w:bCs/>
          <w:sz w:val="28"/>
          <w:szCs w:val="28"/>
          <w:lang w:val="uk-UA"/>
        </w:rPr>
        <w:t>«</w:t>
      </w:r>
      <w:r w:rsidRPr="009071BC">
        <w:rPr>
          <w:bCs/>
          <w:sz w:val="28"/>
          <w:szCs w:val="28"/>
        </w:rPr>
        <w:t>спліт-системи</w:t>
      </w:r>
      <w:r w:rsidRPr="009071BC">
        <w:rPr>
          <w:bCs/>
          <w:sz w:val="28"/>
          <w:szCs w:val="28"/>
          <w:lang w:val="uk-UA"/>
        </w:rPr>
        <w:t>»;</w:t>
      </w:r>
    </w:p>
    <w:p w:rsidR="009071BC" w:rsidRPr="009071BC" w:rsidRDefault="009071BC" w:rsidP="009071BC">
      <w:pPr>
        <w:tabs>
          <w:tab w:val="left" w:pos="567"/>
        </w:tabs>
        <w:ind w:right="-142" w:firstLine="567"/>
        <w:jc w:val="both"/>
        <w:rPr>
          <w:bCs/>
          <w:sz w:val="28"/>
          <w:szCs w:val="28"/>
          <w:lang w:val="uk-UA"/>
        </w:rPr>
      </w:pPr>
      <w:r w:rsidRPr="009071BC">
        <w:rPr>
          <w:bCs/>
          <w:sz w:val="28"/>
          <w:szCs w:val="28"/>
        </w:rPr>
        <w:t>8415 20</w:t>
      </w:r>
      <w:r w:rsidRPr="009071BC">
        <w:rPr>
          <w:bCs/>
          <w:sz w:val="28"/>
          <w:szCs w:val="28"/>
          <w:lang w:val="uk-UA"/>
        </w:rPr>
        <w:t xml:space="preserve"> –  </w:t>
      </w:r>
      <w:r w:rsidRPr="009071BC">
        <w:rPr>
          <w:bCs/>
          <w:sz w:val="28"/>
          <w:szCs w:val="28"/>
        </w:rPr>
        <w:t>призначені для використання в моторних транспортних засобах</w:t>
      </w:r>
      <w:r w:rsidRPr="009071BC">
        <w:rPr>
          <w:bCs/>
          <w:sz w:val="28"/>
          <w:szCs w:val="28"/>
          <w:lang w:val="uk-UA"/>
        </w:rPr>
        <w:t>;</w:t>
      </w:r>
    </w:p>
    <w:p w:rsidR="009071BC" w:rsidRPr="009071BC" w:rsidRDefault="009071BC" w:rsidP="009071BC">
      <w:pPr>
        <w:tabs>
          <w:tab w:val="left" w:pos="567"/>
        </w:tabs>
        <w:ind w:right="-142" w:firstLine="567"/>
        <w:jc w:val="both"/>
        <w:rPr>
          <w:bCs/>
          <w:sz w:val="28"/>
          <w:szCs w:val="28"/>
          <w:lang w:val="uk-UA"/>
        </w:rPr>
      </w:pPr>
      <w:r w:rsidRPr="009071BC">
        <w:rPr>
          <w:bCs/>
          <w:sz w:val="28"/>
          <w:szCs w:val="28"/>
          <w:lang w:val="uk-UA"/>
        </w:rPr>
        <w:t>8415 81 - 8415 83 – інші;</w:t>
      </w:r>
    </w:p>
    <w:p w:rsidR="009071BC" w:rsidRPr="009071BC" w:rsidRDefault="009071BC" w:rsidP="009071BC">
      <w:pPr>
        <w:tabs>
          <w:tab w:val="left" w:pos="567"/>
        </w:tabs>
        <w:ind w:right="-142" w:firstLine="567"/>
        <w:jc w:val="both"/>
        <w:rPr>
          <w:bCs/>
          <w:sz w:val="28"/>
          <w:szCs w:val="28"/>
          <w:lang w:val="uk-UA"/>
        </w:rPr>
      </w:pPr>
      <w:r w:rsidRPr="009071BC">
        <w:rPr>
          <w:bCs/>
          <w:sz w:val="28"/>
          <w:szCs w:val="28"/>
          <w:lang w:val="uk-UA"/>
        </w:rPr>
        <w:t>8415 90 – частини.</w:t>
      </w:r>
    </w:p>
    <w:p w:rsidR="00D502BD" w:rsidRDefault="00D502BD" w:rsidP="00D502BD">
      <w:pPr>
        <w:tabs>
          <w:tab w:val="left" w:pos="567"/>
        </w:tabs>
        <w:ind w:right="-142" w:firstLine="567"/>
        <w:jc w:val="both"/>
        <w:rPr>
          <w:bCs/>
          <w:sz w:val="28"/>
          <w:szCs w:val="28"/>
        </w:rPr>
      </w:pPr>
      <w:r>
        <w:rPr>
          <w:bCs/>
          <w:sz w:val="28"/>
          <w:szCs w:val="28"/>
          <w:lang w:val="uk-UA"/>
        </w:rPr>
        <w:t xml:space="preserve">Згідно з поясненнями до товарної </w:t>
      </w:r>
      <w:r w:rsidR="007D42CD">
        <w:rPr>
          <w:bCs/>
          <w:sz w:val="28"/>
          <w:szCs w:val="28"/>
          <w:lang w:val="uk-UA"/>
        </w:rPr>
        <w:t>під</w:t>
      </w:r>
      <w:r>
        <w:rPr>
          <w:bCs/>
          <w:sz w:val="28"/>
          <w:szCs w:val="28"/>
          <w:lang w:val="uk-UA"/>
        </w:rPr>
        <w:t xml:space="preserve">позиції </w:t>
      </w:r>
      <w:r w:rsidRPr="00D502BD">
        <w:rPr>
          <w:bCs/>
          <w:sz w:val="28"/>
          <w:szCs w:val="28"/>
        </w:rPr>
        <w:t>8415 10</w:t>
      </w:r>
      <w:r>
        <w:rPr>
          <w:bCs/>
          <w:sz w:val="28"/>
          <w:szCs w:val="28"/>
          <w:lang w:val="uk-UA"/>
        </w:rPr>
        <w:t xml:space="preserve"> ц</w:t>
      </w:r>
      <w:r w:rsidRPr="00D502BD">
        <w:rPr>
          <w:bCs/>
          <w:sz w:val="28"/>
          <w:szCs w:val="28"/>
          <w:lang w:val="uk-UA"/>
        </w:rPr>
        <w:t xml:space="preserve">я товарна підпозиція охоплює обладнання для кондиціювання повітря, призначеного для кріплення до вікна, стін, стелі або </w:t>
      </w:r>
      <w:r>
        <w:rPr>
          <w:bCs/>
          <w:sz w:val="28"/>
          <w:szCs w:val="28"/>
          <w:lang w:val="uk-UA"/>
        </w:rPr>
        <w:t>підлоги в окремому корпусі або «</w:t>
      </w:r>
      <w:r w:rsidRPr="00D502BD">
        <w:rPr>
          <w:bCs/>
          <w:sz w:val="28"/>
          <w:szCs w:val="28"/>
          <w:lang w:val="uk-UA"/>
        </w:rPr>
        <w:t>спліт-системи</w:t>
      </w:r>
      <w:r>
        <w:rPr>
          <w:bCs/>
          <w:sz w:val="28"/>
          <w:szCs w:val="28"/>
          <w:lang w:val="uk-UA"/>
        </w:rPr>
        <w:t>»</w:t>
      </w:r>
      <w:r w:rsidRPr="00D502BD">
        <w:rPr>
          <w:bCs/>
          <w:sz w:val="28"/>
          <w:szCs w:val="28"/>
          <w:lang w:val="uk-UA"/>
        </w:rPr>
        <w:t>.</w:t>
      </w:r>
      <w:r>
        <w:rPr>
          <w:bCs/>
          <w:sz w:val="28"/>
          <w:szCs w:val="28"/>
          <w:lang w:val="uk-UA"/>
        </w:rPr>
        <w:t xml:space="preserve"> </w:t>
      </w:r>
      <w:r w:rsidRPr="00D502BD">
        <w:rPr>
          <w:bCs/>
          <w:sz w:val="28"/>
          <w:szCs w:val="28"/>
          <w:lang w:val="uk-UA"/>
        </w:rPr>
        <w:t xml:space="preserve">У кондиціонерах типу </w:t>
      </w:r>
      <w:r>
        <w:rPr>
          <w:bCs/>
          <w:sz w:val="28"/>
          <w:szCs w:val="28"/>
          <w:lang w:val="uk-UA"/>
        </w:rPr>
        <w:t>«</w:t>
      </w:r>
      <w:r w:rsidRPr="00D502BD">
        <w:rPr>
          <w:bCs/>
          <w:sz w:val="28"/>
          <w:szCs w:val="28"/>
          <w:lang w:val="uk-UA"/>
        </w:rPr>
        <w:t>спліт-система</w:t>
      </w:r>
      <w:r>
        <w:rPr>
          <w:bCs/>
          <w:sz w:val="28"/>
          <w:szCs w:val="28"/>
          <w:lang w:val="uk-UA"/>
        </w:rPr>
        <w:t>»</w:t>
      </w:r>
      <w:r w:rsidRPr="00D502BD">
        <w:rPr>
          <w:bCs/>
          <w:sz w:val="28"/>
          <w:szCs w:val="28"/>
          <w:lang w:val="uk-UA"/>
        </w:rPr>
        <w:t xml:space="preserve"> не використовуються повітроводи та використовується окремий випарник для кожної зони, в якій необхідно здійснювати кондиціювання повітря (наприклад, у кожній кімнаті). Внутрішній блок теплообмінника може бути встановлений у різних місцях, наприклад, на стіні або вікні або на стелі або на підлозі.</w:t>
      </w:r>
      <w:r>
        <w:rPr>
          <w:bCs/>
          <w:sz w:val="28"/>
          <w:szCs w:val="28"/>
          <w:lang w:val="uk-UA"/>
        </w:rPr>
        <w:t xml:space="preserve"> </w:t>
      </w:r>
      <w:r w:rsidRPr="00D502BD">
        <w:rPr>
          <w:bCs/>
          <w:sz w:val="28"/>
          <w:szCs w:val="28"/>
        </w:rPr>
        <w:t>Проте, в дану товарну позицію не включаються системи централізованого кондиціювання, в яких охолоджене повітря від випарника до зон охолодження подається повітроводами.</w:t>
      </w:r>
    </w:p>
    <w:p w:rsidR="00D502BD" w:rsidRDefault="00FE2E1A" w:rsidP="00FE2E1A">
      <w:pPr>
        <w:tabs>
          <w:tab w:val="left" w:pos="567"/>
        </w:tabs>
        <w:ind w:right="-142" w:firstLine="567"/>
        <w:jc w:val="both"/>
        <w:rPr>
          <w:bCs/>
          <w:sz w:val="28"/>
          <w:szCs w:val="28"/>
          <w:lang w:val="uk-UA"/>
        </w:rPr>
      </w:pPr>
      <w:r w:rsidRPr="00FE2E1A">
        <w:rPr>
          <w:bCs/>
          <w:sz w:val="28"/>
          <w:szCs w:val="28"/>
          <w:lang w:val="uk-UA"/>
        </w:rPr>
        <w:t>З метою встановлення характеристик, визначальних для класифікації згідно з</w:t>
      </w:r>
      <w:r>
        <w:rPr>
          <w:bCs/>
          <w:sz w:val="28"/>
          <w:szCs w:val="28"/>
          <w:lang w:val="uk-UA"/>
        </w:rPr>
        <w:t xml:space="preserve"> </w:t>
      </w:r>
      <w:r w:rsidRPr="00FE2E1A">
        <w:rPr>
          <w:bCs/>
          <w:sz w:val="28"/>
          <w:szCs w:val="28"/>
          <w:lang w:val="uk-UA"/>
        </w:rPr>
        <w:t>УКТЗЕД, товар було направлено до СЛЕД Держмитслужби (висновк</w:t>
      </w:r>
      <w:r>
        <w:rPr>
          <w:bCs/>
          <w:sz w:val="28"/>
          <w:szCs w:val="28"/>
          <w:lang w:val="uk-UA"/>
        </w:rPr>
        <w:t>и</w:t>
      </w:r>
      <w:r w:rsidRPr="00FE2E1A">
        <w:rPr>
          <w:bCs/>
          <w:sz w:val="28"/>
          <w:szCs w:val="28"/>
          <w:lang w:val="uk-UA"/>
        </w:rPr>
        <w:t xml:space="preserve"> від</w:t>
      </w:r>
      <w:r>
        <w:rPr>
          <w:bCs/>
          <w:sz w:val="28"/>
          <w:szCs w:val="28"/>
          <w:lang w:val="uk-UA"/>
        </w:rPr>
        <w:t xml:space="preserve"> </w:t>
      </w:r>
      <w:r w:rsidRPr="007C7092">
        <w:rPr>
          <w:bCs/>
          <w:sz w:val="28"/>
          <w:szCs w:val="28"/>
          <w:lang w:val="uk-UA"/>
        </w:rPr>
        <w:t>a31b35c68d1c384ec1a04cfe9de7e2813b692617271eeb8115478412b994c0d8</w:t>
      </w:r>
      <w:r w:rsidRPr="00FE2E1A">
        <w:rPr>
          <w:bCs/>
          <w:sz w:val="28"/>
          <w:szCs w:val="28"/>
          <w:lang w:val="uk-UA"/>
        </w:rPr>
        <w:t>) (далі –</w:t>
      </w:r>
      <w:r>
        <w:rPr>
          <w:bCs/>
          <w:sz w:val="28"/>
          <w:szCs w:val="28"/>
          <w:lang w:val="uk-UA"/>
        </w:rPr>
        <w:t xml:space="preserve"> </w:t>
      </w:r>
      <w:r w:rsidRPr="00FE2E1A">
        <w:rPr>
          <w:bCs/>
          <w:sz w:val="28"/>
          <w:szCs w:val="28"/>
          <w:lang w:val="uk-UA"/>
        </w:rPr>
        <w:t>Висновок).</w:t>
      </w:r>
    </w:p>
    <w:p w:rsidR="00ED5C92" w:rsidRDefault="00FE2E1A" w:rsidP="00FE2E1A">
      <w:pPr>
        <w:tabs>
          <w:tab w:val="left" w:pos="567"/>
        </w:tabs>
        <w:ind w:right="-142" w:firstLine="567"/>
        <w:jc w:val="both"/>
        <w:rPr>
          <w:bCs/>
          <w:sz w:val="28"/>
          <w:szCs w:val="28"/>
          <w:lang w:val="uk-UA"/>
        </w:rPr>
      </w:pPr>
      <w:r w:rsidRPr="00FE2E1A">
        <w:rPr>
          <w:bCs/>
          <w:sz w:val="28"/>
          <w:szCs w:val="28"/>
          <w:lang w:val="uk-UA"/>
        </w:rPr>
        <w:t>Відповідно до Висновку спліт-системи марки «</w:t>
      </w:r>
      <w:proofErr w:type="spellStart"/>
      <w:r w:rsidRPr="00FE2E1A">
        <w:rPr>
          <w:bCs/>
          <w:sz w:val="28"/>
          <w:szCs w:val="28"/>
          <w:lang w:val="uk-UA"/>
        </w:rPr>
        <w:t>Gree</w:t>
      </w:r>
      <w:proofErr w:type="spellEnd"/>
      <w:r w:rsidRPr="00FE2E1A">
        <w:rPr>
          <w:bCs/>
          <w:sz w:val="28"/>
          <w:szCs w:val="28"/>
          <w:lang w:val="uk-UA"/>
        </w:rPr>
        <w:t>», серії</w:t>
      </w:r>
      <w:r>
        <w:rPr>
          <w:bCs/>
          <w:sz w:val="28"/>
          <w:szCs w:val="28"/>
          <w:lang w:val="uk-UA"/>
        </w:rPr>
        <w:t xml:space="preserve"> </w:t>
      </w:r>
      <w:r w:rsidRPr="00FE2E1A">
        <w:rPr>
          <w:bCs/>
          <w:sz w:val="28"/>
          <w:szCs w:val="28"/>
          <w:lang w:val="uk-UA"/>
        </w:rPr>
        <w:t>«U-</w:t>
      </w:r>
      <w:proofErr w:type="spellStart"/>
      <w:r w:rsidRPr="00FE2E1A">
        <w:rPr>
          <w:bCs/>
          <w:sz w:val="28"/>
          <w:szCs w:val="28"/>
          <w:lang w:val="uk-UA"/>
        </w:rPr>
        <w:t>Match</w:t>
      </w:r>
      <w:proofErr w:type="spellEnd"/>
      <w:r w:rsidRPr="00FE2E1A">
        <w:rPr>
          <w:bCs/>
          <w:sz w:val="28"/>
          <w:szCs w:val="28"/>
          <w:lang w:val="uk-UA"/>
        </w:rPr>
        <w:t>», складаються з внутрішніх блоків моделі «GUD160PHS1/A-S» та</w:t>
      </w:r>
      <w:r>
        <w:rPr>
          <w:bCs/>
          <w:sz w:val="28"/>
          <w:szCs w:val="28"/>
          <w:lang w:val="uk-UA"/>
        </w:rPr>
        <w:t xml:space="preserve"> </w:t>
      </w:r>
      <w:r w:rsidRPr="00FE2E1A">
        <w:rPr>
          <w:bCs/>
          <w:sz w:val="28"/>
          <w:szCs w:val="28"/>
          <w:lang w:val="uk-UA"/>
        </w:rPr>
        <w:t>зовнішніх блоків моделі «GUD160W1/</w:t>
      </w:r>
      <w:proofErr w:type="spellStart"/>
      <w:r w:rsidRPr="00FE2E1A">
        <w:rPr>
          <w:bCs/>
          <w:sz w:val="28"/>
          <w:szCs w:val="28"/>
          <w:lang w:val="uk-UA"/>
        </w:rPr>
        <w:t>NhA</w:t>
      </w:r>
      <w:proofErr w:type="spellEnd"/>
      <w:r w:rsidRPr="00FE2E1A">
        <w:rPr>
          <w:bCs/>
          <w:sz w:val="28"/>
          <w:szCs w:val="28"/>
          <w:lang w:val="uk-UA"/>
        </w:rPr>
        <w:t>-X», за конструкцією внутрішніх блоків</w:t>
      </w:r>
      <w:r>
        <w:rPr>
          <w:bCs/>
          <w:sz w:val="28"/>
          <w:szCs w:val="28"/>
          <w:lang w:val="uk-UA"/>
        </w:rPr>
        <w:t xml:space="preserve"> </w:t>
      </w:r>
      <w:r w:rsidRPr="00FE2E1A">
        <w:rPr>
          <w:bCs/>
          <w:sz w:val="28"/>
          <w:szCs w:val="28"/>
          <w:lang w:val="uk-UA"/>
        </w:rPr>
        <w:t>(повітря забирається і розподіляється за допомогою повітропроводів) відповідають</w:t>
      </w:r>
      <w:r>
        <w:rPr>
          <w:bCs/>
          <w:sz w:val="28"/>
          <w:szCs w:val="28"/>
          <w:lang w:val="uk-UA"/>
        </w:rPr>
        <w:t xml:space="preserve"> </w:t>
      </w:r>
      <w:r w:rsidRPr="00FE2E1A">
        <w:rPr>
          <w:bCs/>
          <w:sz w:val="28"/>
          <w:szCs w:val="28"/>
          <w:lang w:val="uk-UA"/>
        </w:rPr>
        <w:t>розумінню систем централізованого кондиціювання, в яких охолоджене повітря</w:t>
      </w:r>
      <w:r>
        <w:rPr>
          <w:bCs/>
          <w:sz w:val="28"/>
          <w:szCs w:val="28"/>
          <w:lang w:val="uk-UA"/>
        </w:rPr>
        <w:t xml:space="preserve"> </w:t>
      </w:r>
      <w:r w:rsidRPr="00FE2E1A">
        <w:rPr>
          <w:bCs/>
          <w:sz w:val="28"/>
          <w:szCs w:val="28"/>
          <w:lang w:val="uk-UA"/>
        </w:rPr>
        <w:t>від випарника до зон охолодження подається повітроводами.</w:t>
      </w:r>
      <w:r w:rsidR="00ED5C92">
        <w:rPr>
          <w:bCs/>
          <w:sz w:val="28"/>
          <w:szCs w:val="28"/>
          <w:lang w:val="uk-UA"/>
        </w:rPr>
        <w:t xml:space="preserve"> Це обладнання може як охолоджувати так і підігрівати повітря, тому його класифікація розглядається в товарній підпозиції 8415 81 згідно з УКТЗЕД.</w:t>
      </w:r>
    </w:p>
    <w:p w:rsidR="00FE2E1A" w:rsidRDefault="00ED5C92" w:rsidP="00FE2E1A">
      <w:pPr>
        <w:tabs>
          <w:tab w:val="left" w:pos="567"/>
        </w:tabs>
        <w:ind w:right="-142" w:firstLine="567"/>
        <w:jc w:val="both"/>
        <w:rPr>
          <w:bCs/>
          <w:sz w:val="28"/>
          <w:szCs w:val="28"/>
          <w:lang w:val="uk-UA"/>
        </w:rPr>
      </w:pPr>
      <w:r>
        <w:rPr>
          <w:bCs/>
          <w:sz w:val="28"/>
          <w:szCs w:val="28"/>
          <w:lang w:val="uk-UA"/>
        </w:rPr>
        <w:t>Також експерт у Висновку на підставі даних наведених на маркувальних етикетках, що присутні на зовнішньому та внутрішньому блоках кондиціонерів, визначив споживчу потужність</w:t>
      </w:r>
      <w:r w:rsidR="00546221">
        <w:rPr>
          <w:bCs/>
          <w:sz w:val="28"/>
          <w:szCs w:val="28"/>
          <w:lang w:val="uk-UA"/>
        </w:rPr>
        <w:t xml:space="preserve"> даної</w:t>
      </w:r>
      <w:r>
        <w:rPr>
          <w:bCs/>
          <w:sz w:val="28"/>
          <w:szCs w:val="28"/>
          <w:lang w:val="uk-UA"/>
        </w:rPr>
        <w:t xml:space="preserve"> спліт-системи канального типу</w:t>
      </w:r>
      <w:r w:rsidR="00546221">
        <w:rPr>
          <w:bCs/>
          <w:sz w:val="28"/>
          <w:szCs w:val="28"/>
          <w:lang w:val="uk-UA"/>
        </w:rPr>
        <w:t>. Потужність склала 5,604 кВт.</w:t>
      </w:r>
    </w:p>
    <w:p w:rsidR="00546221" w:rsidRPr="00D502BD" w:rsidRDefault="00546221" w:rsidP="00FE2E1A">
      <w:pPr>
        <w:tabs>
          <w:tab w:val="left" w:pos="567"/>
        </w:tabs>
        <w:ind w:right="-142" w:firstLine="567"/>
        <w:jc w:val="both"/>
        <w:rPr>
          <w:bCs/>
          <w:sz w:val="28"/>
          <w:szCs w:val="28"/>
          <w:lang w:val="uk-UA"/>
        </w:rPr>
      </w:pPr>
      <w:r>
        <w:rPr>
          <w:bCs/>
          <w:sz w:val="28"/>
          <w:szCs w:val="28"/>
          <w:lang w:val="uk-UA"/>
        </w:rPr>
        <w:t xml:space="preserve">Таким чином, враховуючи технічні характеристики </w:t>
      </w:r>
      <w:r w:rsidRPr="00546221">
        <w:rPr>
          <w:bCs/>
          <w:sz w:val="28"/>
          <w:szCs w:val="28"/>
          <w:lang w:val="uk-UA"/>
        </w:rPr>
        <w:t>спліт-системи канального типу</w:t>
      </w:r>
      <w:r>
        <w:rPr>
          <w:bCs/>
          <w:sz w:val="28"/>
          <w:szCs w:val="28"/>
          <w:lang w:val="uk-UA"/>
        </w:rPr>
        <w:t xml:space="preserve">, її класифікація розглядається в товарній підкатегорії </w:t>
      </w:r>
      <w:r w:rsidRPr="00546221">
        <w:rPr>
          <w:bCs/>
          <w:sz w:val="28"/>
          <w:szCs w:val="28"/>
          <w:lang w:val="uk-UA"/>
        </w:rPr>
        <w:t>8415 81 00 10 згідно УКТ ЗЕД</w:t>
      </w:r>
    </w:p>
    <w:p w:rsidR="003E1471" w:rsidRDefault="00546221" w:rsidP="003E5A32">
      <w:pPr>
        <w:ind w:right="-142" w:firstLine="567"/>
        <w:jc w:val="both"/>
        <w:rPr>
          <w:bCs/>
          <w:sz w:val="28"/>
          <w:szCs w:val="28"/>
          <w:lang w:val="uk-UA"/>
        </w:rPr>
      </w:pPr>
      <w:r w:rsidRPr="00546221">
        <w:rPr>
          <w:bCs/>
          <w:sz w:val="28"/>
          <w:szCs w:val="28"/>
          <w:lang w:val="uk-UA"/>
        </w:rPr>
        <w:lastRenderedPageBreak/>
        <w:t>З урахуванням викладеного, відповідно до пункту 3 частини першої статті 26</w:t>
      </w:r>
      <w:r w:rsidRPr="00546221">
        <w:rPr>
          <w:bCs/>
          <w:sz w:val="28"/>
          <w:szCs w:val="28"/>
          <w:vertAlign w:val="superscript"/>
          <w:lang w:val="uk-UA"/>
        </w:rPr>
        <w:t>5</w:t>
      </w:r>
      <w:r w:rsidRPr="00546221">
        <w:rPr>
          <w:bCs/>
          <w:sz w:val="28"/>
          <w:szCs w:val="28"/>
          <w:lang w:val="uk-UA"/>
        </w:rPr>
        <w:t xml:space="preserve"> Митного кодексу України за результатами розгляду скарги </w:t>
      </w:r>
      <w:r w:rsidR="007C7092">
        <w:rPr>
          <w:bCs/>
          <w:sz w:val="28"/>
          <w:szCs w:val="28"/>
          <w:lang w:val="uk-UA"/>
        </w:rPr>
        <w:t>Особа 1</w:t>
      </w:r>
      <w:r w:rsidRPr="00546221">
        <w:rPr>
          <w:bCs/>
          <w:sz w:val="28"/>
          <w:szCs w:val="28"/>
          <w:lang w:val="uk-UA"/>
        </w:rPr>
        <w:t xml:space="preserve"> №11/05/2026-20 від 11.05.2026 Держмитслужба залишає скаргу без задоволення. Також інформуємо, що відповідно до приписів частини першої статті 24 МКУ рішення, дії або бездіяльність митних органів можуть бути оскаржені до суду.</w:t>
      </w:r>
    </w:p>
    <w:p w:rsidR="00E1732A" w:rsidRDefault="00E1732A" w:rsidP="00C8170C">
      <w:pPr>
        <w:ind w:right="-142"/>
        <w:jc w:val="both"/>
        <w:rPr>
          <w:bCs/>
          <w:sz w:val="28"/>
          <w:szCs w:val="28"/>
          <w:lang w:val="uk-UA"/>
        </w:rPr>
      </w:pPr>
    </w:p>
    <w:p w:rsidR="00E1732A" w:rsidRDefault="00E1732A" w:rsidP="00C8170C">
      <w:pPr>
        <w:ind w:right="-142"/>
        <w:jc w:val="both"/>
        <w:rPr>
          <w:bCs/>
          <w:sz w:val="28"/>
          <w:szCs w:val="28"/>
          <w:lang w:val="uk-UA"/>
        </w:rPr>
      </w:pPr>
    </w:p>
    <w:p w:rsidR="003C488D" w:rsidRDefault="005F4B46" w:rsidP="00C8170C">
      <w:pPr>
        <w:ind w:right="-142"/>
        <w:jc w:val="both"/>
        <w:rPr>
          <w:sz w:val="28"/>
          <w:szCs w:val="28"/>
        </w:rPr>
      </w:pPr>
      <w:r>
        <w:rPr>
          <w:sz w:val="28"/>
          <w:szCs w:val="28"/>
          <w:lang w:val="uk-UA"/>
        </w:rPr>
        <w:t>Директор</w:t>
      </w:r>
      <w:r w:rsidR="00FF2A21" w:rsidRPr="003D1133">
        <w:rPr>
          <w:sz w:val="28"/>
          <w:szCs w:val="28"/>
        </w:rPr>
        <w:t xml:space="preserve"> Департаменту</w:t>
      </w:r>
    </w:p>
    <w:p w:rsidR="003C488D" w:rsidRPr="007C7092" w:rsidRDefault="00FF2A21" w:rsidP="00C8170C">
      <w:pPr>
        <w:ind w:right="-142"/>
        <w:jc w:val="both"/>
        <w:rPr>
          <w:sz w:val="28"/>
          <w:szCs w:val="28"/>
          <w:highlight w:val="yellow"/>
        </w:rPr>
      </w:pPr>
      <w:r w:rsidRPr="007C7092">
        <w:rPr>
          <w:sz w:val="28"/>
          <w:szCs w:val="28"/>
        </w:rPr>
        <w:t>1e336c2e3e75e7484d0c0dc785821088afdca6454526f1f134e91ddc56b383c2</w:t>
      </w:r>
    </w:p>
    <w:p w:rsidR="003C488D" w:rsidRDefault="00FF2A21" w:rsidP="00C8170C">
      <w:pPr>
        <w:ind w:right="-142"/>
        <w:jc w:val="both"/>
        <w:rPr>
          <w:sz w:val="28"/>
          <w:szCs w:val="28"/>
          <w:lang w:val="uk-UA"/>
        </w:rPr>
      </w:pPr>
      <w:r w:rsidRPr="007C7092">
        <w:rPr>
          <w:noProof/>
          <w:sz w:val="28"/>
          <w:szCs w:val="28"/>
          <w:lang w:val="uk-UA"/>
        </w:rPr>
        <w:t>6823bfd3d506dde48cbd2fc86aeb3ad5625f986704b65e5054ce0d0521d82198</w:t>
      </w:r>
      <w:r w:rsidRPr="007C7092">
        <w:rPr>
          <w:sz w:val="28"/>
          <w:szCs w:val="28"/>
        </w:rPr>
        <w:t>5a3455de62ad03f468b212d7b5087abc56205b51e8c0c113d8b36f4e7dd9beb9</w:t>
      </w:r>
      <w:bookmarkStart w:id="0" w:name="_GoBack"/>
      <w:bookmarkEnd w:id="0"/>
      <w:r w:rsidR="00397CE2" w:rsidRPr="007C7092">
        <w:rPr>
          <w:sz w:val="28"/>
          <w:szCs w:val="28"/>
          <w:lang w:val="uk-UA"/>
        </w:rPr>
        <w:t>d1b3e277ef60ed232c4bfb21cab03942dde3e0cafc56d886757e8dceb4b8d9ea</w:t>
      </w:r>
    </w:p>
    <w:p w:rsidR="00170E2E" w:rsidRDefault="00170E2E"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p w:rsidR="00E1732A" w:rsidRDefault="00E1732A" w:rsidP="00C8170C">
      <w:pPr>
        <w:ind w:right="-142"/>
        <w:jc w:val="both"/>
        <w:rPr>
          <w:sz w:val="20"/>
          <w:szCs w:val="20"/>
          <w:lang w:val="uk-UA"/>
        </w:rPr>
      </w:pPr>
    </w:p>
    <w:sectPr w:rsidR="00E1732A" w:rsidSect="004C7558">
      <w:headerReference w:type="default" r:id="rId10"/>
      <w:pgSz w:w="12240" w:h="15840"/>
      <w:pgMar w:top="567" w:right="758" w:bottom="1560"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B0" w:rsidRDefault="00FD26B0" w:rsidP="00BF6288">
      <w:r>
        <w:separator/>
      </w:r>
    </w:p>
  </w:endnote>
  <w:endnote w:type="continuationSeparator" w:id="0">
    <w:p w:rsidR="00FD26B0" w:rsidRDefault="00FD26B0"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B0" w:rsidRDefault="00FD26B0" w:rsidP="00BF6288">
      <w:r>
        <w:separator/>
      </w:r>
    </w:p>
  </w:footnote>
  <w:footnote w:type="continuationSeparator" w:id="0">
    <w:p w:rsidR="00FD26B0" w:rsidRDefault="00FD26B0"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953989">
      <w:rPr>
        <w:noProof/>
      </w:rPr>
      <w:t>4</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4E50"/>
    <w:rsid w:val="0000706D"/>
    <w:rsid w:val="00007418"/>
    <w:rsid w:val="0000765B"/>
    <w:rsid w:val="00011B61"/>
    <w:rsid w:val="00013B32"/>
    <w:rsid w:val="000169D6"/>
    <w:rsid w:val="00020748"/>
    <w:rsid w:val="00026244"/>
    <w:rsid w:val="00027E70"/>
    <w:rsid w:val="000403CE"/>
    <w:rsid w:val="00043985"/>
    <w:rsid w:val="00043B7B"/>
    <w:rsid w:val="00043F49"/>
    <w:rsid w:val="00050780"/>
    <w:rsid w:val="00050CC1"/>
    <w:rsid w:val="000518BB"/>
    <w:rsid w:val="0005285F"/>
    <w:rsid w:val="00052886"/>
    <w:rsid w:val="00052D9F"/>
    <w:rsid w:val="00052E6C"/>
    <w:rsid w:val="0006058D"/>
    <w:rsid w:val="000628C1"/>
    <w:rsid w:val="00063520"/>
    <w:rsid w:val="00064708"/>
    <w:rsid w:val="00070F0D"/>
    <w:rsid w:val="00075A6F"/>
    <w:rsid w:val="00077455"/>
    <w:rsid w:val="00080C96"/>
    <w:rsid w:val="00081011"/>
    <w:rsid w:val="000849C6"/>
    <w:rsid w:val="00094406"/>
    <w:rsid w:val="00094DE5"/>
    <w:rsid w:val="000977A3"/>
    <w:rsid w:val="000B03A2"/>
    <w:rsid w:val="000B065D"/>
    <w:rsid w:val="000B337E"/>
    <w:rsid w:val="000B351B"/>
    <w:rsid w:val="000B6C3B"/>
    <w:rsid w:val="000B78B1"/>
    <w:rsid w:val="000B7C31"/>
    <w:rsid w:val="000C56B2"/>
    <w:rsid w:val="000C6588"/>
    <w:rsid w:val="000F13C8"/>
    <w:rsid w:val="000F24EF"/>
    <w:rsid w:val="000F35CA"/>
    <w:rsid w:val="000F46E3"/>
    <w:rsid w:val="000F4727"/>
    <w:rsid w:val="000F621C"/>
    <w:rsid w:val="000F69CE"/>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26FA7"/>
    <w:rsid w:val="00132DA6"/>
    <w:rsid w:val="00136567"/>
    <w:rsid w:val="00136A4B"/>
    <w:rsid w:val="00140DA9"/>
    <w:rsid w:val="0014226A"/>
    <w:rsid w:val="00143040"/>
    <w:rsid w:val="00151F9C"/>
    <w:rsid w:val="0015210F"/>
    <w:rsid w:val="001538A0"/>
    <w:rsid w:val="001565F0"/>
    <w:rsid w:val="0016147F"/>
    <w:rsid w:val="00162946"/>
    <w:rsid w:val="001638FC"/>
    <w:rsid w:val="001673D2"/>
    <w:rsid w:val="001707B4"/>
    <w:rsid w:val="00170E2E"/>
    <w:rsid w:val="0017145D"/>
    <w:rsid w:val="001718D9"/>
    <w:rsid w:val="001727E0"/>
    <w:rsid w:val="00172BB3"/>
    <w:rsid w:val="001772B6"/>
    <w:rsid w:val="00180CD6"/>
    <w:rsid w:val="00181F0C"/>
    <w:rsid w:val="0018431C"/>
    <w:rsid w:val="00186FCC"/>
    <w:rsid w:val="00192C40"/>
    <w:rsid w:val="00194666"/>
    <w:rsid w:val="00194FA8"/>
    <w:rsid w:val="00196332"/>
    <w:rsid w:val="001972E9"/>
    <w:rsid w:val="001A27A1"/>
    <w:rsid w:val="001A3389"/>
    <w:rsid w:val="001A37B0"/>
    <w:rsid w:val="001A4A63"/>
    <w:rsid w:val="001A793D"/>
    <w:rsid w:val="001A7C3B"/>
    <w:rsid w:val="001B7765"/>
    <w:rsid w:val="001C0FB3"/>
    <w:rsid w:val="001C40D8"/>
    <w:rsid w:val="001C75FB"/>
    <w:rsid w:val="001D0582"/>
    <w:rsid w:val="001D6889"/>
    <w:rsid w:val="001E15E6"/>
    <w:rsid w:val="001E1B55"/>
    <w:rsid w:val="001E5656"/>
    <w:rsid w:val="001E6480"/>
    <w:rsid w:val="001F2023"/>
    <w:rsid w:val="001F2D7D"/>
    <w:rsid w:val="001F32B7"/>
    <w:rsid w:val="001F52E6"/>
    <w:rsid w:val="001F6021"/>
    <w:rsid w:val="00201395"/>
    <w:rsid w:val="00201894"/>
    <w:rsid w:val="00202D64"/>
    <w:rsid w:val="00204E28"/>
    <w:rsid w:val="00206438"/>
    <w:rsid w:val="002066D8"/>
    <w:rsid w:val="00210E2C"/>
    <w:rsid w:val="0021305F"/>
    <w:rsid w:val="002162EF"/>
    <w:rsid w:val="00216D90"/>
    <w:rsid w:val="00221E4C"/>
    <w:rsid w:val="0022287C"/>
    <w:rsid w:val="00222BEB"/>
    <w:rsid w:val="00222DE3"/>
    <w:rsid w:val="00223EFA"/>
    <w:rsid w:val="002261D5"/>
    <w:rsid w:val="00230C4C"/>
    <w:rsid w:val="00233208"/>
    <w:rsid w:val="002357A3"/>
    <w:rsid w:val="00241924"/>
    <w:rsid w:val="00241EE1"/>
    <w:rsid w:val="00242CED"/>
    <w:rsid w:val="00242E9A"/>
    <w:rsid w:val="00244B1D"/>
    <w:rsid w:val="002452A4"/>
    <w:rsid w:val="0024531E"/>
    <w:rsid w:val="00246ED9"/>
    <w:rsid w:val="00247A2D"/>
    <w:rsid w:val="00251139"/>
    <w:rsid w:val="002513AE"/>
    <w:rsid w:val="00251F2F"/>
    <w:rsid w:val="00256CB2"/>
    <w:rsid w:val="00261F01"/>
    <w:rsid w:val="00262E92"/>
    <w:rsid w:val="0026594C"/>
    <w:rsid w:val="00265CE4"/>
    <w:rsid w:val="0026606D"/>
    <w:rsid w:val="0027068F"/>
    <w:rsid w:val="00270C57"/>
    <w:rsid w:val="00271020"/>
    <w:rsid w:val="00274BD4"/>
    <w:rsid w:val="00274F3B"/>
    <w:rsid w:val="0027526B"/>
    <w:rsid w:val="00280B31"/>
    <w:rsid w:val="0028112C"/>
    <w:rsid w:val="00281AC2"/>
    <w:rsid w:val="00284068"/>
    <w:rsid w:val="00287710"/>
    <w:rsid w:val="00287DB0"/>
    <w:rsid w:val="00292513"/>
    <w:rsid w:val="0029460D"/>
    <w:rsid w:val="002A1B48"/>
    <w:rsid w:val="002A2B72"/>
    <w:rsid w:val="002B20DE"/>
    <w:rsid w:val="002B2B1D"/>
    <w:rsid w:val="002B3FD3"/>
    <w:rsid w:val="002B4A33"/>
    <w:rsid w:val="002B50E8"/>
    <w:rsid w:val="002C5371"/>
    <w:rsid w:val="002C5898"/>
    <w:rsid w:val="002D4544"/>
    <w:rsid w:val="002D50C1"/>
    <w:rsid w:val="002D7027"/>
    <w:rsid w:val="002E0673"/>
    <w:rsid w:val="002E1D06"/>
    <w:rsid w:val="002E23E3"/>
    <w:rsid w:val="002E2745"/>
    <w:rsid w:val="002E3ED3"/>
    <w:rsid w:val="002E4E37"/>
    <w:rsid w:val="002E6487"/>
    <w:rsid w:val="002E6DE4"/>
    <w:rsid w:val="002E7550"/>
    <w:rsid w:val="002F06EB"/>
    <w:rsid w:val="002F28B8"/>
    <w:rsid w:val="002F41FB"/>
    <w:rsid w:val="002F4E8B"/>
    <w:rsid w:val="003011E0"/>
    <w:rsid w:val="0030664D"/>
    <w:rsid w:val="00306779"/>
    <w:rsid w:val="00307105"/>
    <w:rsid w:val="003100EA"/>
    <w:rsid w:val="00310552"/>
    <w:rsid w:val="00312A25"/>
    <w:rsid w:val="00314D35"/>
    <w:rsid w:val="00320F4F"/>
    <w:rsid w:val="00321CA6"/>
    <w:rsid w:val="0032620B"/>
    <w:rsid w:val="003273A4"/>
    <w:rsid w:val="0033014C"/>
    <w:rsid w:val="00331AB2"/>
    <w:rsid w:val="00333665"/>
    <w:rsid w:val="00333B46"/>
    <w:rsid w:val="003363A7"/>
    <w:rsid w:val="003374F9"/>
    <w:rsid w:val="00341E94"/>
    <w:rsid w:val="00343B1B"/>
    <w:rsid w:val="00345420"/>
    <w:rsid w:val="00345517"/>
    <w:rsid w:val="003467B1"/>
    <w:rsid w:val="00346881"/>
    <w:rsid w:val="00350393"/>
    <w:rsid w:val="003503C3"/>
    <w:rsid w:val="003504C1"/>
    <w:rsid w:val="00351EEB"/>
    <w:rsid w:val="00352FAA"/>
    <w:rsid w:val="00354937"/>
    <w:rsid w:val="003555E5"/>
    <w:rsid w:val="00356FC9"/>
    <w:rsid w:val="00357089"/>
    <w:rsid w:val="00357D04"/>
    <w:rsid w:val="003619DD"/>
    <w:rsid w:val="00362639"/>
    <w:rsid w:val="003658FB"/>
    <w:rsid w:val="0036693E"/>
    <w:rsid w:val="00367AB8"/>
    <w:rsid w:val="00370CF3"/>
    <w:rsid w:val="00376DA1"/>
    <w:rsid w:val="00377D8B"/>
    <w:rsid w:val="00380BBE"/>
    <w:rsid w:val="00382A73"/>
    <w:rsid w:val="003833EC"/>
    <w:rsid w:val="00383413"/>
    <w:rsid w:val="0038490F"/>
    <w:rsid w:val="003852C6"/>
    <w:rsid w:val="00393285"/>
    <w:rsid w:val="00397CE2"/>
    <w:rsid w:val="003A139B"/>
    <w:rsid w:val="003A2E8D"/>
    <w:rsid w:val="003B207C"/>
    <w:rsid w:val="003B362E"/>
    <w:rsid w:val="003B6A82"/>
    <w:rsid w:val="003B6AF7"/>
    <w:rsid w:val="003C0021"/>
    <w:rsid w:val="003C29F2"/>
    <w:rsid w:val="003C432F"/>
    <w:rsid w:val="003C488D"/>
    <w:rsid w:val="003D0633"/>
    <w:rsid w:val="003D1133"/>
    <w:rsid w:val="003D303A"/>
    <w:rsid w:val="003D41F7"/>
    <w:rsid w:val="003D4454"/>
    <w:rsid w:val="003D5789"/>
    <w:rsid w:val="003D5CDA"/>
    <w:rsid w:val="003D5FB5"/>
    <w:rsid w:val="003D721E"/>
    <w:rsid w:val="003E1471"/>
    <w:rsid w:val="003E304C"/>
    <w:rsid w:val="003E40DE"/>
    <w:rsid w:val="003E5A32"/>
    <w:rsid w:val="003E754E"/>
    <w:rsid w:val="003F0582"/>
    <w:rsid w:val="003F37D8"/>
    <w:rsid w:val="003F5578"/>
    <w:rsid w:val="003F7D3C"/>
    <w:rsid w:val="003F7E74"/>
    <w:rsid w:val="003F7FC3"/>
    <w:rsid w:val="00403522"/>
    <w:rsid w:val="004100FB"/>
    <w:rsid w:val="00411719"/>
    <w:rsid w:val="0041449F"/>
    <w:rsid w:val="0041493A"/>
    <w:rsid w:val="00414AD3"/>
    <w:rsid w:val="00415E8C"/>
    <w:rsid w:val="00415FBA"/>
    <w:rsid w:val="004166F7"/>
    <w:rsid w:val="00420C4A"/>
    <w:rsid w:val="00421C81"/>
    <w:rsid w:val="00421E28"/>
    <w:rsid w:val="004263EB"/>
    <w:rsid w:val="00427588"/>
    <w:rsid w:val="004337B9"/>
    <w:rsid w:val="00435251"/>
    <w:rsid w:val="00435515"/>
    <w:rsid w:val="00440BC8"/>
    <w:rsid w:val="00441876"/>
    <w:rsid w:val="004429E8"/>
    <w:rsid w:val="0044421C"/>
    <w:rsid w:val="004458E5"/>
    <w:rsid w:val="004513B3"/>
    <w:rsid w:val="004565AB"/>
    <w:rsid w:val="00456CA3"/>
    <w:rsid w:val="00462407"/>
    <w:rsid w:val="00462411"/>
    <w:rsid w:val="004632E8"/>
    <w:rsid w:val="00463CA0"/>
    <w:rsid w:val="004641C0"/>
    <w:rsid w:val="004655D6"/>
    <w:rsid w:val="00465C3E"/>
    <w:rsid w:val="004718E1"/>
    <w:rsid w:val="00471983"/>
    <w:rsid w:val="00472AB6"/>
    <w:rsid w:val="004746C3"/>
    <w:rsid w:val="00483246"/>
    <w:rsid w:val="004832F2"/>
    <w:rsid w:val="004852DD"/>
    <w:rsid w:val="0048564D"/>
    <w:rsid w:val="00486E47"/>
    <w:rsid w:val="004944E6"/>
    <w:rsid w:val="00496569"/>
    <w:rsid w:val="00496A5B"/>
    <w:rsid w:val="004A12B1"/>
    <w:rsid w:val="004A1CCD"/>
    <w:rsid w:val="004A75C6"/>
    <w:rsid w:val="004B103D"/>
    <w:rsid w:val="004B3735"/>
    <w:rsid w:val="004B4757"/>
    <w:rsid w:val="004B5FF0"/>
    <w:rsid w:val="004B7155"/>
    <w:rsid w:val="004B76E8"/>
    <w:rsid w:val="004C3323"/>
    <w:rsid w:val="004C3434"/>
    <w:rsid w:val="004C610E"/>
    <w:rsid w:val="004C7558"/>
    <w:rsid w:val="004D08BF"/>
    <w:rsid w:val="004D1B25"/>
    <w:rsid w:val="004D739D"/>
    <w:rsid w:val="004E02CC"/>
    <w:rsid w:val="004E3EB3"/>
    <w:rsid w:val="004E5135"/>
    <w:rsid w:val="004E5511"/>
    <w:rsid w:val="004E6759"/>
    <w:rsid w:val="004F0280"/>
    <w:rsid w:val="004F1402"/>
    <w:rsid w:val="004F3EAB"/>
    <w:rsid w:val="004F569C"/>
    <w:rsid w:val="004F5C4E"/>
    <w:rsid w:val="004F6FE5"/>
    <w:rsid w:val="004F74F0"/>
    <w:rsid w:val="004F78E9"/>
    <w:rsid w:val="004F7E69"/>
    <w:rsid w:val="005015EC"/>
    <w:rsid w:val="00502366"/>
    <w:rsid w:val="00503AE3"/>
    <w:rsid w:val="00510731"/>
    <w:rsid w:val="00513649"/>
    <w:rsid w:val="0051404D"/>
    <w:rsid w:val="00514B76"/>
    <w:rsid w:val="00515043"/>
    <w:rsid w:val="0051684B"/>
    <w:rsid w:val="0052035E"/>
    <w:rsid w:val="00522113"/>
    <w:rsid w:val="00522987"/>
    <w:rsid w:val="00523857"/>
    <w:rsid w:val="005247A5"/>
    <w:rsid w:val="00531175"/>
    <w:rsid w:val="0053210F"/>
    <w:rsid w:val="00537BAB"/>
    <w:rsid w:val="0054102D"/>
    <w:rsid w:val="00543E28"/>
    <w:rsid w:val="005459FB"/>
    <w:rsid w:val="00545F7A"/>
    <w:rsid w:val="00546221"/>
    <w:rsid w:val="005517F8"/>
    <w:rsid w:val="00551A4E"/>
    <w:rsid w:val="0055503D"/>
    <w:rsid w:val="00560093"/>
    <w:rsid w:val="005616B5"/>
    <w:rsid w:val="00567DAA"/>
    <w:rsid w:val="005710D3"/>
    <w:rsid w:val="005766B3"/>
    <w:rsid w:val="00576793"/>
    <w:rsid w:val="00582C74"/>
    <w:rsid w:val="00582D6F"/>
    <w:rsid w:val="00583391"/>
    <w:rsid w:val="00590395"/>
    <w:rsid w:val="00592555"/>
    <w:rsid w:val="005968DB"/>
    <w:rsid w:val="0059767C"/>
    <w:rsid w:val="005A14A6"/>
    <w:rsid w:val="005A29BB"/>
    <w:rsid w:val="005A3757"/>
    <w:rsid w:val="005B074E"/>
    <w:rsid w:val="005B0D0A"/>
    <w:rsid w:val="005B3C59"/>
    <w:rsid w:val="005B5088"/>
    <w:rsid w:val="005B66A8"/>
    <w:rsid w:val="005B7AAA"/>
    <w:rsid w:val="005B7D91"/>
    <w:rsid w:val="005C20EC"/>
    <w:rsid w:val="005C3259"/>
    <w:rsid w:val="005D4F04"/>
    <w:rsid w:val="005D4F39"/>
    <w:rsid w:val="005D5E2E"/>
    <w:rsid w:val="005D6E03"/>
    <w:rsid w:val="005E1E56"/>
    <w:rsid w:val="005E69CA"/>
    <w:rsid w:val="005E6AEC"/>
    <w:rsid w:val="005F24B4"/>
    <w:rsid w:val="005F2BDD"/>
    <w:rsid w:val="005F2F4A"/>
    <w:rsid w:val="005F3E53"/>
    <w:rsid w:val="005F4B46"/>
    <w:rsid w:val="005F4F5C"/>
    <w:rsid w:val="005F6793"/>
    <w:rsid w:val="00607A68"/>
    <w:rsid w:val="006103C1"/>
    <w:rsid w:val="00613352"/>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50E1F"/>
    <w:rsid w:val="00653DC7"/>
    <w:rsid w:val="006562D4"/>
    <w:rsid w:val="006608E3"/>
    <w:rsid w:val="0066123C"/>
    <w:rsid w:val="00663ED1"/>
    <w:rsid w:val="006650A4"/>
    <w:rsid w:val="00667155"/>
    <w:rsid w:val="00670A56"/>
    <w:rsid w:val="00672DB7"/>
    <w:rsid w:val="00673760"/>
    <w:rsid w:val="00674563"/>
    <w:rsid w:val="0067586A"/>
    <w:rsid w:val="0068294D"/>
    <w:rsid w:val="006836B1"/>
    <w:rsid w:val="00687653"/>
    <w:rsid w:val="00687E84"/>
    <w:rsid w:val="00694AB0"/>
    <w:rsid w:val="006959DD"/>
    <w:rsid w:val="00697A6B"/>
    <w:rsid w:val="006A152C"/>
    <w:rsid w:val="006A1C28"/>
    <w:rsid w:val="006A45BC"/>
    <w:rsid w:val="006A7592"/>
    <w:rsid w:val="006B12E9"/>
    <w:rsid w:val="006B30C3"/>
    <w:rsid w:val="006B3494"/>
    <w:rsid w:val="006B62EB"/>
    <w:rsid w:val="006B7B55"/>
    <w:rsid w:val="006C1CC8"/>
    <w:rsid w:val="006C3BD1"/>
    <w:rsid w:val="006C40BC"/>
    <w:rsid w:val="006C4F0F"/>
    <w:rsid w:val="006D71CB"/>
    <w:rsid w:val="006E0FE3"/>
    <w:rsid w:val="006E19DE"/>
    <w:rsid w:val="006E6627"/>
    <w:rsid w:val="006E69AE"/>
    <w:rsid w:val="006F16A2"/>
    <w:rsid w:val="006F34F9"/>
    <w:rsid w:val="006F4D7A"/>
    <w:rsid w:val="006F4F27"/>
    <w:rsid w:val="006F6E5A"/>
    <w:rsid w:val="00700C47"/>
    <w:rsid w:val="00701ABE"/>
    <w:rsid w:val="00704D4E"/>
    <w:rsid w:val="00710188"/>
    <w:rsid w:val="00715A85"/>
    <w:rsid w:val="007163D9"/>
    <w:rsid w:val="007235F9"/>
    <w:rsid w:val="00724BDC"/>
    <w:rsid w:val="00725F68"/>
    <w:rsid w:val="007327BC"/>
    <w:rsid w:val="0073389A"/>
    <w:rsid w:val="00737F36"/>
    <w:rsid w:val="0074158F"/>
    <w:rsid w:val="00744AB9"/>
    <w:rsid w:val="007450AC"/>
    <w:rsid w:val="007463D4"/>
    <w:rsid w:val="00747ED2"/>
    <w:rsid w:val="00752877"/>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4BC2"/>
    <w:rsid w:val="00797321"/>
    <w:rsid w:val="007A0ECE"/>
    <w:rsid w:val="007A1169"/>
    <w:rsid w:val="007A3578"/>
    <w:rsid w:val="007A43EC"/>
    <w:rsid w:val="007A5CA2"/>
    <w:rsid w:val="007B11FB"/>
    <w:rsid w:val="007B1D6A"/>
    <w:rsid w:val="007B2D84"/>
    <w:rsid w:val="007B426B"/>
    <w:rsid w:val="007B79A6"/>
    <w:rsid w:val="007C01CE"/>
    <w:rsid w:val="007C1389"/>
    <w:rsid w:val="007C4C41"/>
    <w:rsid w:val="007C5690"/>
    <w:rsid w:val="007C7092"/>
    <w:rsid w:val="007D0811"/>
    <w:rsid w:val="007D1DBC"/>
    <w:rsid w:val="007D2134"/>
    <w:rsid w:val="007D331A"/>
    <w:rsid w:val="007D3954"/>
    <w:rsid w:val="007D42CD"/>
    <w:rsid w:val="007E01CF"/>
    <w:rsid w:val="007E09B7"/>
    <w:rsid w:val="007E1A6C"/>
    <w:rsid w:val="007E2745"/>
    <w:rsid w:val="007E30DB"/>
    <w:rsid w:val="007E30F3"/>
    <w:rsid w:val="007E476C"/>
    <w:rsid w:val="007E57AD"/>
    <w:rsid w:val="007F4B95"/>
    <w:rsid w:val="007F549E"/>
    <w:rsid w:val="007F59B9"/>
    <w:rsid w:val="007F5A11"/>
    <w:rsid w:val="007F75C3"/>
    <w:rsid w:val="00802011"/>
    <w:rsid w:val="00803417"/>
    <w:rsid w:val="008045DA"/>
    <w:rsid w:val="00807AB7"/>
    <w:rsid w:val="00814702"/>
    <w:rsid w:val="00820DD2"/>
    <w:rsid w:val="00821B67"/>
    <w:rsid w:val="00822752"/>
    <w:rsid w:val="00822C0C"/>
    <w:rsid w:val="00822CEE"/>
    <w:rsid w:val="00826883"/>
    <w:rsid w:val="0082710D"/>
    <w:rsid w:val="00831C39"/>
    <w:rsid w:val="00831C5C"/>
    <w:rsid w:val="00834AC0"/>
    <w:rsid w:val="00835F23"/>
    <w:rsid w:val="008411AC"/>
    <w:rsid w:val="00841F8D"/>
    <w:rsid w:val="0084449D"/>
    <w:rsid w:val="008446E6"/>
    <w:rsid w:val="00844FCD"/>
    <w:rsid w:val="008468DA"/>
    <w:rsid w:val="00852E3C"/>
    <w:rsid w:val="008543A8"/>
    <w:rsid w:val="0085464D"/>
    <w:rsid w:val="00854B04"/>
    <w:rsid w:val="008562BF"/>
    <w:rsid w:val="008603E6"/>
    <w:rsid w:val="00861C83"/>
    <w:rsid w:val="00864F13"/>
    <w:rsid w:val="0086566D"/>
    <w:rsid w:val="00866003"/>
    <w:rsid w:val="00866D52"/>
    <w:rsid w:val="00871145"/>
    <w:rsid w:val="0087304D"/>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3D84"/>
    <w:rsid w:val="008A7399"/>
    <w:rsid w:val="008A76CB"/>
    <w:rsid w:val="008A7B20"/>
    <w:rsid w:val="008B0D91"/>
    <w:rsid w:val="008B1138"/>
    <w:rsid w:val="008B6D47"/>
    <w:rsid w:val="008B7A0A"/>
    <w:rsid w:val="008C352D"/>
    <w:rsid w:val="008C4E0F"/>
    <w:rsid w:val="008C4EFD"/>
    <w:rsid w:val="008C56CC"/>
    <w:rsid w:val="008D1469"/>
    <w:rsid w:val="008D281E"/>
    <w:rsid w:val="008D498C"/>
    <w:rsid w:val="008D7F8D"/>
    <w:rsid w:val="008E0119"/>
    <w:rsid w:val="008E0B85"/>
    <w:rsid w:val="008E0FB5"/>
    <w:rsid w:val="008E31AB"/>
    <w:rsid w:val="008F4E83"/>
    <w:rsid w:val="008F5235"/>
    <w:rsid w:val="008F524A"/>
    <w:rsid w:val="008F62B7"/>
    <w:rsid w:val="008F6D54"/>
    <w:rsid w:val="00901359"/>
    <w:rsid w:val="00901BBD"/>
    <w:rsid w:val="00903DC9"/>
    <w:rsid w:val="00904FF0"/>
    <w:rsid w:val="009071BC"/>
    <w:rsid w:val="009146E9"/>
    <w:rsid w:val="00914B48"/>
    <w:rsid w:val="00914B81"/>
    <w:rsid w:val="00915F33"/>
    <w:rsid w:val="009241FD"/>
    <w:rsid w:val="0092640C"/>
    <w:rsid w:val="0093019D"/>
    <w:rsid w:val="009363BF"/>
    <w:rsid w:val="009366DB"/>
    <w:rsid w:val="00936E08"/>
    <w:rsid w:val="00937F9A"/>
    <w:rsid w:val="0094269B"/>
    <w:rsid w:val="00945317"/>
    <w:rsid w:val="009517CF"/>
    <w:rsid w:val="00953652"/>
    <w:rsid w:val="00953989"/>
    <w:rsid w:val="009539EF"/>
    <w:rsid w:val="0095740A"/>
    <w:rsid w:val="00960039"/>
    <w:rsid w:val="00961D47"/>
    <w:rsid w:val="00965B63"/>
    <w:rsid w:val="00966B7B"/>
    <w:rsid w:val="009749FE"/>
    <w:rsid w:val="00974D25"/>
    <w:rsid w:val="00974F44"/>
    <w:rsid w:val="00975384"/>
    <w:rsid w:val="00975D29"/>
    <w:rsid w:val="00984A84"/>
    <w:rsid w:val="00987329"/>
    <w:rsid w:val="00990D53"/>
    <w:rsid w:val="0099449F"/>
    <w:rsid w:val="00995485"/>
    <w:rsid w:val="009955A3"/>
    <w:rsid w:val="009969A9"/>
    <w:rsid w:val="009A0126"/>
    <w:rsid w:val="009A08D8"/>
    <w:rsid w:val="009A3484"/>
    <w:rsid w:val="009A3571"/>
    <w:rsid w:val="009B4F24"/>
    <w:rsid w:val="009B5813"/>
    <w:rsid w:val="009C602A"/>
    <w:rsid w:val="009D133F"/>
    <w:rsid w:val="009D22FE"/>
    <w:rsid w:val="009D4473"/>
    <w:rsid w:val="009D6BF0"/>
    <w:rsid w:val="009D6DFB"/>
    <w:rsid w:val="009D7DDE"/>
    <w:rsid w:val="009E0659"/>
    <w:rsid w:val="009E10DB"/>
    <w:rsid w:val="009F20CB"/>
    <w:rsid w:val="009F53D4"/>
    <w:rsid w:val="009F7562"/>
    <w:rsid w:val="00A0209F"/>
    <w:rsid w:val="00A0259E"/>
    <w:rsid w:val="00A03375"/>
    <w:rsid w:val="00A04CAD"/>
    <w:rsid w:val="00A1112C"/>
    <w:rsid w:val="00A11C2A"/>
    <w:rsid w:val="00A134DF"/>
    <w:rsid w:val="00A20986"/>
    <w:rsid w:val="00A21B1E"/>
    <w:rsid w:val="00A21F87"/>
    <w:rsid w:val="00A237C8"/>
    <w:rsid w:val="00A26768"/>
    <w:rsid w:val="00A26977"/>
    <w:rsid w:val="00A305A5"/>
    <w:rsid w:val="00A350B6"/>
    <w:rsid w:val="00A35792"/>
    <w:rsid w:val="00A36BAC"/>
    <w:rsid w:val="00A379AB"/>
    <w:rsid w:val="00A4084C"/>
    <w:rsid w:val="00A41B53"/>
    <w:rsid w:val="00A432E3"/>
    <w:rsid w:val="00A4512C"/>
    <w:rsid w:val="00A46CEE"/>
    <w:rsid w:val="00A520CA"/>
    <w:rsid w:val="00A63D0A"/>
    <w:rsid w:val="00A64A0E"/>
    <w:rsid w:val="00A64D49"/>
    <w:rsid w:val="00A67C02"/>
    <w:rsid w:val="00A67EF8"/>
    <w:rsid w:val="00A7014E"/>
    <w:rsid w:val="00A707DF"/>
    <w:rsid w:val="00A71AA9"/>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1488"/>
    <w:rsid w:val="00AA2445"/>
    <w:rsid w:val="00AB112D"/>
    <w:rsid w:val="00AB1841"/>
    <w:rsid w:val="00AB2AA6"/>
    <w:rsid w:val="00AB3154"/>
    <w:rsid w:val="00AB5B24"/>
    <w:rsid w:val="00AC59DC"/>
    <w:rsid w:val="00AC5EC4"/>
    <w:rsid w:val="00AC7A64"/>
    <w:rsid w:val="00AD034E"/>
    <w:rsid w:val="00AD07F7"/>
    <w:rsid w:val="00AD36CC"/>
    <w:rsid w:val="00AE1DC3"/>
    <w:rsid w:val="00AE1F64"/>
    <w:rsid w:val="00AE4980"/>
    <w:rsid w:val="00AE4B5D"/>
    <w:rsid w:val="00AE7522"/>
    <w:rsid w:val="00AE7BC6"/>
    <w:rsid w:val="00AF0466"/>
    <w:rsid w:val="00AF0E12"/>
    <w:rsid w:val="00AF3499"/>
    <w:rsid w:val="00AF3772"/>
    <w:rsid w:val="00AF400D"/>
    <w:rsid w:val="00AF4AFE"/>
    <w:rsid w:val="00AF5231"/>
    <w:rsid w:val="00AF5BD5"/>
    <w:rsid w:val="00B0431A"/>
    <w:rsid w:val="00B046E5"/>
    <w:rsid w:val="00B0481F"/>
    <w:rsid w:val="00B079C2"/>
    <w:rsid w:val="00B12C33"/>
    <w:rsid w:val="00B16E66"/>
    <w:rsid w:val="00B17167"/>
    <w:rsid w:val="00B21EF6"/>
    <w:rsid w:val="00B23B16"/>
    <w:rsid w:val="00B23D13"/>
    <w:rsid w:val="00B24118"/>
    <w:rsid w:val="00B2462F"/>
    <w:rsid w:val="00B24F83"/>
    <w:rsid w:val="00B25860"/>
    <w:rsid w:val="00B31E46"/>
    <w:rsid w:val="00B343FA"/>
    <w:rsid w:val="00B409E8"/>
    <w:rsid w:val="00B4326B"/>
    <w:rsid w:val="00B44EA4"/>
    <w:rsid w:val="00B45874"/>
    <w:rsid w:val="00B4714F"/>
    <w:rsid w:val="00B50008"/>
    <w:rsid w:val="00B50986"/>
    <w:rsid w:val="00B52D21"/>
    <w:rsid w:val="00B52DC7"/>
    <w:rsid w:val="00B57272"/>
    <w:rsid w:val="00B65D46"/>
    <w:rsid w:val="00B6764F"/>
    <w:rsid w:val="00B71659"/>
    <w:rsid w:val="00B72B10"/>
    <w:rsid w:val="00B73203"/>
    <w:rsid w:val="00B73C4D"/>
    <w:rsid w:val="00B75EDE"/>
    <w:rsid w:val="00B766F9"/>
    <w:rsid w:val="00B77FE1"/>
    <w:rsid w:val="00B86D8B"/>
    <w:rsid w:val="00B92638"/>
    <w:rsid w:val="00B94097"/>
    <w:rsid w:val="00BA4A4D"/>
    <w:rsid w:val="00BA5E5F"/>
    <w:rsid w:val="00BA77F7"/>
    <w:rsid w:val="00BB0D04"/>
    <w:rsid w:val="00BB0D91"/>
    <w:rsid w:val="00BB16AF"/>
    <w:rsid w:val="00BB1F1E"/>
    <w:rsid w:val="00BB36AF"/>
    <w:rsid w:val="00BB7513"/>
    <w:rsid w:val="00BC09C7"/>
    <w:rsid w:val="00BC6EA6"/>
    <w:rsid w:val="00BD0102"/>
    <w:rsid w:val="00BD71F6"/>
    <w:rsid w:val="00BE0625"/>
    <w:rsid w:val="00BE28A5"/>
    <w:rsid w:val="00BE316D"/>
    <w:rsid w:val="00BE48BF"/>
    <w:rsid w:val="00BE49AE"/>
    <w:rsid w:val="00BE4F32"/>
    <w:rsid w:val="00BF26E3"/>
    <w:rsid w:val="00BF2FD8"/>
    <w:rsid w:val="00BF30B5"/>
    <w:rsid w:val="00BF42DE"/>
    <w:rsid w:val="00BF43AF"/>
    <w:rsid w:val="00BF4DF7"/>
    <w:rsid w:val="00BF527A"/>
    <w:rsid w:val="00BF6288"/>
    <w:rsid w:val="00BF6ECD"/>
    <w:rsid w:val="00C025D3"/>
    <w:rsid w:val="00C05C53"/>
    <w:rsid w:val="00C068D7"/>
    <w:rsid w:val="00C11913"/>
    <w:rsid w:val="00C11A92"/>
    <w:rsid w:val="00C14E67"/>
    <w:rsid w:val="00C209DD"/>
    <w:rsid w:val="00C23071"/>
    <w:rsid w:val="00C235F9"/>
    <w:rsid w:val="00C23D61"/>
    <w:rsid w:val="00C30854"/>
    <w:rsid w:val="00C31268"/>
    <w:rsid w:val="00C315A2"/>
    <w:rsid w:val="00C3548F"/>
    <w:rsid w:val="00C376E0"/>
    <w:rsid w:val="00C42ADA"/>
    <w:rsid w:val="00C45448"/>
    <w:rsid w:val="00C4772D"/>
    <w:rsid w:val="00C510F3"/>
    <w:rsid w:val="00C5336E"/>
    <w:rsid w:val="00C54F0D"/>
    <w:rsid w:val="00C55735"/>
    <w:rsid w:val="00C60378"/>
    <w:rsid w:val="00C664F6"/>
    <w:rsid w:val="00C66F45"/>
    <w:rsid w:val="00C72558"/>
    <w:rsid w:val="00C75E74"/>
    <w:rsid w:val="00C765F9"/>
    <w:rsid w:val="00C80D0C"/>
    <w:rsid w:val="00C8170C"/>
    <w:rsid w:val="00C90190"/>
    <w:rsid w:val="00C908D9"/>
    <w:rsid w:val="00C93B1F"/>
    <w:rsid w:val="00C94689"/>
    <w:rsid w:val="00C953F4"/>
    <w:rsid w:val="00CA4B5F"/>
    <w:rsid w:val="00CA5DC0"/>
    <w:rsid w:val="00CA6FE2"/>
    <w:rsid w:val="00CA763D"/>
    <w:rsid w:val="00CB2624"/>
    <w:rsid w:val="00CB6270"/>
    <w:rsid w:val="00CB678C"/>
    <w:rsid w:val="00CC46EF"/>
    <w:rsid w:val="00CD2ECA"/>
    <w:rsid w:val="00CD416C"/>
    <w:rsid w:val="00CD4AD9"/>
    <w:rsid w:val="00CD4D86"/>
    <w:rsid w:val="00CD7284"/>
    <w:rsid w:val="00CD7ADF"/>
    <w:rsid w:val="00CE1BA6"/>
    <w:rsid w:val="00CE6DE0"/>
    <w:rsid w:val="00CE78F0"/>
    <w:rsid w:val="00CF2185"/>
    <w:rsid w:val="00D01BCE"/>
    <w:rsid w:val="00D022F6"/>
    <w:rsid w:val="00D03C47"/>
    <w:rsid w:val="00D109FE"/>
    <w:rsid w:val="00D13E6B"/>
    <w:rsid w:val="00D15190"/>
    <w:rsid w:val="00D15F51"/>
    <w:rsid w:val="00D20686"/>
    <w:rsid w:val="00D224E5"/>
    <w:rsid w:val="00D238A0"/>
    <w:rsid w:val="00D2714B"/>
    <w:rsid w:val="00D35601"/>
    <w:rsid w:val="00D35830"/>
    <w:rsid w:val="00D41528"/>
    <w:rsid w:val="00D449ED"/>
    <w:rsid w:val="00D4699A"/>
    <w:rsid w:val="00D47B68"/>
    <w:rsid w:val="00D502BD"/>
    <w:rsid w:val="00D50F40"/>
    <w:rsid w:val="00D51792"/>
    <w:rsid w:val="00D5491F"/>
    <w:rsid w:val="00D636EB"/>
    <w:rsid w:val="00D63F65"/>
    <w:rsid w:val="00D64D9E"/>
    <w:rsid w:val="00D64EFB"/>
    <w:rsid w:val="00D70653"/>
    <w:rsid w:val="00D70E85"/>
    <w:rsid w:val="00D74907"/>
    <w:rsid w:val="00D76189"/>
    <w:rsid w:val="00D803AD"/>
    <w:rsid w:val="00D80DA7"/>
    <w:rsid w:val="00D83ECB"/>
    <w:rsid w:val="00D84E82"/>
    <w:rsid w:val="00D8540D"/>
    <w:rsid w:val="00D86ECC"/>
    <w:rsid w:val="00D90891"/>
    <w:rsid w:val="00D908ED"/>
    <w:rsid w:val="00D9117D"/>
    <w:rsid w:val="00D91533"/>
    <w:rsid w:val="00D922F6"/>
    <w:rsid w:val="00D93133"/>
    <w:rsid w:val="00D94175"/>
    <w:rsid w:val="00D942A8"/>
    <w:rsid w:val="00D9513A"/>
    <w:rsid w:val="00D9777B"/>
    <w:rsid w:val="00DA6287"/>
    <w:rsid w:val="00DB4A3D"/>
    <w:rsid w:val="00DB5FC2"/>
    <w:rsid w:val="00DB70DD"/>
    <w:rsid w:val="00DB72B2"/>
    <w:rsid w:val="00DC0213"/>
    <w:rsid w:val="00DC0938"/>
    <w:rsid w:val="00DC410E"/>
    <w:rsid w:val="00DC52DF"/>
    <w:rsid w:val="00DC5965"/>
    <w:rsid w:val="00DC62EC"/>
    <w:rsid w:val="00DC7E35"/>
    <w:rsid w:val="00DD1D22"/>
    <w:rsid w:val="00DD20F7"/>
    <w:rsid w:val="00DD233B"/>
    <w:rsid w:val="00DD2601"/>
    <w:rsid w:val="00DD3B99"/>
    <w:rsid w:val="00DD3EBD"/>
    <w:rsid w:val="00DD46CD"/>
    <w:rsid w:val="00DE11CB"/>
    <w:rsid w:val="00DE172D"/>
    <w:rsid w:val="00DE272E"/>
    <w:rsid w:val="00DE3A0F"/>
    <w:rsid w:val="00DE67C7"/>
    <w:rsid w:val="00DF265C"/>
    <w:rsid w:val="00DF2A40"/>
    <w:rsid w:val="00DF444E"/>
    <w:rsid w:val="00DF672B"/>
    <w:rsid w:val="00DF6BD1"/>
    <w:rsid w:val="00DF6FC6"/>
    <w:rsid w:val="00DF758B"/>
    <w:rsid w:val="00E05242"/>
    <w:rsid w:val="00E102AC"/>
    <w:rsid w:val="00E1732A"/>
    <w:rsid w:val="00E245B0"/>
    <w:rsid w:val="00E25EB3"/>
    <w:rsid w:val="00E27655"/>
    <w:rsid w:val="00E31427"/>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936"/>
    <w:rsid w:val="00E75BE8"/>
    <w:rsid w:val="00E75FFB"/>
    <w:rsid w:val="00E76434"/>
    <w:rsid w:val="00E77AB4"/>
    <w:rsid w:val="00E8396D"/>
    <w:rsid w:val="00E8406A"/>
    <w:rsid w:val="00E86CDB"/>
    <w:rsid w:val="00E86FDE"/>
    <w:rsid w:val="00E90664"/>
    <w:rsid w:val="00E90A23"/>
    <w:rsid w:val="00E91A4C"/>
    <w:rsid w:val="00E92216"/>
    <w:rsid w:val="00E942B1"/>
    <w:rsid w:val="00EA4D26"/>
    <w:rsid w:val="00EA5B91"/>
    <w:rsid w:val="00EB257A"/>
    <w:rsid w:val="00EB25B8"/>
    <w:rsid w:val="00EB3B23"/>
    <w:rsid w:val="00EB3BF8"/>
    <w:rsid w:val="00EB665A"/>
    <w:rsid w:val="00EC1C4C"/>
    <w:rsid w:val="00EC279D"/>
    <w:rsid w:val="00EC38A7"/>
    <w:rsid w:val="00ED0974"/>
    <w:rsid w:val="00ED2F0A"/>
    <w:rsid w:val="00ED506D"/>
    <w:rsid w:val="00ED5C92"/>
    <w:rsid w:val="00EE040F"/>
    <w:rsid w:val="00EE4117"/>
    <w:rsid w:val="00EE6E40"/>
    <w:rsid w:val="00EF19B1"/>
    <w:rsid w:val="00EF20E5"/>
    <w:rsid w:val="00EF33DF"/>
    <w:rsid w:val="00EF75B5"/>
    <w:rsid w:val="00EF7D8F"/>
    <w:rsid w:val="00F011DA"/>
    <w:rsid w:val="00F04DC7"/>
    <w:rsid w:val="00F058DC"/>
    <w:rsid w:val="00F06C31"/>
    <w:rsid w:val="00F07ACB"/>
    <w:rsid w:val="00F1132A"/>
    <w:rsid w:val="00F126F0"/>
    <w:rsid w:val="00F13207"/>
    <w:rsid w:val="00F141D0"/>
    <w:rsid w:val="00F15847"/>
    <w:rsid w:val="00F15CD4"/>
    <w:rsid w:val="00F163C8"/>
    <w:rsid w:val="00F16434"/>
    <w:rsid w:val="00F16DA5"/>
    <w:rsid w:val="00F16DD8"/>
    <w:rsid w:val="00F20077"/>
    <w:rsid w:val="00F23F79"/>
    <w:rsid w:val="00F24A79"/>
    <w:rsid w:val="00F267AD"/>
    <w:rsid w:val="00F26A52"/>
    <w:rsid w:val="00F27648"/>
    <w:rsid w:val="00F27A90"/>
    <w:rsid w:val="00F27B81"/>
    <w:rsid w:val="00F30F40"/>
    <w:rsid w:val="00F313D8"/>
    <w:rsid w:val="00F34DE4"/>
    <w:rsid w:val="00F35A66"/>
    <w:rsid w:val="00F35B63"/>
    <w:rsid w:val="00F37662"/>
    <w:rsid w:val="00F414EC"/>
    <w:rsid w:val="00F41D38"/>
    <w:rsid w:val="00F42455"/>
    <w:rsid w:val="00F42777"/>
    <w:rsid w:val="00F42BEF"/>
    <w:rsid w:val="00F452DB"/>
    <w:rsid w:val="00F4620B"/>
    <w:rsid w:val="00F47AAF"/>
    <w:rsid w:val="00F510CE"/>
    <w:rsid w:val="00F537B2"/>
    <w:rsid w:val="00F54987"/>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1F48"/>
    <w:rsid w:val="00FA383A"/>
    <w:rsid w:val="00FA5E0C"/>
    <w:rsid w:val="00FA7111"/>
    <w:rsid w:val="00FB7B53"/>
    <w:rsid w:val="00FC0694"/>
    <w:rsid w:val="00FC0770"/>
    <w:rsid w:val="00FC11D3"/>
    <w:rsid w:val="00FC573F"/>
    <w:rsid w:val="00FC616B"/>
    <w:rsid w:val="00FD26B0"/>
    <w:rsid w:val="00FD2CB0"/>
    <w:rsid w:val="00FD5002"/>
    <w:rsid w:val="00FD51AC"/>
    <w:rsid w:val="00FD67CE"/>
    <w:rsid w:val="00FD68AD"/>
    <w:rsid w:val="00FD6BF5"/>
    <w:rsid w:val="00FD765A"/>
    <w:rsid w:val="00FE2E1A"/>
    <w:rsid w:val="00FE706E"/>
    <w:rsid w:val="00FF2A21"/>
    <w:rsid w:val="00FF2EDC"/>
    <w:rsid w:val="00FF50F7"/>
    <w:rsid w:val="00FF583A"/>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C675F1-A52B-4FEF-ACF7-7FB79F53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3364">
      <w:marLeft w:val="567"/>
      <w:marRight w:val="284"/>
      <w:marTop w:val="284"/>
      <w:marBottom w:val="284"/>
      <w:divBdr>
        <w:top w:val="none" w:sz="0" w:space="0" w:color="auto"/>
        <w:left w:val="none" w:sz="0" w:space="0" w:color="auto"/>
        <w:bottom w:val="none" w:sz="0" w:space="0" w:color="auto"/>
        <w:right w:val="none" w:sz="0" w:space="0" w:color="auto"/>
      </w:divBdr>
    </w:div>
    <w:div w:id="105393365">
      <w:marLeft w:val="567"/>
      <w:marRight w:val="284"/>
      <w:marTop w:val="284"/>
      <w:marBottom w:val="284"/>
      <w:divBdr>
        <w:top w:val="none" w:sz="0" w:space="0" w:color="auto"/>
        <w:left w:val="none" w:sz="0" w:space="0" w:color="auto"/>
        <w:bottom w:val="none" w:sz="0" w:space="0" w:color="auto"/>
        <w:right w:val="none" w:sz="0" w:space="0" w:color="auto"/>
      </w:divBdr>
    </w:div>
    <w:div w:id="105393366">
      <w:marLeft w:val="0"/>
      <w:marRight w:val="0"/>
      <w:marTop w:val="0"/>
      <w:marBottom w:val="0"/>
      <w:divBdr>
        <w:top w:val="none" w:sz="0" w:space="0" w:color="auto"/>
        <w:left w:val="none" w:sz="0" w:space="0" w:color="auto"/>
        <w:bottom w:val="none" w:sz="0" w:space="0" w:color="auto"/>
        <w:right w:val="none" w:sz="0" w:space="0" w:color="auto"/>
      </w:divBdr>
    </w:div>
    <w:div w:id="105393367">
      <w:marLeft w:val="0"/>
      <w:marRight w:val="0"/>
      <w:marTop w:val="0"/>
      <w:marBottom w:val="0"/>
      <w:divBdr>
        <w:top w:val="none" w:sz="0" w:space="0" w:color="auto"/>
        <w:left w:val="none" w:sz="0" w:space="0" w:color="auto"/>
        <w:bottom w:val="none" w:sz="0" w:space="0" w:color="auto"/>
        <w:right w:val="none" w:sz="0" w:space="0" w:color="auto"/>
      </w:divBdr>
    </w:div>
    <w:div w:id="105393368">
      <w:marLeft w:val="0"/>
      <w:marRight w:val="0"/>
      <w:marTop w:val="0"/>
      <w:marBottom w:val="0"/>
      <w:divBdr>
        <w:top w:val="none" w:sz="0" w:space="0" w:color="auto"/>
        <w:left w:val="none" w:sz="0" w:space="0" w:color="auto"/>
        <w:bottom w:val="none" w:sz="0" w:space="0" w:color="auto"/>
        <w:right w:val="none" w:sz="0" w:space="0" w:color="auto"/>
      </w:divBdr>
    </w:div>
    <w:div w:id="105393369">
      <w:marLeft w:val="0"/>
      <w:marRight w:val="0"/>
      <w:marTop w:val="0"/>
      <w:marBottom w:val="0"/>
      <w:divBdr>
        <w:top w:val="none" w:sz="0" w:space="0" w:color="auto"/>
        <w:left w:val="none" w:sz="0" w:space="0" w:color="auto"/>
        <w:bottom w:val="none" w:sz="0" w:space="0" w:color="auto"/>
        <w:right w:val="none" w:sz="0" w:space="0" w:color="auto"/>
      </w:divBdr>
    </w:div>
    <w:div w:id="105393371">
      <w:marLeft w:val="567"/>
      <w:marRight w:val="284"/>
      <w:marTop w:val="284"/>
      <w:marBottom w:val="284"/>
      <w:divBdr>
        <w:top w:val="none" w:sz="0" w:space="0" w:color="auto"/>
        <w:left w:val="none" w:sz="0" w:space="0" w:color="auto"/>
        <w:bottom w:val="none" w:sz="0" w:space="0" w:color="auto"/>
        <w:right w:val="none" w:sz="0" w:space="0" w:color="auto"/>
      </w:divBdr>
    </w:div>
    <w:div w:id="105393373">
      <w:marLeft w:val="567"/>
      <w:marRight w:val="284"/>
      <w:marTop w:val="284"/>
      <w:marBottom w:val="284"/>
      <w:divBdr>
        <w:top w:val="none" w:sz="0" w:space="0" w:color="auto"/>
        <w:left w:val="none" w:sz="0" w:space="0" w:color="auto"/>
        <w:bottom w:val="none" w:sz="0" w:space="0" w:color="auto"/>
        <w:right w:val="none" w:sz="0" w:space="0" w:color="auto"/>
      </w:divBdr>
      <w:divsChild>
        <w:div w:id="105393381">
          <w:marLeft w:val="0"/>
          <w:marRight w:val="0"/>
          <w:marTop w:val="0"/>
          <w:marBottom w:val="0"/>
          <w:divBdr>
            <w:top w:val="none" w:sz="0" w:space="0" w:color="auto"/>
            <w:left w:val="none" w:sz="0" w:space="0" w:color="auto"/>
            <w:bottom w:val="none" w:sz="0" w:space="0" w:color="auto"/>
            <w:right w:val="none" w:sz="0" w:space="0" w:color="auto"/>
          </w:divBdr>
        </w:div>
      </w:divsChild>
    </w:div>
    <w:div w:id="105393374">
      <w:marLeft w:val="0"/>
      <w:marRight w:val="0"/>
      <w:marTop w:val="0"/>
      <w:marBottom w:val="0"/>
      <w:divBdr>
        <w:top w:val="none" w:sz="0" w:space="0" w:color="auto"/>
        <w:left w:val="none" w:sz="0" w:space="0" w:color="auto"/>
        <w:bottom w:val="none" w:sz="0" w:space="0" w:color="auto"/>
        <w:right w:val="none" w:sz="0" w:space="0" w:color="auto"/>
      </w:divBdr>
    </w:div>
    <w:div w:id="105393375">
      <w:marLeft w:val="0"/>
      <w:marRight w:val="0"/>
      <w:marTop w:val="0"/>
      <w:marBottom w:val="0"/>
      <w:divBdr>
        <w:top w:val="none" w:sz="0" w:space="0" w:color="auto"/>
        <w:left w:val="none" w:sz="0" w:space="0" w:color="auto"/>
        <w:bottom w:val="none" w:sz="0" w:space="0" w:color="auto"/>
        <w:right w:val="none" w:sz="0" w:space="0" w:color="auto"/>
      </w:divBdr>
    </w:div>
    <w:div w:id="105393376">
      <w:marLeft w:val="0"/>
      <w:marRight w:val="0"/>
      <w:marTop w:val="0"/>
      <w:marBottom w:val="0"/>
      <w:divBdr>
        <w:top w:val="none" w:sz="0" w:space="0" w:color="auto"/>
        <w:left w:val="none" w:sz="0" w:space="0" w:color="auto"/>
        <w:bottom w:val="none" w:sz="0" w:space="0" w:color="auto"/>
        <w:right w:val="none" w:sz="0" w:space="0" w:color="auto"/>
      </w:divBdr>
    </w:div>
    <w:div w:id="105393377">
      <w:marLeft w:val="0"/>
      <w:marRight w:val="0"/>
      <w:marTop w:val="0"/>
      <w:marBottom w:val="0"/>
      <w:divBdr>
        <w:top w:val="none" w:sz="0" w:space="0" w:color="auto"/>
        <w:left w:val="none" w:sz="0" w:space="0" w:color="auto"/>
        <w:bottom w:val="none" w:sz="0" w:space="0" w:color="auto"/>
        <w:right w:val="none" w:sz="0" w:space="0" w:color="auto"/>
      </w:divBdr>
    </w:div>
    <w:div w:id="105393378">
      <w:marLeft w:val="0"/>
      <w:marRight w:val="0"/>
      <w:marTop w:val="0"/>
      <w:marBottom w:val="0"/>
      <w:divBdr>
        <w:top w:val="none" w:sz="0" w:space="0" w:color="auto"/>
        <w:left w:val="none" w:sz="0" w:space="0" w:color="auto"/>
        <w:bottom w:val="none" w:sz="0" w:space="0" w:color="auto"/>
        <w:right w:val="none" w:sz="0" w:space="0" w:color="auto"/>
      </w:divBdr>
    </w:div>
    <w:div w:id="105393379">
      <w:marLeft w:val="567"/>
      <w:marRight w:val="284"/>
      <w:marTop w:val="284"/>
      <w:marBottom w:val="284"/>
      <w:divBdr>
        <w:top w:val="none" w:sz="0" w:space="0" w:color="auto"/>
        <w:left w:val="none" w:sz="0" w:space="0" w:color="auto"/>
        <w:bottom w:val="none" w:sz="0" w:space="0" w:color="auto"/>
        <w:right w:val="none" w:sz="0" w:space="0" w:color="auto"/>
      </w:divBdr>
    </w:div>
    <w:div w:id="105393380">
      <w:marLeft w:val="567"/>
      <w:marRight w:val="284"/>
      <w:marTop w:val="284"/>
      <w:marBottom w:val="284"/>
      <w:divBdr>
        <w:top w:val="none" w:sz="0" w:space="0" w:color="auto"/>
        <w:left w:val="none" w:sz="0" w:space="0" w:color="auto"/>
        <w:bottom w:val="none" w:sz="0" w:space="0" w:color="auto"/>
        <w:right w:val="none" w:sz="0" w:space="0" w:color="auto"/>
      </w:divBdr>
    </w:div>
    <w:div w:id="105393382">
      <w:marLeft w:val="567"/>
      <w:marRight w:val="284"/>
      <w:marTop w:val="284"/>
      <w:marBottom w:val="284"/>
      <w:divBdr>
        <w:top w:val="none" w:sz="0" w:space="0" w:color="auto"/>
        <w:left w:val="none" w:sz="0" w:space="0" w:color="auto"/>
        <w:bottom w:val="none" w:sz="0" w:space="0" w:color="auto"/>
        <w:right w:val="none" w:sz="0" w:space="0" w:color="auto"/>
      </w:divBdr>
      <w:divsChild>
        <w:div w:id="105393372">
          <w:marLeft w:val="0"/>
          <w:marRight w:val="0"/>
          <w:marTop w:val="0"/>
          <w:marBottom w:val="0"/>
          <w:divBdr>
            <w:top w:val="none" w:sz="0" w:space="0" w:color="auto"/>
            <w:left w:val="none" w:sz="0" w:space="0" w:color="auto"/>
            <w:bottom w:val="none" w:sz="0" w:space="0" w:color="auto"/>
            <w:right w:val="none" w:sz="0" w:space="0" w:color="auto"/>
          </w:divBdr>
        </w:div>
      </w:divsChild>
    </w:div>
    <w:div w:id="105393383">
      <w:marLeft w:val="567"/>
      <w:marRight w:val="284"/>
      <w:marTop w:val="284"/>
      <w:marBottom w:val="284"/>
      <w:divBdr>
        <w:top w:val="none" w:sz="0" w:space="0" w:color="auto"/>
        <w:left w:val="none" w:sz="0" w:space="0" w:color="auto"/>
        <w:bottom w:val="none" w:sz="0" w:space="0" w:color="auto"/>
        <w:right w:val="none" w:sz="0" w:space="0" w:color="auto"/>
      </w:divBdr>
    </w:div>
    <w:div w:id="105393384">
      <w:marLeft w:val="567"/>
      <w:marRight w:val="284"/>
      <w:marTop w:val="284"/>
      <w:marBottom w:val="284"/>
      <w:divBdr>
        <w:top w:val="none" w:sz="0" w:space="0" w:color="auto"/>
        <w:left w:val="none" w:sz="0" w:space="0" w:color="auto"/>
        <w:bottom w:val="none" w:sz="0" w:space="0" w:color="auto"/>
        <w:right w:val="none" w:sz="0" w:space="0" w:color="auto"/>
      </w:divBdr>
      <w:divsChild>
        <w:div w:id="105393370">
          <w:marLeft w:val="0"/>
          <w:marRight w:val="0"/>
          <w:marTop w:val="0"/>
          <w:marBottom w:val="0"/>
          <w:divBdr>
            <w:top w:val="none" w:sz="0" w:space="0" w:color="auto"/>
            <w:left w:val="none" w:sz="0" w:space="0" w:color="auto"/>
            <w:bottom w:val="none" w:sz="0" w:space="0" w:color="auto"/>
            <w:right w:val="none" w:sz="0" w:space="0" w:color="auto"/>
          </w:divBdr>
        </w:div>
      </w:divsChild>
    </w:div>
    <w:div w:id="105393385">
      <w:marLeft w:val="567"/>
      <w:marRight w:val="284"/>
      <w:marTop w:val="284"/>
      <w:marBottom w:val="284"/>
      <w:divBdr>
        <w:top w:val="none" w:sz="0" w:space="0" w:color="auto"/>
        <w:left w:val="none" w:sz="0" w:space="0" w:color="auto"/>
        <w:bottom w:val="none" w:sz="0" w:space="0" w:color="auto"/>
        <w:right w:val="none" w:sz="0" w:space="0" w:color="auto"/>
      </w:divBdr>
    </w:div>
    <w:div w:id="105393386">
      <w:marLeft w:val="0"/>
      <w:marRight w:val="0"/>
      <w:marTop w:val="0"/>
      <w:marBottom w:val="0"/>
      <w:divBdr>
        <w:top w:val="none" w:sz="0" w:space="0" w:color="auto"/>
        <w:left w:val="none" w:sz="0" w:space="0" w:color="auto"/>
        <w:bottom w:val="none" w:sz="0" w:space="0" w:color="auto"/>
        <w:right w:val="none" w:sz="0" w:space="0" w:color="auto"/>
      </w:divBdr>
    </w:div>
    <w:div w:id="105393387">
      <w:marLeft w:val="0"/>
      <w:marRight w:val="0"/>
      <w:marTop w:val="0"/>
      <w:marBottom w:val="0"/>
      <w:divBdr>
        <w:top w:val="none" w:sz="0" w:space="0" w:color="auto"/>
        <w:left w:val="none" w:sz="0" w:space="0" w:color="auto"/>
        <w:bottom w:val="none" w:sz="0" w:space="0" w:color="auto"/>
        <w:right w:val="none" w:sz="0" w:space="0" w:color="auto"/>
      </w:divBdr>
    </w:div>
    <w:div w:id="105393388">
      <w:marLeft w:val="0"/>
      <w:marRight w:val="0"/>
      <w:marTop w:val="0"/>
      <w:marBottom w:val="0"/>
      <w:divBdr>
        <w:top w:val="none" w:sz="0" w:space="0" w:color="auto"/>
        <w:left w:val="none" w:sz="0" w:space="0" w:color="auto"/>
        <w:bottom w:val="none" w:sz="0" w:space="0" w:color="auto"/>
        <w:right w:val="none" w:sz="0" w:space="0" w:color="auto"/>
      </w:divBdr>
    </w:div>
    <w:div w:id="105393389">
      <w:marLeft w:val="0"/>
      <w:marRight w:val="0"/>
      <w:marTop w:val="0"/>
      <w:marBottom w:val="0"/>
      <w:divBdr>
        <w:top w:val="none" w:sz="0" w:space="0" w:color="auto"/>
        <w:left w:val="none" w:sz="0" w:space="0" w:color="auto"/>
        <w:bottom w:val="none" w:sz="0" w:space="0" w:color="auto"/>
        <w:right w:val="none" w:sz="0" w:space="0" w:color="auto"/>
      </w:divBdr>
    </w:div>
    <w:div w:id="105393390">
      <w:marLeft w:val="567"/>
      <w:marRight w:val="284"/>
      <w:marTop w:val="284"/>
      <w:marBottom w:val="284"/>
      <w:divBdr>
        <w:top w:val="none" w:sz="0" w:space="0" w:color="auto"/>
        <w:left w:val="none" w:sz="0" w:space="0" w:color="auto"/>
        <w:bottom w:val="none" w:sz="0" w:space="0" w:color="auto"/>
        <w:right w:val="none" w:sz="0" w:space="0" w:color="auto"/>
      </w:divBdr>
    </w:div>
    <w:div w:id="105393391">
      <w:marLeft w:val="567"/>
      <w:marRight w:val="284"/>
      <w:marTop w:val="284"/>
      <w:marBottom w:val="284"/>
      <w:divBdr>
        <w:top w:val="none" w:sz="0" w:space="0" w:color="auto"/>
        <w:left w:val="none" w:sz="0" w:space="0" w:color="auto"/>
        <w:bottom w:val="none" w:sz="0" w:space="0" w:color="auto"/>
        <w:right w:val="none" w:sz="0" w:space="0" w:color="auto"/>
      </w:divBdr>
    </w:div>
    <w:div w:id="105393392">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CCF9-150C-476D-B04E-FE888E0E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4994</Words>
  <Characters>2847</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2026-05-26T11:18:00Z</cp:lastPrinted>
  <dcterms:created xsi:type="dcterms:W3CDTF">2026-05-29T12:14:00Z</dcterms:created>
  <dcterms:modified xsi:type="dcterms:W3CDTF">2026-05-29T12:20:00Z</dcterms:modified>
</cp:coreProperties>
</file>