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02" w:rsidRPr="00F7532D" w:rsidRDefault="00AC20E6" w:rsidP="00503302">
      <w:pPr>
        <w:keepNext/>
        <w:jc w:val="center"/>
        <w:rPr>
          <w:sz w:val="20"/>
          <w:szCs w:val="20"/>
          <w:lang w:val="uk-UA"/>
        </w:rPr>
      </w:pPr>
      <w:r w:rsidRPr="00F7532D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02" w:rsidRPr="00F7532D" w:rsidRDefault="00503302" w:rsidP="00503302">
      <w:pPr>
        <w:keepNext/>
        <w:contextualSpacing/>
        <w:rPr>
          <w:spacing w:val="-10"/>
          <w:kern w:val="28"/>
          <w:sz w:val="8"/>
          <w:szCs w:val="8"/>
          <w:lang w:val="uk-UA"/>
        </w:rPr>
      </w:pPr>
    </w:p>
    <w:p w:rsidR="00503302" w:rsidRPr="00F7532D" w:rsidRDefault="00503302" w:rsidP="00503302">
      <w:pPr>
        <w:keepNext/>
        <w:jc w:val="center"/>
        <w:rPr>
          <w:b/>
          <w:color w:val="0033D6"/>
          <w:sz w:val="32"/>
          <w:szCs w:val="32"/>
          <w:lang w:val="uk-UA"/>
        </w:rPr>
      </w:pPr>
      <w:r w:rsidRPr="00F7532D">
        <w:rPr>
          <w:b/>
          <w:color w:val="0033D6"/>
          <w:sz w:val="32"/>
          <w:szCs w:val="32"/>
          <w:lang w:val="uk-UA"/>
        </w:rPr>
        <w:t>ДЕРЖАВНА МИТНА СЛУЖБА УКРАЇНИ</w:t>
      </w:r>
    </w:p>
    <w:p w:rsidR="00503302" w:rsidRPr="00F7532D" w:rsidRDefault="00503302" w:rsidP="00503302">
      <w:pPr>
        <w:keepNext/>
        <w:contextualSpacing/>
        <w:jc w:val="center"/>
        <w:rPr>
          <w:b/>
          <w:color w:val="0033D6"/>
          <w:sz w:val="32"/>
          <w:szCs w:val="32"/>
          <w:lang w:val="uk-UA"/>
        </w:rPr>
      </w:pPr>
      <w:r w:rsidRPr="00F7532D">
        <w:rPr>
          <w:b/>
          <w:color w:val="0033D6"/>
          <w:sz w:val="32"/>
          <w:szCs w:val="32"/>
          <w:lang w:val="uk-UA"/>
        </w:rPr>
        <w:t>(Держмитслужба)</w:t>
      </w:r>
    </w:p>
    <w:p w:rsidR="00503302" w:rsidRPr="00F7532D" w:rsidRDefault="00503302" w:rsidP="00503302">
      <w:pPr>
        <w:keepNext/>
        <w:rPr>
          <w:b/>
          <w:sz w:val="20"/>
          <w:szCs w:val="20"/>
          <w:lang w:val="uk-UA"/>
        </w:rPr>
      </w:pPr>
    </w:p>
    <w:p w:rsidR="00503302" w:rsidRPr="00F7532D" w:rsidRDefault="00503302" w:rsidP="00503302">
      <w:pPr>
        <w:keepNext/>
        <w:jc w:val="center"/>
        <w:rPr>
          <w:sz w:val="22"/>
          <w:szCs w:val="22"/>
          <w:lang w:val="uk-UA"/>
        </w:rPr>
      </w:pPr>
      <w:r w:rsidRPr="00F7532D">
        <w:rPr>
          <w:sz w:val="22"/>
          <w:szCs w:val="22"/>
          <w:lang w:val="uk-UA"/>
        </w:rPr>
        <w:t>вул. Дегтярівська, 11 Г, м. Київ, 04119, тел.: (044) 481 18 65, (044) 481-20-42, (044) 481-19-58</w:t>
      </w:r>
    </w:p>
    <w:p w:rsidR="00503302" w:rsidRPr="00F7532D" w:rsidRDefault="00503302" w:rsidP="00503302">
      <w:pPr>
        <w:keepNext/>
        <w:jc w:val="center"/>
        <w:rPr>
          <w:color w:val="000000"/>
          <w:sz w:val="22"/>
          <w:szCs w:val="22"/>
          <w:shd w:val="clear" w:color="auto" w:fill="FFFFFF"/>
          <w:lang w:val="uk-UA"/>
        </w:rPr>
      </w:pPr>
      <w:r w:rsidRPr="00F7532D">
        <w:rPr>
          <w:color w:val="0033D6"/>
          <w:sz w:val="22"/>
          <w:szCs w:val="22"/>
          <w:lang w:val="uk-UA"/>
        </w:rPr>
        <w:t>Е-mail:</w:t>
      </w:r>
      <w:r w:rsidRPr="00F7532D">
        <w:rPr>
          <w:b/>
          <w:sz w:val="20"/>
          <w:szCs w:val="20"/>
          <w:lang w:val="uk-UA"/>
        </w:rPr>
        <w:t> </w:t>
      </w:r>
      <w:r w:rsidRPr="00F7532D">
        <w:rPr>
          <w:color w:val="0033D6"/>
          <w:sz w:val="22"/>
          <w:szCs w:val="22"/>
          <w:lang w:val="uk-UA"/>
        </w:rPr>
        <w:t>post</w:t>
      </w:r>
      <w:r w:rsidRPr="00F7532D">
        <w:rPr>
          <w:color w:val="0000FF"/>
          <w:sz w:val="22"/>
          <w:szCs w:val="22"/>
          <w:u w:val="single"/>
          <w:lang w:val="uk-UA"/>
        </w:rPr>
        <w:t>@</w:t>
      </w:r>
      <w:hyperlink r:id="rId8" w:history="1">
        <w:r w:rsidRPr="00F7532D">
          <w:rPr>
            <w:color w:val="0000FF"/>
            <w:sz w:val="22"/>
            <w:szCs w:val="22"/>
            <w:u w:val="single"/>
            <w:lang w:val="uk-UA"/>
          </w:rPr>
          <w:t>customs.gov.ua</w:t>
        </w:r>
      </w:hyperlink>
      <w:r w:rsidRPr="00F7532D">
        <w:rPr>
          <w:sz w:val="22"/>
          <w:szCs w:val="22"/>
          <w:lang w:val="uk-UA"/>
        </w:rPr>
        <w:t xml:space="preserve">; Код ЄДРПОУ </w:t>
      </w:r>
      <w:r w:rsidRPr="00F7532D">
        <w:rPr>
          <w:color w:val="000000"/>
          <w:sz w:val="22"/>
          <w:szCs w:val="22"/>
          <w:shd w:val="clear" w:color="auto" w:fill="FFFFFF"/>
          <w:lang w:val="uk-UA"/>
        </w:rPr>
        <w:t>43115923</w:t>
      </w:r>
    </w:p>
    <w:p w:rsidR="00503302" w:rsidRPr="00F7532D" w:rsidRDefault="00503302" w:rsidP="00503302">
      <w:pPr>
        <w:keepNext/>
        <w:jc w:val="center"/>
        <w:rPr>
          <w:sz w:val="22"/>
          <w:szCs w:val="22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503302" w:rsidRPr="00F7532D" w:rsidTr="00D70C0E">
        <w:trPr>
          <w:trHeight w:val="742"/>
        </w:trPr>
        <w:tc>
          <w:tcPr>
            <w:tcW w:w="4823" w:type="dxa"/>
            <w:tcBorders>
              <w:top w:val="thinThickSmallGap" w:sz="12" w:space="0" w:color="0033D6"/>
            </w:tcBorders>
          </w:tcPr>
          <w:p w:rsidR="00503302" w:rsidRPr="00F7532D" w:rsidRDefault="00503302" w:rsidP="00D70C0E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  <w:p w:rsidR="00503302" w:rsidRPr="00F7532D" w:rsidRDefault="00503302" w:rsidP="00D70C0E">
            <w:pPr>
              <w:keepNext/>
              <w:rPr>
                <w:sz w:val="22"/>
                <w:szCs w:val="22"/>
                <w:lang w:val="uk-UA"/>
              </w:rPr>
            </w:pPr>
            <w:r w:rsidRPr="00F7532D">
              <w:rPr>
                <w:sz w:val="22"/>
                <w:szCs w:val="22"/>
                <w:lang w:val="uk-UA"/>
              </w:rPr>
              <w:t>______________ №______________</w:t>
            </w:r>
          </w:p>
        </w:tc>
        <w:tc>
          <w:tcPr>
            <w:tcW w:w="4815" w:type="dxa"/>
            <w:tcBorders>
              <w:top w:val="thinThickSmallGap" w:sz="12" w:space="0" w:color="0033D6"/>
            </w:tcBorders>
          </w:tcPr>
          <w:p w:rsidR="00503302" w:rsidRPr="00F7532D" w:rsidRDefault="00503302" w:rsidP="00D70C0E">
            <w:pPr>
              <w:keepNext/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:rsidR="00F50CED" w:rsidRPr="00F7532D" w:rsidRDefault="00F50CED" w:rsidP="00F50CED">
      <w:pPr>
        <w:pStyle w:val="Iauiue"/>
        <w:jc w:val="right"/>
        <w:rPr>
          <w:spacing w:val="-10"/>
          <w:sz w:val="28"/>
          <w:szCs w:val="28"/>
          <w:lang w:val="uk-UA"/>
        </w:rPr>
      </w:pPr>
    </w:p>
    <w:p w:rsidR="00AC20E6" w:rsidRPr="00A9774E" w:rsidRDefault="00AC20E6" w:rsidP="00AC20E6">
      <w:pPr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highlight w:val="yellow"/>
          <w:lang w:val="uk-UA" w:eastAsia="en-US"/>
        </w:rPr>
      </w:pPr>
      <w:r w:rsidRPr="00A9774E">
        <w:rPr>
          <w:rFonts w:eastAsia="Calibri"/>
          <w:color w:val="000000"/>
          <w:sz w:val="28"/>
          <w:szCs w:val="28"/>
          <w:lang w:val="uk-UA" w:eastAsia="en-US"/>
        </w:rPr>
        <w:t>97bd6731f121eac4176fbc17cb8e143d5bb800b5efe107fda73664c793d322b5</w:t>
      </w:r>
    </w:p>
    <w:p w:rsidR="00CB5822" w:rsidRPr="00A9774E" w:rsidRDefault="00CB5822" w:rsidP="00AC20E6">
      <w:pPr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highlight w:val="yellow"/>
          <w:lang w:val="uk-UA" w:eastAsia="en-US"/>
        </w:rPr>
      </w:pPr>
      <w:r w:rsidRPr="00A9774E">
        <w:rPr>
          <w:rFonts w:eastAsia="Calibri"/>
          <w:color w:val="000000"/>
          <w:sz w:val="28"/>
          <w:szCs w:val="28"/>
          <w:lang w:val="uk-UA" w:eastAsia="en-US"/>
        </w:rPr>
        <w:t>a1829a0ee7d4b8b1ee5f9cf8c705e1fbd8b36b08a662e5231cbfc84b697cf96a</w:t>
      </w:r>
    </w:p>
    <w:p w:rsidR="00AC20E6" w:rsidRPr="00A9774E" w:rsidRDefault="00AC20E6" w:rsidP="00AC20E6">
      <w:pPr>
        <w:ind w:left="5670"/>
        <w:rPr>
          <w:rFonts w:ascii="Calibri" w:eastAsia="Calibri" w:hAnsi="Calibri" w:cs="Arial"/>
          <w:sz w:val="22"/>
          <w:szCs w:val="22"/>
          <w:highlight w:val="yellow"/>
          <w:lang w:val="uk-UA" w:eastAsia="en-US"/>
        </w:rPr>
      </w:pPr>
    </w:p>
    <w:p w:rsidR="00AC20E6" w:rsidRPr="00AC20E6" w:rsidRDefault="00AC20E6" w:rsidP="00AC20E6">
      <w:pPr>
        <w:ind w:left="5670"/>
        <w:rPr>
          <w:rFonts w:eastAsia="Calibri"/>
          <w:sz w:val="28"/>
          <w:szCs w:val="28"/>
          <w:lang w:val="uk-UA" w:eastAsia="en-US"/>
        </w:rPr>
      </w:pPr>
      <w:r w:rsidRPr="00A9774E">
        <w:rPr>
          <w:rFonts w:eastAsia="Calibri"/>
          <w:sz w:val="28"/>
          <w:szCs w:val="28"/>
          <w:lang w:val="uk-UA" w:eastAsia="en-US"/>
        </w:rPr>
        <w:t>3d4e3c555b1ba3f55d418397b235c6313eca3e811e25e32ffaa61cc86a5f782d</w:t>
      </w:r>
    </w:p>
    <w:p w:rsidR="00AC20E6" w:rsidRPr="00AC20E6" w:rsidRDefault="00AC20E6" w:rsidP="00AC20E6">
      <w:pPr>
        <w:ind w:right="5670"/>
        <w:rPr>
          <w:rFonts w:eastAsia="Calibri"/>
          <w:sz w:val="16"/>
          <w:szCs w:val="16"/>
          <w:lang w:val="uk-UA" w:eastAsia="en-US"/>
        </w:rPr>
      </w:pPr>
    </w:p>
    <w:p w:rsidR="00AC20E6" w:rsidRPr="00CB5822" w:rsidRDefault="00AC20E6" w:rsidP="00AC20E6">
      <w:pPr>
        <w:contextualSpacing/>
        <w:rPr>
          <w:rFonts w:eastAsia="Calibri"/>
          <w:b/>
          <w:lang w:val="uk-UA" w:eastAsia="en-US"/>
        </w:rPr>
      </w:pPr>
      <w:r w:rsidRPr="00CB5822">
        <w:rPr>
          <w:rFonts w:eastAsia="Calibri"/>
          <w:b/>
          <w:lang w:val="uk-UA" w:eastAsia="en-US"/>
        </w:rPr>
        <w:t>Про розгляд скарги</w:t>
      </w:r>
    </w:p>
    <w:p w:rsidR="00AC20E6" w:rsidRPr="00AC20E6" w:rsidRDefault="00AC20E6" w:rsidP="00AC20E6">
      <w:pPr>
        <w:spacing w:line="256" w:lineRule="auto"/>
        <w:jc w:val="center"/>
        <w:rPr>
          <w:rFonts w:eastAsia="Calibri"/>
          <w:bCs/>
          <w:sz w:val="28"/>
          <w:szCs w:val="28"/>
          <w:lang w:val="uk-UA" w:eastAsia="en-US"/>
        </w:rPr>
      </w:pPr>
    </w:p>
    <w:p w:rsidR="00AC20E6" w:rsidRPr="00AC20E6" w:rsidRDefault="00AC20E6" w:rsidP="00AC20E6">
      <w:pPr>
        <w:spacing w:line="256" w:lineRule="auto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AC20E6">
        <w:rPr>
          <w:rFonts w:eastAsia="Calibri"/>
          <w:bCs/>
          <w:sz w:val="28"/>
          <w:szCs w:val="28"/>
          <w:lang w:val="uk-UA" w:eastAsia="en-US"/>
        </w:rPr>
        <w:t>РІШЕННЯ</w:t>
      </w:r>
    </w:p>
    <w:p w:rsidR="00AC20E6" w:rsidRPr="00AC20E6" w:rsidRDefault="00AC20E6" w:rsidP="00AC20E6">
      <w:pPr>
        <w:spacing w:line="256" w:lineRule="auto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AC20E6">
        <w:rPr>
          <w:rFonts w:eastAsia="Calibri"/>
          <w:bCs/>
          <w:sz w:val="28"/>
          <w:szCs w:val="28"/>
          <w:lang w:val="uk-UA" w:eastAsia="en-US"/>
        </w:rPr>
        <w:t xml:space="preserve">про розгляд скарги </w:t>
      </w:r>
      <w:r w:rsidRPr="00A9774E">
        <w:rPr>
          <w:rFonts w:eastAsia="Calibri"/>
          <w:sz w:val="28"/>
          <w:szCs w:val="28"/>
          <w:lang w:val="uk-UA" w:eastAsia="en-US"/>
        </w:rPr>
        <w:t>865176ce4ecc9596accb7043c9caf56f5466ca4060d507f93c5445fa501bc9d8</w:t>
      </w:r>
    </w:p>
    <w:p w:rsidR="00AC20E6" w:rsidRPr="00AC20E6" w:rsidRDefault="00AC20E6" w:rsidP="00AC20E6">
      <w:pPr>
        <w:spacing w:line="256" w:lineRule="auto"/>
        <w:jc w:val="center"/>
        <w:rPr>
          <w:rFonts w:eastAsia="Calibri"/>
          <w:bCs/>
          <w:lang w:val="uk-UA" w:eastAsia="en-US"/>
        </w:rPr>
      </w:pPr>
    </w:p>
    <w:p w:rsidR="00BD01AF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C20E6">
        <w:rPr>
          <w:rFonts w:eastAsia="Calibri"/>
          <w:sz w:val="28"/>
          <w:szCs w:val="28"/>
          <w:lang w:val="uk-UA" w:eastAsia="en-US"/>
        </w:rPr>
        <w:t xml:space="preserve">Державна митна служба України розглянула скаргу </w:t>
      </w:r>
      <w:r w:rsidRPr="00A9774E">
        <w:rPr>
          <w:rFonts w:eastAsia="Calibri"/>
          <w:sz w:val="28"/>
          <w:szCs w:val="28"/>
          <w:lang w:val="uk-UA" w:eastAsia="en-US"/>
        </w:rPr>
        <w:t>ca2a6d0b1892d4e66113bfe824aeaa44ebe0728d56e325f8ab20c6e2f3b45635</w:t>
      </w:r>
      <w:r w:rsidR="00BD01AF" w:rsidRPr="00A9774E">
        <w:rPr>
          <w:rFonts w:eastAsia="Calibri"/>
          <w:sz w:val="28"/>
          <w:szCs w:val="28"/>
          <w:lang w:val="uk-UA" w:eastAsia="en-US"/>
        </w:rPr>
        <w:t>ced85becf64701f7cf9a7eb55c87713774ba24ef8a961c26b9168f33b28e424e</w:t>
      </w:r>
      <w:r w:rsidRPr="00A9774E">
        <w:rPr>
          <w:rFonts w:eastAsia="Calibri"/>
          <w:sz w:val="28"/>
          <w:szCs w:val="28"/>
          <w:lang w:val="uk-UA" w:eastAsia="en-US"/>
        </w:rPr>
        <w:t>07e83e3f7f1d21d72c7bc7bfe4ad52a3e9b6b6a156611e5e9cfe9fcd9fce277d</w:t>
      </w:r>
      <w:r w:rsidR="00BD01AF" w:rsidRPr="00A9774E">
        <w:rPr>
          <w:rFonts w:eastAsia="Calibri"/>
          <w:sz w:val="28"/>
          <w:szCs w:val="28"/>
          <w:highlight w:val="yellow"/>
          <w:lang w:val="uk-UA" w:eastAsia="en-US"/>
        </w:rPr>
        <w:t xml:space="preserve"> </w:t>
      </w:r>
      <w:r w:rsidRPr="00A9774E">
        <w:rPr>
          <w:rFonts w:eastAsia="Calibri"/>
          <w:sz w:val="28"/>
          <w:szCs w:val="28"/>
          <w:lang w:val="uk-UA" w:eastAsia="en-US"/>
        </w:rPr>
        <w:t>2945549572c1b6939dfc1cb28c41541e9edd15cd00c91386b22531386c50003c</w:t>
      </w:r>
      <w:r w:rsidR="00BD01AF" w:rsidRPr="00A9774E">
        <w:rPr>
          <w:rFonts w:eastAsia="Calibri"/>
          <w:sz w:val="28"/>
          <w:szCs w:val="28"/>
          <w:lang w:val="uk-UA" w:eastAsia="en-US"/>
        </w:rPr>
        <w:t>b35baa977540ea4410e6762632aa0a2d6f1b25c7e19c3c4ff1f1f361abe1f234</w:t>
      </w:r>
      <w:r w:rsidRPr="00A9774E">
        <w:rPr>
          <w:rFonts w:eastAsia="Calibri"/>
          <w:sz w:val="28"/>
          <w:szCs w:val="28"/>
          <w:lang w:val="uk-UA" w:eastAsia="en-US"/>
        </w:rPr>
        <w:t>af6e9e263f5c3649891edd703ba48e03ca8ca2912c45bf74996e6665a411d81a</w:t>
      </w:r>
      <w:r w:rsidR="00BD01AF" w:rsidRPr="00A9774E">
        <w:rPr>
          <w:rFonts w:eastAsia="Calibri"/>
          <w:sz w:val="28"/>
          <w:szCs w:val="28"/>
          <w:highlight w:val="yellow"/>
          <w:lang w:val="uk-UA" w:eastAsia="en-US"/>
        </w:rPr>
        <w:t xml:space="preserve"> </w:t>
      </w:r>
      <w:r w:rsidRPr="00A9774E">
        <w:rPr>
          <w:rFonts w:eastAsia="Calibri"/>
          <w:sz w:val="28"/>
          <w:szCs w:val="28"/>
          <w:lang w:val="uk-UA" w:eastAsia="en-US"/>
        </w:rPr>
        <w:t>783028381d40a72b34e685b875e4f2570941d10aa52c9a1311c6d011bcb113e0</w:t>
      </w:r>
      <w:r w:rsidR="00BD01AF" w:rsidRPr="00A9774E">
        <w:rPr>
          <w:rFonts w:eastAsia="Calibri"/>
          <w:sz w:val="28"/>
          <w:szCs w:val="28"/>
          <w:highlight w:val="yellow"/>
          <w:lang w:val="uk-UA" w:eastAsia="en-US"/>
        </w:rPr>
        <w:t xml:space="preserve"> </w:t>
      </w:r>
      <w:r w:rsidRPr="00A9774E">
        <w:rPr>
          <w:rFonts w:eastAsia="Calibri"/>
          <w:sz w:val="28"/>
          <w:szCs w:val="28"/>
          <w:lang w:val="uk-UA" w:eastAsia="en-US"/>
        </w:rPr>
        <w:t>a01afe1cbcb0600201273c02b6281fb0808fb89a6cbc7af8052245b200c9a6e7</w:t>
      </w:r>
      <w:r w:rsidR="00BD01AF" w:rsidRPr="00A9774E">
        <w:rPr>
          <w:rFonts w:eastAsia="Calibri"/>
          <w:sz w:val="28"/>
          <w:szCs w:val="28"/>
          <w:lang w:val="uk-UA" w:eastAsia="en-US"/>
        </w:rPr>
        <w:t>ca96938bac4c2bdae7e8b432fd55e167c5504230175ca82ca183f4c77bb308bc</w:t>
      </w:r>
      <w:r w:rsidRPr="00A9774E">
        <w:rPr>
          <w:rFonts w:eastAsia="Calibri"/>
          <w:sz w:val="28"/>
          <w:szCs w:val="28"/>
          <w:lang w:val="uk-UA" w:eastAsia="en-US"/>
        </w:rPr>
        <w:t>2945549572c1b6939dfc1cb28c41541e9edd15cd00c91386b22531386c50003c</w:t>
      </w:r>
      <w:r w:rsidR="00BD01AF" w:rsidRPr="00A9774E">
        <w:rPr>
          <w:rFonts w:eastAsia="Calibri"/>
          <w:sz w:val="28"/>
          <w:szCs w:val="28"/>
          <w:lang w:val="uk-UA" w:eastAsia="en-US"/>
        </w:rPr>
        <w:t>6a5a11fa31b6d863ad0e0a87a1332db5e742294d28c59c0cc1ae415d8e86a3f3</w:t>
      </w:r>
      <w:r w:rsidRPr="00A9774E">
        <w:rPr>
          <w:rFonts w:eastAsia="Calibri"/>
          <w:sz w:val="28"/>
          <w:szCs w:val="28"/>
          <w:lang w:val="uk-UA" w:eastAsia="en-US"/>
        </w:rPr>
        <w:t>daac4fe11107edcf95bf1a410cad0818298b73a5a936de3ac1da954c4fdd8ffd</w:t>
      </w:r>
      <w:r w:rsidR="00B57499" w:rsidRPr="00A9774E">
        <w:rPr>
          <w:rFonts w:eastAsia="Calibri"/>
          <w:sz w:val="28"/>
          <w:szCs w:val="28"/>
          <w:lang w:val="uk-UA" w:eastAsia="en-US"/>
        </w:rPr>
        <w:t>053397841996d56c6601d146ffa9853926041e93de2e75968494ce3fda867053</w:t>
      </w:r>
      <w:r w:rsidR="00CB5822" w:rsidRPr="00A9774E">
        <w:rPr>
          <w:rFonts w:eastAsia="Calibri"/>
          <w:sz w:val="28"/>
          <w:szCs w:val="28"/>
          <w:highlight w:val="yellow"/>
          <w:lang w:val="uk-UA" w:eastAsia="en-US"/>
        </w:rPr>
        <w:t xml:space="preserve"> </w:t>
      </w:r>
      <w:r w:rsidR="00143226" w:rsidRPr="00A9774E">
        <w:rPr>
          <w:rFonts w:eastAsia="Calibri"/>
          <w:sz w:val="28"/>
          <w:szCs w:val="28"/>
          <w:lang w:val="uk-UA" w:eastAsia="en-US"/>
        </w:rPr>
        <w:t>dd79674cf6fbafe9ecfddced5ef0f579e89b8670a680724d533aa8ae385d95a7</w:t>
      </w:r>
      <w:r w:rsidR="00CB5822">
        <w:rPr>
          <w:rFonts w:eastAsia="Calibri"/>
          <w:sz w:val="28"/>
          <w:szCs w:val="28"/>
          <w:lang w:val="uk-UA" w:eastAsia="en-US"/>
        </w:rPr>
        <w:t>, оформленого листом</w:t>
      </w:r>
      <w:r w:rsidR="00143226">
        <w:rPr>
          <w:rFonts w:eastAsia="Calibri"/>
          <w:sz w:val="28"/>
          <w:szCs w:val="28"/>
          <w:lang w:val="uk-UA" w:eastAsia="en-US"/>
        </w:rPr>
        <w:t xml:space="preserve"> </w:t>
      </w:r>
      <w:r w:rsidR="00143226">
        <w:rPr>
          <w:rFonts w:eastAsia="Calibri"/>
          <w:sz w:val="28"/>
          <w:szCs w:val="28"/>
          <w:lang w:val="uk-UA" w:eastAsia="en-US"/>
        </w:rPr>
        <w:lastRenderedPageBreak/>
        <w:t>від </w:t>
      </w:r>
      <w:r w:rsidR="00143226" w:rsidRPr="00A9774E">
        <w:rPr>
          <w:rFonts w:eastAsia="Calibri"/>
          <w:sz w:val="28"/>
          <w:szCs w:val="28"/>
          <w:lang w:val="uk-UA" w:eastAsia="en-US"/>
        </w:rPr>
        <w:t>0983356a5a526773e719893fe4bbc4b7bd20ec22c1a7737118d897b91779875f</w:t>
      </w:r>
      <w:r w:rsidR="00143226" w:rsidRPr="00143226">
        <w:rPr>
          <w:rFonts w:eastAsia="Calibri"/>
          <w:sz w:val="28"/>
          <w:szCs w:val="28"/>
          <w:lang w:val="uk-UA" w:eastAsia="en-US"/>
        </w:rPr>
        <w:t xml:space="preserve"> </w:t>
      </w:r>
      <w:r w:rsidR="00B57499">
        <w:rPr>
          <w:rFonts w:eastAsia="Calibri"/>
          <w:sz w:val="28"/>
          <w:szCs w:val="28"/>
          <w:lang w:val="uk-UA" w:eastAsia="en-US"/>
        </w:rPr>
        <w:t xml:space="preserve">про </w:t>
      </w:r>
      <w:r w:rsidR="00BD01AF">
        <w:rPr>
          <w:rFonts w:eastAsia="Calibri"/>
          <w:sz w:val="28"/>
          <w:szCs w:val="28"/>
          <w:lang w:val="uk-UA" w:eastAsia="en-US"/>
        </w:rPr>
        <w:t>непідтвердження преференційного походження товару</w:t>
      </w:r>
      <w:r w:rsidR="00C4562B" w:rsidRPr="00C4562B">
        <w:rPr>
          <w:rFonts w:eastAsia="Calibri"/>
          <w:sz w:val="28"/>
          <w:szCs w:val="28"/>
          <w:lang w:val="uk-UA" w:eastAsia="en-US"/>
        </w:rPr>
        <w:t xml:space="preserve"> </w:t>
      </w:r>
      <w:r w:rsidR="00C4562B">
        <w:rPr>
          <w:rFonts w:eastAsia="Calibri"/>
          <w:sz w:val="28"/>
          <w:szCs w:val="28"/>
          <w:lang w:val="uk-UA" w:eastAsia="en-US"/>
        </w:rPr>
        <w:t>з</w:t>
      </w:r>
      <w:r w:rsidR="00B57499">
        <w:rPr>
          <w:rFonts w:eastAsia="Calibri"/>
          <w:sz w:val="28"/>
          <w:szCs w:val="28"/>
          <w:lang w:val="uk-UA" w:eastAsia="en-US"/>
        </w:rPr>
        <w:t>а</w:t>
      </w:r>
      <w:r w:rsidR="00C4562B">
        <w:rPr>
          <w:rFonts w:eastAsia="Calibri"/>
          <w:sz w:val="28"/>
          <w:szCs w:val="28"/>
          <w:lang w:val="uk-UA" w:eastAsia="en-US"/>
        </w:rPr>
        <w:t xml:space="preserve"> кодом</w:t>
      </w:r>
      <w:r w:rsidR="00A45AFD">
        <w:rPr>
          <w:rFonts w:eastAsia="Calibri"/>
          <w:sz w:val="28"/>
          <w:szCs w:val="28"/>
          <w:lang w:val="uk-UA" w:eastAsia="en-US"/>
        </w:rPr>
        <w:t xml:space="preserve"> згідно з</w:t>
      </w:r>
      <w:r w:rsidR="00C4562B">
        <w:rPr>
          <w:rFonts w:eastAsia="Calibri"/>
          <w:sz w:val="28"/>
          <w:szCs w:val="28"/>
          <w:lang w:val="uk-UA" w:eastAsia="en-US"/>
        </w:rPr>
        <w:t xml:space="preserve"> УКТ ЗЕД </w:t>
      </w:r>
      <w:r w:rsidR="00C4562B" w:rsidRPr="00C4562B">
        <w:rPr>
          <w:rFonts w:eastAsia="Calibri"/>
          <w:sz w:val="28"/>
          <w:szCs w:val="28"/>
          <w:lang w:val="uk-UA" w:eastAsia="en-US"/>
        </w:rPr>
        <w:t>8701 21 90 00</w:t>
      </w:r>
      <w:r w:rsidR="00B57499">
        <w:rPr>
          <w:rFonts w:eastAsia="Calibri"/>
          <w:sz w:val="28"/>
          <w:szCs w:val="28"/>
          <w:lang w:val="uk-UA" w:eastAsia="en-US"/>
        </w:rPr>
        <w:t xml:space="preserve">  ̶ </w:t>
      </w:r>
      <w:r w:rsidR="00C4562B">
        <w:rPr>
          <w:rFonts w:eastAsia="Calibri"/>
          <w:sz w:val="28"/>
          <w:szCs w:val="28"/>
          <w:lang w:val="uk-UA" w:eastAsia="en-US"/>
        </w:rPr>
        <w:t>«Т</w:t>
      </w:r>
      <w:r w:rsidR="00BD01AF" w:rsidRPr="00BD01AF">
        <w:rPr>
          <w:rFonts w:eastAsia="Calibri"/>
          <w:sz w:val="28"/>
          <w:szCs w:val="28"/>
          <w:lang w:val="uk-UA" w:eastAsia="en-US"/>
        </w:rPr>
        <w:t xml:space="preserve">ягач сідельний </w:t>
      </w:r>
      <w:r w:rsidR="00BD01AF" w:rsidRPr="00BD01AF">
        <w:rPr>
          <w:rFonts w:eastAsia="Calibri"/>
          <w:sz w:val="28"/>
          <w:szCs w:val="28"/>
          <w:lang w:eastAsia="en-US"/>
        </w:rPr>
        <w:t>MERCEDES</w:t>
      </w:r>
      <w:r w:rsidR="00BD01AF" w:rsidRPr="00BD01AF">
        <w:rPr>
          <w:rFonts w:eastAsia="Calibri"/>
          <w:sz w:val="28"/>
          <w:szCs w:val="28"/>
          <w:lang w:val="uk-UA" w:eastAsia="en-US"/>
        </w:rPr>
        <w:t>-</w:t>
      </w:r>
      <w:r w:rsidR="00BD01AF" w:rsidRPr="00BD01AF">
        <w:rPr>
          <w:rFonts w:eastAsia="Calibri"/>
          <w:sz w:val="28"/>
          <w:szCs w:val="28"/>
          <w:lang w:eastAsia="en-US"/>
        </w:rPr>
        <w:t>BENZ</w:t>
      </w:r>
      <w:r w:rsidR="00BD01AF" w:rsidRPr="00BD01AF">
        <w:rPr>
          <w:rFonts w:eastAsia="Calibri"/>
          <w:sz w:val="28"/>
          <w:szCs w:val="28"/>
          <w:lang w:val="uk-UA" w:eastAsia="en-US"/>
        </w:rPr>
        <w:t>, бувший у використанні:</w:t>
      </w:r>
      <w:r w:rsidR="00C4562B">
        <w:rPr>
          <w:rFonts w:eastAsia="Calibri"/>
          <w:sz w:val="28"/>
          <w:szCs w:val="28"/>
          <w:lang w:val="uk-UA" w:eastAsia="en-US"/>
        </w:rPr>
        <w:t xml:space="preserve"> </w:t>
      </w:r>
      <w:r w:rsidR="00BD01AF" w:rsidRPr="00BD01AF">
        <w:rPr>
          <w:rFonts w:eastAsia="Calibri"/>
          <w:sz w:val="28"/>
          <w:szCs w:val="28"/>
          <w:lang w:val="uk-UA" w:eastAsia="en-US"/>
        </w:rPr>
        <w:t xml:space="preserve">Модель </w:t>
      </w:r>
      <w:r w:rsidR="00BD01AF" w:rsidRPr="00BD01AF">
        <w:rPr>
          <w:rFonts w:eastAsia="Calibri"/>
          <w:sz w:val="28"/>
          <w:szCs w:val="28"/>
          <w:lang w:eastAsia="en-US"/>
        </w:rPr>
        <w:t>ACTROSVIN</w:t>
      </w:r>
      <w:r w:rsidR="00BD01AF" w:rsidRPr="00BD01AF">
        <w:rPr>
          <w:rFonts w:eastAsia="Calibri"/>
          <w:sz w:val="28"/>
          <w:szCs w:val="28"/>
          <w:lang w:val="uk-UA" w:eastAsia="en-US"/>
        </w:rPr>
        <w:t xml:space="preserve"> </w:t>
      </w:r>
      <w:r w:rsidR="00BD01AF" w:rsidRPr="00BD01AF">
        <w:rPr>
          <w:rFonts w:eastAsia="Calibri"/>
          <w:sz w:val="28"/>
          <w:szCs w:val="28"/>
          <w:lang w:eastAsia="en-US"/>
        </w:rPr>
        <w:t>W</w:t>
      </w:r>
      <w:r w:rsidR="00BD01AF" w:rsidRPr="00BD01AF">
        <w:rPr>
          <w:rFonts w:eastAsia="Calibri"/>
          <w:sz w:val="28"/>
          <w:szCs w:val="28"/>
          <w:lang w:val="uk-UA" w:eastAsia="en-US"/>
        </w:rPr>
        <w:t>1</w:t>
      </w:r>
      <w:r w:rsidR="00BD01AF" w:rsidRPr="00BD01AF">
        <w:rPr>
          <w:rFonts w:eastAsia="Calibri"/>
          <w:sz w:val="28"/>
          <w:szCs w:val="28"/>
          <w:lang w:eastAsia="en-US"/>
        </w:rPr>
        <w:t>T</w:t>
      </w:r>
      <w:r w:rsidR="00BD01AF" w:rsidRPr="00BD01AF">
        <w:rPr>
          <w:rFonts w:eastAsia="Calibri"/>
          <w:sz w:val="28"/>
          <w:szCs w:val="28"/>
          <w:lang w:val="uk-UA" w:eastAsia="en-US"/>
        </w:rPr>
        <w:t>96340510493448,</w:t>
      </w:r>
      <w:r w:rsidR="00C4562B">
        <w:rPr>
          <w:rFonts w:eastAsia="Calibri"/>
          <w:sz w:val="28"/>
          <w:szCs w:val="28"/>
          <w:lang w:val="uk-UA" w:eastAsia="en-US"/>
        </w:rPr>
        <w:t xml:space="preserve"> </w:t>
      </w:r>
      <w:r w:rsidR="00BD01AF" w:rsidRPr="00BD01AF">
        <w:rPr>
          <w:rFonts w:eastAsia="Calibri"/>
          <w:sz w:val="28"/>
          <w:szCs w:val="28"/>
          <w:lang w:val="uk-UA" w:eastAsia="en-US"/>
        </w:rPr>
        <w:t>рік виготовлення</w:t>
      </w:r>
      <w:r w:rsidR="00B57499">
        <w:rPr>
          <w:rFonts w:eastAsia="Calibri"/>
          <w:sz w:val="28"/>
          <w:szCs w:val="28"/>
          <w:lang w:val="uk-UA" w:eastAsia="en-US"/>
        </w:rPr>
        <w:t xml:space="preserve">  ̶ </w:t>
      </w:r>
      <w:r w:rsidR="00BD01AF" w:rsidRPr="00BD01AF">
        <w:rPr>
          <w:rFonts w:eastAsia="Calibri"/>
          <w:sz w:val="28"/>
          <w:szCs w:val="28"/>
          <w:lang w:val="uk-UA" w:eastAsia="en-US"/>
        </w:rPr>
        <w:t xml:space="preserve"> 2020</w:t>
      </w:r>
      <w:r w:rsidR="00C4562B">
        <w:rPr>
          <w:rFonts w:eastAsia="Calibri"/>
          <w:sz w:val="28"/>
          <w:szCs w:val="28"/>
          <w:lang w:val="uk-UA" w:eastAsia="en-US"/>
        </w:rPr>
        <w:t>»</w:t>
      </w:r>
      <w:r w:rsidR="00CB5822">
        <w:rPr>
          <w:rFonts w:eastAsia="Calibri"/>
          <w:sz w:val="28"/>
          <w:szCs w:val="28"/>
          <w:lang w:val="uk-UA" w:eastAsia="en-US"/>
        </w:rPr>
        <w:t xml:space="preserve"> (далі – товар)</w:t>
      </w:r>
      <w:r w:rsidR="00C4562B">
        <w:rPr>
          <w:rFonts w:eastAsia="Calibri"/>
          <w:sz w:val="28"/>
          <w:szCs w:val="28"/>
          <w:lang w:val="uk-UA" w:eastAsia="en-US"/>
        </w:rPr>
        <w:t>, оформлено</w:t>
      </w:r>
      <w:r w:rsidR="00B57499">
        <w:rPr>
          <w:rFonts w:eastAsia="Calibri"/>
          <w:sz w:val="28"/>
          <w:szCs w:val="28"/>
          <w:lang w:val="uk-UA" w:eastAsia="en-US"/>
        </w:rPr>
        <w:t>го</w:t>
      </w:r>
      <w:r w:rsidR="00C4562B">
        <w:rPr>
          <w:rFonts w:eastAsia="Calibri"/>
          <w:sz w:val="28"/>
          <w:szCs w:val="28"/>
          <w:lang w:val="uk-UA" w:eastAsia="en-US"/>
        </w:rPr>
        <w:t xml:space="preserve"> за митною декларацією </w:t>
      </w:r>
      <w:r w:rsidR="00C4562B" w:rsidRPr="00A9774E">
        <w:rPr>
          <w:rFonts w:eastAsia="Calibri"/>
          <w:sz w:val="28"/>
          <w:szCs w:val="28"/>
          <w:lang w:val="uk-UA" w:eastAsia="en-US"/>
        </w:rPr>
        <w:t>fd95a918a428a1d023b6edeaea18ca23e7bece33fc92d4c9572928b1930f8160</w:t>
      </w:r>
      <w:r w:rsidR="00C4562B" w:rsidRPr="00A9774E">
        <w:rPr>
          <w:rFonts w:eastAsia="Calibri"/>
          <w:sz w:val="28"/>
          <w:szCs w:val="28"/>
          <w:lang w:eastAsia="en-US"/>
        </w:rPr>
        <w:t>1cf587e0bafeb6195595fcbdce170411d52ea40dc4e3582aa9bb272d6a4a01a8</w:t>
      </w:r>
      <w:r w:rsidR="00C4562B" w:rsidRPr="00A9774E">
        <w:rPr>
          <w:rFonts w:eastAsia="Calibri"/>
          <w:sz w:val="28"/>
          <w:szCs w:val="28"/>
          <w:lang w:val="uk-UA" w:eastAsia="en-US"/>
        </w:rPr>
        <w:t>d9973eb36c406d60fe5da37c0399378fbb7208cbc9a01c56f21cb9a5a4ea4e95</w:t>
      </w:r>
      <w:r w:rsidR="00C4562B" w:rsidRPr="00A9774E">
        <w:rPr>
          <w:rFonts w:eastAsia="Calibri"/>
          <w:sz w:val="28"/>
          <w:szCs w:val="28"/>
          <w:lang w:eastAsia="en-US"/>
        </w:rPr>
        <w:t>a25513c7e0f6eaa80a3337ee18081b9e2ed09e00af8531c8f7bb2542764027e7</w:t>
      </w:r>
      <w:r w:rsidR="00C4562B" w:rsidRPr="00A9774E">
        <w:rPr>
          <w:rFonts w:eastAsia="Calibri"/>
          <w:sz w:val="28"/>
          <w:szCs w:val="28"/>
          <w:lang w:val="uk-UA" w:eastAsia="en-US"/>
        </w:rPr>
        <w:t>2c624232cdd221771294dfbb310aca000a0df6ac8b66b696d90ef06fdefb64a3</w:t>
      </w:r>
      <w:r w:rsidR="00C4562B">
        <w:rPr>
          <w:rFonts w:eastAsia="Calibri"/>
          <w:sz w:val="28"/>
          <w:szCs w:val="28"/>
          <w:lang w:val="uk-UA" w:eastAsia="en-US"/>
        </w:rPr>
        <w:t xml:space="preserve"> </w:t>
      </w:r>
      <w:r w:rsidR="00B57499">
        <w:rPr>
          <w:rFonts w:eastAsia="Calibri"/>
          <w:sz w:val="28"/>
          <w:szCs w:val="28"/>
          <w:lang w:val="uk-UA" w:eastAsia="en-US"/>
        </w:rPr>
        <w:t>і</w:t>
      </w:r>
      <w:r w:rsidR="00C4562B">
        <w:rPr>
          <w:rFonts w:eastAsia="Calibri"/>
          <w:sz w:val="28"/>
          <w:szCs w:val="28"/>
          <w:lang w:val="uk-UA" w:eastAsia="en-US"/>
        </w:rPr>
        <w:t xml:space="preserve">з </w:t>
      </w:r>
      <w:r w:rsidR="00B57499">
        <w:rPr>
          <w:rFonts w:eastAsia="Calibri"/>
          <w:sz w:val="28"/>
          <w:szCs w:val="28"/>
          <w:lang w:val="uk-UA" w:eastAsia="en-US"/>
        </w:rPr>
        <w:t xml:space="preserve">застосуванням тарифної </w:t>
      </w:r>
      <w:r w:rsidR="009A5F1F">
        <w:rPr>
          <w:rFonts w:eastAsia="Calibri"/>
          <w:sz w:val="28"/>
          <w:szCs w:val="28"/>
          <w:lang w:val="uk-UA" w:eastAsia="en-US"/>
        </w:rPr>
        <w:t>преференції</w:t>
      </w:r>
      <w:r w:rsidR="00C4562B">
        <w:rPr>
          <w:rFonts w:eastAsia="Calibri"/>
          <w:sz w:val="28"/>
          <w:szCs w:val="28"/>
          <w:lang w:val="uk-UA" w:eastAsia="en-US"/>
        </w:rPr>
        <w:t xml:space="preserve"> за кодом «410» </w:t>
      </w:r>
      <w:r w:rsidR="00231829">
        <w:rPr>
          <w:rFonts w:eastAsia="Calibri"/>
          <w:sz w:val="28"/>
          <w:szCs w:val="28"/>
          <w:lang w:val="uk-UA" w:eastAsia="en-US"/>
        </w:rPr>
        <w:t xml:space="preserve">на підставі сертифіката з перевезення товару </w:t>
      </w:r>
      <w:r w:rsidR="00231829">
        <w:rPr>
          <w:rFonts w:eastAsia="Calibri"/>
          <w:sz w:val="28"/>
          <w:szCs w:val="28"/>
          <w:lang w:val="en-US" w:eastAsia="en-US"/>
        </w:rPr>
        <w:t>EUR</w:t>
      </w:r>
      <w:r w:rsidR="00231829" w:rsidRPr="00231829">
        <w:rPr>
          <w:rFonts w:eastAsia="Calibri"/>
          <w:sz w:val="28"/>
          <w:szCs w:val="28"/>
          <w:lang w:val="uk-UA" w:eastAsia="en-US"/>
        </w:rPr>
        <w:t xml:space="preserve">.1 </w:t>
      </w:r>
      <w:r w:rsidR="00CB5822" w:rsidRPr="00A9774E">
        <w:rPr>
          <w:rFonts w:eastAsia="Calibri"/>
          <w:sz w:val="28"/>
          <w:szCs w:val="28"/>
          <w:lang w:val="uk-UA" w:eastAsia="en-US"/>
        </w:rPr>
        <w:t>a01afe1cbcb0600201273c02b6281fb0808fb89a6cbc7af8052245b200c9a6e7</w:t>
      </w:r>
      <w:r w:rsidR="00231829" w:rsidRPr="00A9774E">
        <w:rPr>
          <w:rFonts w:eastAsia="Calibri"/>
          <w:sz w:val="28"/>
          <w:szCs w:val="28"/>
          <w:lang w:val="uk-UA" w:eastAsia="en-US"/>
        </w:rPr>
        <w:t>bdd8b1434ef421dedf8c88875d7095b812a4c9e322eaa356191b6f54d6858878</w:t>
      </w:r>
      <w:r w:rsidR="00231829">
        <w:rPr>
          <w:rFonts w:eastAsia="Calibri"/>
          <w:sz w:val="28"/>
          <w:szCs w:val="28"/>
          <w:lang w:val="uk-UA" w:eastAsia="en-US"/>
        </w:rPr>
        <w:t xml:space="preserve">, </w:t>
      </w:r>
      <w:r w:rsidR="00B57499">
        <w:rPr>
          <w:rFonts w:eastAsia="Calibri"/>
          <w:sz w:val="28"/>
          <w:szCs w:val="28"/>
          <w:lang w:val="uk-UA" w:eastAsia="en-US"/>
        </w:rPr>
        <w:t xml:space="preserve">виданого </w:t>
      </w:r>
      <w:r w:rsidR="00231829">
        <w:rPr>
          <w:rFonts w:eastAsia="Calibri"/>
          <w:sz w:val="28"/>
          <w:szCs w:val="28"/>
          <w:lang w:val="uk-UA" w:eastAsia="en-US"/>
        </w:rPr>
        <w:t xml:space="preserve">митними органами </w:t>
      </w:r>
      <w:r w:rsidR="00231829" w:rsidRPr="00A9774E">
        <w:rPr>
          <w:rFonts w:eastAsia="Calibri"/>
          <w:sz w:val="28"/>
          <w:szCs w:val="28"/>
          <w:lang w:val="uk-UA" w:eastAsia="en-US"/>
        </w:rPr>
        <w:t>8b25be310e562398e64cc573f9c17e50ba2940580dbd6dd5da4c1a84ca2399a1</w:t>
      </w:r>
      <w:r w:rsidR="00231829">
        <w:rPr>
          <w:rFonts w:eastAsia="Calibri"/>
          <w:sz w:val="28"/>
          <w:szCs w:val="28"/>
          <w:lang w:val="uk-UA" w:eastAsia="en-US"/>
        </w:rPr>
        <w:t>»</w:t>
      </w:r>
      <w:r w:rsidR="00CB5822">
        <w:rPr>
          <w:rFonts w:eastAsia="Calibri"/>
          <w:sz w:val="28"/>
          <w:szCs w:val="28"/>
          <w:lang w:val="uk-UA" w:eastAsia="en-US"/>
        </w:rPr>
        <w:t>,</w:t>
      </w:r>
      <w:r w:rsidR="00231829" w:rsidRPr="00231829">
        <w:rPr>
          <w:rFonts w:eastAsia="Calibri"/>
          <w:sz w:val="28"/>
          <w:szCs w:val="28"/>
          <w:lang w:val="uk-UA" w:eastAsia="en-US"/>
        </w:rPr>
        <w:t xml:space="preserve"> </w:t>
      </w:r>
      <w:r w:rsidR="00CB5822">
        <w:rPr>
          <w:rFonts w:eastAsia="Calibri"/>
          <w:sz w:val="28"/>
          <w:szCs w:val="28"/>
          <w:lang w:val="uk-UA" w:eastAsia="en-US"/>
        </w:rPr>
        <w:t>і</w:t>
      </w:r>
      <w:r w:rsidR="00C4562B">
        <w:rPr>
          <w:rFonts w:eastAsia="Calibri"/>
          <w:sz w:val="28"/>
          <w:szCs w:val="28"/>
          <w:lang w:val="uk-UA" w:eastAsia="en-US"/>
        </w:rPr>
        <w:t xml:space="preserve"> повідомляє наступне.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C20E6">
        <w:rPr>
          <w:rFonts w:eastAsia="Calibri"/>
          <w:bCs/>
          <w:noProof/>
          <w:sz w:val="28"/>
          <w:szCs w:val="28"/>
          <w:lang w:val="uk-UA" w:eastAsia="en-US"/>
        </w:rPr>
        <w:t xml:space="preserve">Відповідно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Органи державної влади та органи місцевого самоврядування, їх посадові особи зобов’язані діяти лише на підставі, в межах повноважень та у спосіб, що </w:t>
      </w:r>
      <w:r w:rsidRPr="00CB5822">
        <w:rPr>
          <w:rFonts w:eastAsia="Calibri"/>
          <w:sz w:val="28"/>
          <w:szCs w:val="28"/>
          <w:lang w:val="uk-UA" w:eastAsia="en-US"/>
        </w:rPr>
        <w:t xml:space="preserve">передбачені Конституцією та законами України. 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Аналогічні норми зазначені в пункті 1 частини першої статті 8 Закону України від 10 грудня 2015 року № 889-VIII «Про державну службу».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Завдання, функції, повноваження митних органів визначені в Митному кодексі України (далі – Кодекс), Положенні про Державну митну службу України, затвердженому постановою Кабінету Міністрів України від 06 березня 2019 року № 227 (далі – Положення № 227), та інших нормативно-правових актах.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Згідно з пунктом 2 Положення № 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виконання цього Кодексу та інших законодавчих актів.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 xml:space="preserve">Статтею 36 Кодексу встановлено, що положення цього Кодексу встановлюють непреференційні правила щодо визначення країни походження товарів, що переміщуються через митний кордон України, з метою застосування </w:t>
      </w:r>
      <w:r w:rsidRPr="00CB5822">
        <w:rPr>
          <w:rFonts w:eastAsia="Calibri"/>
          <w:sz w:val="28"/>
          <w:szCs w:val="28"/>
          <w:lang w:val="uk-UA" w:eastAsia="en-US"/>
        </w:rPr>
        <w:lastRenderedPageBreak/>
        <w:t>ставок мита, правил щодо його справляння до товарів, яким надається режим найбільшого сприяння, крім тарифних пільг (преференцій), встановлених міжнародними договорами України, згода на обов'язковість яких надана Верховною Радою України тощо.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Відповідно до статті 26 Глави 1 «Національний режим та доступ товарів на ринки» розділу IV «Торгівля і питання, пов’язані з торгівлею»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(далі – Угода) положення цієї Глави застосовуються до торгівлі товарами, що походять з територій Сторін.</w:t>
      </w:r>
    </w:p>
    <w:p w:rsidR="00AC20E6" w:rsidRPr="00CB5822" w:rsidRDefault="00AC20E6" w:rsidP="00CB5822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Для цілей цієї Глави «походження» означає, що товар підпадає під правила походження, викладені в Протоколі I до цієї Угоди («Щодо визначення концепції «походження товарів» і методів адміністративного співробітництва») (далі – Протокол I).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Законом України від 17 грудня 2024 року № 4148-IX «Про ратифікацію Рішення № 1/2023 Спільного комітету Регіональної конвенції про пан-євро-середземноморські преференційні правила походження від 07 грудня 2023 року про внесення змін до Регіональної конвенції про пан-євро-середземноморські преференційні правила походження» Верховна Рада України ратифікувала оновлену редакцію Регіональної конвенції про пан-євро-середземноморські преференційні правила походження (далі – Конвенція) (набрала чинності для України з 01 січня 2025 року), яка застосовується для цілей Угоди.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 xml:space="preserve">Статтею 1 Доповнення I до Конвенції визначено, що </w:t>
      </w:r>
      <w:bookmarkStart w:id="0" w:name="n68"/>
      <w:bookmarkEnd w:id="0"/>
      <w:r w:rsidRPr="00CB5822">
        <w:rPr>
          <w:rFonts w:eastAsia="Calibri"/>
          <w:sz w:val="28"/>
          <w:szCs w:val="28"/>
          <w:lang w:val="uk-UA" w:eastAsia="en-US"/>
        </w:rPr>
        <w:t>для цілей цієї Конвенції: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bookmarkStart w:id="1" w:name="n69"/>
      <w:bookmarkEnd w:id="1"/>
      <w:r w:rsidRPr="00CB5822">
        <w:rPr>
          <w:rFonts w:eastAsia="Calibri"/>
          <w:sz w:val="28"/>
          <w:szCs w:val="28"/>
          <w:lang w:val="uk-UA" w:eastAsia="en-US"/>
        </w:rPr>
        <w:t>(a) «групи», «позиції» та «підпозиції» означають групи, позиції та підпозиції (чотири- або шестизначні коди), які використовуються в номенклатурі, що складають Гармонізовану систему опису та кодування товарів («Гармонізована система») зі змінами відповідно до Рекомендації Ради митного співробітництва від 26 червня 2004 року;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bookmarkStart w:id="2" w:name="n70"/>
      <w:bookmarkEnd w:id="2"/>
      <w:r w:rsidRPr="00CB5822">
        <w:rPr>
          <w:rFonts w:eastAsia="Calibri"/>
          <w:sz w:val="28"/>
          <w:szCs w:val="28"/>
          <w:lang w:val="uk-UA" w:eastAsia="en-US"/>
        </w:rPr>
        <w:t>(b) «класифікований» означає класифікацію товару чи матеріалу за конкретною товарною позицією або підпозицією Гармонізованої системи (далі – ГС);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 xml:space="preserve">(i) </w:t>
      </w:r>
      <w:r w:rsidR="00DB17A0" w:rsidRPr="00CB5822">
        <w:rPr>
          <w:rFonts w:eastAsia="Calibri"/>
          <w:sz w:val="28"/>
          <w:szCs w:val="28"/>
          <w:lang w:val="uk-UA" w:eastAsia="en-US"/>
        </w:rPr>
        <w:t>«</w:t>
      </w:r>
      <w:r w:rsidRPr="00CB5822">
        <w:rPr>
          <w:rFonts w:eastAsia="Calibri"/>
          <w:sz w:val="28"/>
          <w:szCs w:val="28"/>
          <w:lang w:val="uk-UA" w:eastAsia="en-US"/>
        </w:rPr>
        <w:t>виробництво</w:t>
      </w:r>
      <w:r w:rsidR="00DB17A0" w:rsidRPr="00CB5822">
        <w:rPr>
          <w:rFonts w:eastAsia="Calibri"/>
          <w:sz w:val="28"/>
          <w:szCs w:val="28"/>
          <w:lang w:val="uk-UA" w:eastAsia="en-US"/>
        </w:rPr>
        <w:t>»</w:t>
      </w:r>
      <w:r w:rsidRPr="00CB5822">
        <w:rPr>
          <w:rFonts w:eastAsia="Calibri"/>
          <w:sz w:val="28"/>
          <w:szCs w:val="28"/>
          <w:lang w:val="uk-UA" w:eastAsia="en-US"/>
        </w:rPr>
        <w:t xml:space="preserve"> означає будь-який різновид технологічної діяльності або обробки, у тому числі збирання.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Статтею 2 Доповнення I до Конвенції визначено, що з метою імплементації відповідної Угоди наступні товари вважаються такими, що вироблені в Договірній Стороні при експорті в іншу Договірну Сторону: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(a) товари цілком вироблені в Договірної Сторони, відповідно до статті 3;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(b) товари, отримані в Договірній Стороні, що містять матеріали, які не були повністю там вироблені, за умови, що такі матеріали пройшли достатню обробку або переробку в цій Договірній Стороні відповідно до статті 4.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 xml:space="preserve"> Статтею 4 Доповнення І до Конвенції встановлено, що без обмеження для змісту положень пункту 3 цієї Статті та Статті 6 товари, які не повністю </w:t>
      </w:r>
      <w:r w:rsidRPr="00CB5822">
        <w:rPr>
          <w:rFonts w:eastAsia="Calibri"/>
          <w:sz w:val="28"/>
          <w:szCs w:val="28"/>
          <w:lang w:val="uk-UA" w:eastAsia="en-US"/>
        </w:rPr>
        <w:lastRenderedPageBreak/>
        <w:t>вироблені в Договірній Стороні, вважаються достатньо обробленими або переробленими при виконанні умов, викладених у Додатку II для відповідних товарів.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Так, відповідно до переліку технологічних дій та обробок, наведених у Додатку II до Доповнення I до Конвенції, товари за код</w:t>
      </w:r>
      <w:r w:rsidR="00DB17A0" w:rsidRPr="00CB5822">
        <w:rPr>
          <w:rFonts w:eastAsia="Calibri"/>
          <w:sz w:val="28"/>
          <w:szCs w:val="28"/>
          <w:lang w:val="uk-UA" w:eastAsia="en-US"/>
        </w:rPr>
        <w:t>о</w:t>
      </w:r>
      <w:r w:rsidRPr="00CB5822">
        <w:rPr>
          <w:rFonts w:eastAsia="Calibri"/>
          <w:sz w:val="28"/>
          <w:szCs w:val="28"/>
          <w:lang w:val="uk-UA" w:eastAsia="en-US"/>
        </w:rPr>
        <w:t>м згідно з УКТ ЗЕД «</w:t>
      </w:r>
      <w:r w:rsidR="00DB17A0" w:rsidRPr="00CB5822">
        <w:rPr>
          <w:rFonts w:eastAsia="Calibri"/>
          <w:sz w:val="28"/>
          <w:szCs w:val="28"/>
          <w:lang w:val="uk-UA" w:eastAsia="en-US"/>
        </w:rPr>
        <w:t>8701 21 90 00</w:t>
      </w:r>
      <w:r w:rsidRPr="00CB5822">
        <w:rPr>
          <w:rFonts w:eastAsia="Calibri"/>
          <w:sz w:val="28"/>
          <w:szCs w:val="28"/>
          <w:lang w:val="uk-UA" w:eastAsia="en-US"/>
        </w:rPr>
        <w:t>» та відповідно до ГС набувають преференційного походження в країнах ЄС за таких умов:</w:t>
      </w:r>
    </w:p>
    <w:p w:rsidR="00AC20E6" w:rsidRPr="00AC20E6" w:rsidRDefault="00AC20E6" w:rsidP="00AC20E6">
      <w:pPr>
        <w:ind w:firstLine="567"/>
        <w:contextualSpacing/>
        <w:jc w:val="both"/>
        <w:rPr>
          <w:rFonts w:eastAsia="Calibri"/>
          <w:bCs/>
          <w:noProof/>
          <w:sz w:val="28"/>
          <w:szCs w:val="28"/>
          <w:lang w:val="uk-UA" w:eastAsia="en-US"/>
        </w:rPr>
      </w:pPr>
    </w:p>
    <w:tbl>
      <w:tblPr>
        <w:tblW w:w="5000" w:type="pct"/>
        <w:jc w:val="center"/>
        <w:tblLook w:val="05E0" w:firstRow="1" w:lastRow="1" w:firstColumn="1" w:lastColumn="1" w:noHBand="0" w:noVBand="1"/>
      </w:tblPr>
      <w:tblGrid>
        <w:gridCol w:w="1984"/>
        <w:gridCol w:w="3364"/>
        <w:gridCol w:w="4274"/>
      </w:tblGrid>
      <w:tr w:rsidR="00AC20E6" w:rsidRPr="00A9774E" w:rsidTr="00AC20E6">
        <w:trPr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20E6" w:rsidRPr="00AC20E6" w:rsidRDefault="00AC20E6" w:rsidP="00AC20E6">
            <w:pPr>
              <w:spacing w:before="150" w:after="150" w:line="256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AC20E6">
              <w:rPr>
                <w:b/>
                <w:bCs/>
                <w:noProof/>
                <w:sz w:val="18"/>
                <w:szCs w:val="18"/>
                <w:lang w:eastAsia="en-US"/>
              </w:rPr>
              <w:t>Код Гармонізованої системи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20E6" w:rsidRPr="00AC20E6" w:rsidRDefault="00AC20E6" w:rsidP="00AC20E6">
            <w:pPr>
              <w:spacing w:before="150" w:after="150" w:line="256" w:lineRule="auto"/>
              <w:rPr>
                <w:b/>
                <w:sz w:val="18"/>
                <w:szCs w:val="18"/>
                <w:lang w:val="uk-UA" w:eastAsia="en-US"/>
              </w:rPr>
            </w:pPr>
            <w:r w:rsidRPr="00AC20E6">
              <w:rPr>
                <w:b/>
                <w:bCs/>
                <w:noProof/>
                <w:sz w:val="18"/>
                <w:szCs w:val="18"/>
                <w:lang w:eastAsia="en-US"/>
              </w:rPr>
              <w:t>Опис товару</w:t>
            </w:r>
          </w:p>
        </w:tc>
        <w:tc>
          <w:tcPr>
            <w:tcW w:w="2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20E6" w:rsidRPr="00AC20E6" w:rsidRDefault="00AC20E6" w:rsidP="00AC20E6">
            <w:pPr>
              <w:spacing w:before="150" w:after="150" w:line="256" w:lineRule="auto"/>
              <w:rPr>
                <w:b/>
                <w:sz w:val="18"/>
                <w:szCs w:val="18"/>
                <w:lang w:val="uk-UA" w:eastAsia="en-US"/>
              </w:rPr>
            </w:pPr>
            <w:r w:rsidRPr="00AC20E6">
              <w:rPr>
                <w:b/>
                <w:bCs/>
                <w:noProof/>
                <w:sz w:val="18"/>
                <w:szCs w:val="18"/>
                <w:lang w:val="uk-UA" w:eastAsia="en-US"/>
              </w:rPr>
              <w:t>Технологічні дії та обробка, що впроваджуються для матеріалів іншого походження, які набувають статусу товарів, що походять з певної країни</w:t>
            </w:r>
          </w:p>
        </w:tc>
      </w:tr>
      <w:tr w:rsidR="007511AF" w:rsidRPr="00AC20E6" w:rsidTr="00274566">
        <w:trPr>
          <w:jc w:val="center"/>
        </w:trPr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511AF" w:rsidRDefault="007511AF" w:rsidP="007511AF">
            <w:pPr>
              <w:pStyle w:val="rvps12"/>
              <w:spacing w:before="150" w:after="150"/>
              <w:rPr>
                <w:rStyle w:val="spanrvts0"/>
              </w:rPr>
            </w:pPr>
            <w:r>
              <w:rPr>
                <w:rStyle w:val="spanrvts0"/>
                <w:lang w:val="uk-UA"/>
              </w:rPr>
              <w:t>Окремі товарні коди групи 87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511AF" w:rsidRDefault="007511AF" w:rsidP="007511AF">
            <w:pPr>
              <w:pStyle w:val="rvps14"/>
              <w:spacing w:before="150" w:after="150"/>
              <w:rPr>
                <w:rStyle w:val="spanrvts0"/>
                <w:lang w:val="uk-UA"/>
              </w:rPr>
            </w:pPr>
            <w:r>
              <w:rPr>
                <w:rStyle w:val="spanrvts0"/>
                <w:lang w:val="uk-UA"/>
              </w:rPr>
              <w:t>Засоби наземного транспорту, крім залізничного або трамвайного рухомого складу, їх частини та обладнання, окрім: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511AF" w:rsidRDefault="007511AF" w:rsidP="007A2825">
            <w:pPr>
              <w:pStyle w:val="rvps14"/>
              <w:spacing w:before="150" w:after="150"/>
              <w:rPr>
                <w:rStyle w:val="spanrvts0"/>
                <w:lang w:val="uk-UA"/>
              </w:rPr>
            </w:pPr>
            <w:r>
              <w:rPr>
                <w:rStyle w:val="spanrvts0"/>
                <w:lang w:val="uk-UA"/>
              </w:rPr>
              <w:t xml:space="preserve">Виробництво, в якому ціна усіх використаних матеріалів не перевищує </w:t>
            </w:r>
            <w:r w:rsidR="007A2825">
              <w:rPr>
                <w:rStyle w:val="spanrvts0"/>
                <w:lang w:val="uk-UA"/>
              </w:rPr>
              <w:t>45</w:t>
            </w:r>
            <w:r>
              <w:rPr>
                <w:rStyle w:val="spanrvts0"/>
                <w:lang w:val="uk-UA"/>
              </w:rPr>
              <w:t xml:space="preserve"> % ціни товару на умовах франко-завод</w:t>
            </w:r>
          </w:p>
        </w:tc>
      </w:tr>
    </w:tbl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Згадан</w:t>
      </w:r>
      <w:r w:rsidR="00CB5822">
        <w:rPr>
          <w:rFonts w:eastAsia="Calibri"/>
          <w:sz w:val="28"/>
          <w:szCs w:val="28"/>
          <w:lang w:val="uk-UA" w:eastAsia="en-US"/>
        </w:rPr>
        <w:t>і</w:t>
      </w:r>
      <w:r w:rsidRPr="00CB5822">
        <w:rPr>
          <w:rFonts w:eastAsia="Calibri"/>
          <w:sz w:val="28"/>
          <w:szCs w:val="28"/>
          <w:lang w:val="uk-UA" w:eastAsia="en-US"/>
        </w:rPr>
        <w:t xml:space="preserve"> вище умови </w:t>
      </w:r>
      <w:r w:rsidR="00CB5822">
        <w:rPr>
          <w:rFonts w:eastAsia="Calibri"/>
          <w:sz w:val="28"/>
          <w:szCs w:val="28"/>
          <w:lang w:val="uk-UA" w:eastAsia="en-US"/>
        </w:rPr>
        <w:t>отримання преференційного</w:t>
      </w:r>
      <w:r w:rsidRPr="00CB5822">
        <w:rPr>
          <w:rFonts w:eastAsia="Calibri"/>
          <w:sz w:val="28"/>
          <w:szCs w:val="28"/>
          <w:lang w:val="uk-UA" w:eastAsia="en-US"/>
        </w:rPr>
        <w:t xml:space="preserve"> походження д</w:t>
      </w:r>
      <w:r w:rsidR="00CB5822">
        <w:rPr>
          <w:rFonts w:eastAsia="Calibri"/>
          <w:sz w:val="28"/>
          <w:szCs w:val="28"/>
          <w:lang w:val="uk-UA" w:eastAsia="en-US"/>
        </w:rPr>
        <w:t>ля</w:t>
      </w:r>
      <w:r w:rsidRPr="00CB5822">
        <w:rPr>
          <w:rFonts w:eastAsia="Calibri"/>
          <w:sz w:val="28"/>
          <w:szCs w:val="28"/>
          <w:lang w:val="uk-UA" w:eastAsia="en-US"/>
        </w:rPr>
        <w:t xml:space="preserve"> цього товару </w:t>
      </w:r>
      <w:r w:rsidR="00CB5822">
        <w:rPr>
          <w:rFonts w:eastAsia="Calibri"/>
          <w:sz w:val="28"/>
          <w:szCs w:val="28"/>
          <w:lang w:val="uk-UA" w:eastAsia="en-US"/>
        </w:rPr>
        <w:t>передбачають</w:t>
      </w:r>
      <w:r w:rsidRPr="00CB5822">
        <w:rPr>
          <w:rFonts w:eastAsia="Calibri"/>
          <w:sz w:val="28"/>
          <w:szCs w:val="28"/>
          <w:lang w:val="uk-UA" w:eastAsia="en-US"/>
        </w:rPr>
        <w:t xml:space="preserve"> обробку або переробку, яку необхідно виконати з матеріалами/сировиною іншого походження/невідомого</w:t>
      </w:r>
      <w:r w:rsidR="00CB5822">
        <w:rPr>
          <w:rFonts w:eastAsia="Calibri"/>
          <w:sz w:val="28"/>
          <w:szCs w:val="28"/>
          <w:lang w:val="uk-UA" w:eastAsia="en-US"/>
        </w:rPr>
        <w:t xml:space="preserve"> походження</w:t>
      </w:r>
      <w:r w:rsidRPr="00CB5822">
        <w:rPr>
          <w:rFonts w:eastAsia="Calibri"/>
          <w:sz w:val="28"/>
          <w:szCs w:val="28"/>
          <w:lang w:val="uk-UA" w:eastAsia="en-US"/>
        </w:rPr>
        <w:t>, що використовуються у виробництві</w:t>
      </w:r>
      <w:r w:rsidR="00CB5822">
        <w:rPr>
          <w:rFonts w:eastAsia="Calibri"/>
          <w:sz w:val="28"/>
          <w:szCs w:val="28"/>
          <w:lang w:val="uk-UA" w:eastAsia="en-US"/>
        </w:rPr>
        <w:t xml:space="preserve"> </w:t>
      </w:r>
      <w:r w:rsidRPr="00CB5822">
        <w:rPr>
          <w:rFonts w:eastAsia="Calibri"/>
          <w:sz w:val="28"/>
          <w:szCs w:val="28"/>
          <w:lang w:val="uk-UA" w:eastAsia="en-US"/>
        </w:rPr>
        <w:t xml:space="preserve">для набуття товаром походження ЄС. 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Відповідно до пункту 1 статті 17 Доповнення І до Конвенції товари, що  походять з однієї з Договірних Сторін, під час їх ввезення в іншу Договірну Сторону підпадають під дію відповідних угод, за умови подання одного з таких документів, що підтверджують походження: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(a) сертифікат з перевезення товарів EUR.1, зразок якого наведений в </w:t>
      </w:r>
      <w:hyperlink r:id="rId9" w:anchor="n513" w:tgtFrame="_blank" w:history="1">
        <w:r w:rsidRPr="00CB5822">
          <w:rPr>
            <w:rFonts w:eastAsia="Calibri"/>
            <w:sz w:val="28"/>
            <w:szCs w:val="28"/>
            <w:lang w:val="uk-UA" w:eastAsia="en-US"/>
          </w:rPr>
          <w:t>Додатку IV</w:t>
        </w:r>
      </w:hyperlink>
      <w:r w:rsidRPr="00CB5822">
        <w:rPr>
          <w:rFonts w:eastAsia="Calibri"/>
          <w:sz w:val="28"/>
          <w:szCs w:val="28"/>
          <w:lang w:val="uk-UA" w:eastAsia="en-US"/>
        </w:rPr>
        <w:t> до цього Доповнення;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(b) у випадках, вказаних у </w:t>
      </w:r>
      <w:hyperlink r:id="rId10" w:anchor="n249" w:tgtFrame="_blank" w:history="1">
        <w:r w:rsidRPr="00CB5822">
          <w:rPr>
            <w:rFonts w:eastAsia="Calibri"/>
            <w:sz w:val="28"/>
            <w:szCs w:val="28"/>
            <w:lang w:val="uk-UA" w:eastAsia="en-US"/>
          </w:rPr>
          <w:t>пункті 1</w:t>
        </w:r>
      </w:hyperlink>
      <w:r w:rsidRPr="00CB5822">
        <w:rPr>
          <w:rFonts w:eastAsia="Calibri"/>
          <w:sz w:val="28"/>
          <w:szCs w:val="28"/>
          <w:lang w:val="uk-UA" w:eastAsia="en-US"/>
        </w:rPr>
        <w:t> Статті 18, декларація (далі – «декларація про походження») долучена експортером до рахунка-фактури, накладної на поставку чи будь-якого іншого комерційного документа, в якому відповідні товари описуються достатньо детально для того, щоб їх можна було ідентифікувати; текст декларації про походження наводиться в </w:t>
      </w:r>
      <w:hyperlink r:id="rId11" w:anchor="n507" w:tgtFrame="_blank" w:history="1">
        <w:r w:rsidRPr="00CB5822">
          <w:rPr>
            <w:rFonts w:eastAsia="Calibri"/>
            <w:sz w:val="28"/>
            <w:szCs w:val="28"/>
            <w:lang w:val="uk-UA" w:eastAsia="en-US"/>
          </w:rPr>
          <w:t>Додатку III</w:t>
        </w:r>
      </w:hyperlink>
      <w:r w:rsidRPr="00CB5822">
        <w:rPr>
          <w:rFonts w:eastAsia="Calibri"/>
          <w:sz w:val="28"/>
          <w:szCs w:val="28"/>
          <w:lang w:val="uk-UA" w:eastAsia="en-US"/>
        </w:rPr>
        <w:t> до цього Доповнення.</w:t>
      </w:r>
    </w:p>
    <w:p w:rsidR="00E6354E" w:rsidRPr="00CB5822" w:rsidRDefault="00431E90" w:rsidP="00E40655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В</w:t>
      </w:r>
      <w:r w:rsidR="00E40655" w:rsidRPr="00CB5822">
        <w:rPr>
          <w:rFonts w:eastAsia="Calibri"/>
          <w:sz w:val="28"/>
          <w:szCs w:val="28"/>
          <w:lang w:val="uk-UA" w:eastAsia="en-US"/>
        </w:rPr>
        <w:t>ідповідно до статті 20 Доповнення І до Конвенції сертифікат з перевезення товару EUR.1 видається митними органами держави експорту на підставі заяви експортера та документів, поданих ним для підтвердження статусу походження товару</w:t>
      </w:r>
      <w:r w:rsidR="00E6354E" w:rsidRPr="00CB5822">
        <w:rPr>
          <w:rFonts w:eastAsia="Calibri"/>
          <w:sz w:val="28"/>
          <w:szCs w:val="28"/>
          <w:lang w:val="uk-UA" w:eastAsia="en-US"/>
        </w:rPr>
        <w:t>,</w:t>
      </w:r>
      <w:r w:rsidR="00912BA0" w:rsidRPr="00CB5822">
        <w:rPr>
          <w:rFonts w:eastAsia="Calibri"/>
          <w:sz w:val="28"/>
          <w:szCs w:val="28"/>
          <w:lang w:val="uk-UA" w:eastAsia="en-US"/>
        </w:rPr>
        <w:t xml:space="preserve"> згідно з правилами цієї країни</w:t>
      </w:r>
      <w:r w:rsidR="00E40655" w:rsidRPr="00CB5822">
        <w:rPr>
          <w:rFonts w:eastAsia="Calibri"/>
          <w:sz w:val="28"/>
          <w:szCs w:val="28"/>
          <w:lang w:val="uk-UA" w:eastAsia="en-US"/>
        </w:rPr>
        <w:t xml:space="preserve">. </w:t>
      </w:r>
    </w:p>
    <w:p w:rsidR="00E40655" w:rsidRPr="00CB5822" w:rsidRDefault="00E6354E" w:rsidP="00E40655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Е</w:t>
      </w:r>
      <w:r w:rsidR="00E40655" w:rsidRPr="00CB5822">
        <w:rPr>
          <w:rFonts w:eastAsia="Calibri"/>
          <w:sz w:val="28"/>
          <w:szCs w:val="28"/>
          <w:lang w:val="uk-UA" w:eastAsia="en-US"/>
        </w:rPr>
        <w:t>кспортер</w:t>
      </w:r>
      <w:r w:rsidRPr="00CB5822">
        <w:rPr>
          <w:rFonts w:eastAsia="Calibri"/>
          <w:sz w:val="28"/>
          <w:szCs w:val="28"/>
          <w:lang w:val="uk-UA" w:eastAsia="en-US"/>
        </w:rPr>
        <w:t>,</w:t>
      </w:r>
      <w:r w:rsidR="00E40655" w:rsidRPr="00CB5822">
        <w:rPr>
          <w:rFonts w:eastAsia="Calibri"/>
          <w:sz w:val="28"/>
          <w:szCs w:val="28"/>
          <w:lang w:val="uk-UA" w:eastAsia="en-US"/>
        </w:rPr>
        <w:t xml:space="preserve"> </w:t>
      </w:r>
      <w:r w:rsidRPr="00CB5822">
        <w:rPr>
          <w:rFonts w:eastAsia="Calibri"/>
          <w:sz w:val="28"/>
          <w:szCs w:val="28"/>
          <w:lang w:val="uk-UA" w:eastAsia="en-US"/>
        </w:rPr>
        <w:t>який подає заяву про видачу сертифіката з перевезення товарів EUR.1, повинен мати можливість у будь-який час на вимогу митних органів Договірної Сторони-експортера, у якій видається сертифікат, надати всі необхідні документи для підтвердження статусу походження відповідних товарів та виконання інших умов цієї Конвенції (пункт 3 статті 20 Доповнення І до Конвенції)</w:t>
      </w:r>
      <w:r w:rsidR="00E40655" w:rsidRPr="00CB5822">
        <w:rPr>
          <w:rFonts w:eastAsia="Calibri"/>
          <w:sz w:val="28"/>
          <w:szCs w:val="28"/>
          <w:lang w:val="uk-UA" w:eastAsia="en-US"/>
        </w:rPr>
        <w:t>.</w:t>
      </w:r>
    </w:p>
    <w:p w:rsidR="00E6354E" w:rsidRPr="00CB5822" w:rsidRDefault="00E6354E" w:rsidP="00E40655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lastRenderedPageBreak/>
        <w:t>Митні органи, які видають сертифікати з перевезення товарів EUR.1, повинні вжити всіх необхідних заходів для перевірки статусу походження товарів та виконання інших умов цієї Конвенції. Для цих цілей вони можуть вимагати надання будь-яких доказів і здійснювати будь-яку перевірку рахунків експортера, а також здійснювати будь-який інший контроль, який вони вважають доцільними (пункт 5 статті 20 Доповнення І до Конвенції).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Підтвердження походження подаються до митних органів Договірної сторони-імпортера згідно з чинним порядком цієї країни. Ці органи можуть вимагати здійснення перекладу підтвердження походження (стаття 23 Доповнення І до Конвенції).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Пунктом 2 статті 33 Доповнення І до Конвенції визначено, що з метою належного застосування цієї Конвенції Договірні Сторони повинні допомагати один одному, через компетентні митні адміністрації у перевірці достовірності сертифікатів з перевезення товару EUR.1, декларацій про походження та правильності інформації, що міститься в цих документів.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Статтею 34 Доповнення І до Конвенції  визначено, що перевірки підтвердження про походження повинні здійснюватися вибірково або кожного разу, коли митні органи Договірної Сторони-імпортера мають обґрунтовані сумніви щодо достовірності таких документів, статусу походження відповідних товарів або виконання інших вимог цієї Конвенції.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Перевірка має бути здійснена митними органами Договірної сторони - експортера. Для виконання цього завдання вони мають право вимагати будь-яких доказів і здійснювати будь-яку перевірку рахунків експортера та інші перевірки, які вважатимуть належними.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Митні органи, на запит яких була здійснена перевірка, мають бути якнайшвидше повідомлені про її результати. Ці результати повинні чітко вказувати на те, чи є перевірені документи достовірними та чи розглядувані товари можуть бути визнані такими, що походять з однієї з Договірних Сторін і відповідають іншим вимогам цієї Конвенції.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C20E6">
        <w:rPr>
          <w:rFonts w:eastAsia="Calibri"/>
          <w:sz w:val="28"/>
          <w:szCs w:val="28"/>
          <w:lang w:val="uk-UA" w:eastAsia="en-US"/>
        </w:rPr>
        <w:t>При здійсненні митного контролю та митного оформлення товарів, транспортних засобів комерційного призначення, що переміщуються через митний кордон України, застосовуються виключно норми законів України та інших нормативно-правових актів з питань митної справи, чинні на день прийняття митної декларації митним органом України (</w:t>
      </w:r>
      <w:r w:rsidRPr="00CB5822">
        <w:rPr>
          <w:rFonts w:eastAsia="Calibri"/>
          <w:sz w:val="28"/>
          <w:szCs w:val="28"/>
          <w:lang w:val="uk-UA" w:eastAsia="en-US"/>
        </w:rPr>
        <w:t xml:space="preserve">частина перша </w:t>
      </w:r>
      <w:r w:rsidRPr="00AC20E6">
        <w:rPr>
          <w:rFonts w:eastAsia="Calibri"/>
          <w:sz w:val="28"/>
          <w:szCs w:val="28"/>
          <w:lang w:val="uk-UA" w:eastAsia="en-US"/>
        </w:rPr>
        <w:t>статті 3 Кодексу)</w:t>
      </w:r>
    </w:p>
    <w:p w:rsidR="00274566" w:rsidRPr="00CB5822" w:rsidRDefault="0027456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>У зв’язку з цим митні органи України мають законні під</w:t>
      </w:r>
      <w:r w:rsidR="00A3010E" w:rsidRPr="00CB5822">
        <w:rPr>
          <w:rFonts w:eastAsia="Calibri"/>
          <w:sz w:val="28"/>
          <w:szCs w:val="28"/>
          <w:lang w:val="uk-UA" w:eastAsia="en-US"/>
        </w:rPr>
        <w:t xml:space="preserve">стави здійснювати перевірку документів про походження товарів, проводити відповідні контрольні заходи та верифікацію з метою забезпечення дотримання вимог </w:t>
      </w:r>
      <w:r w:rsidR="009A5F1F" w:rsidRPr="00CB5822">
        <w:rPr>
          <w:rFonts w:eastAsia="Calibri"/>
          <w:sz w:val="28"/>
          <w:szCs w:val="28"/>
          <w:lang w:val="uk-UA" w:eastAsia="en-US"/>
        </w:rPr>
        <w:t>законодавства</w:t>
      </w:r>
      <w:r w:rsidR="00A3010E" w:rsidRPr="00CB5822">
        <w:rPr>
          <w:rFonts w:eastAsia="Calibri"/>
          <w:sz w:val="28"/>
          <w:szCs w:val="28"/>
          <w:lang w:val="uk-UA" w:eastAsia="en-US"/>
        </w:rPr>
        <w:t xml:space="preserve"> України та міжнародних угод щодо преференційної торгівлі.</w:t>
      </w:r>
      <w:r w:rsidRPr="00CB5822">
        <w:rPr>
          <w:rFonts w:eastAsia="Calibri"/>
          <w:sz w:val="28"/>
          <w:szCs w:val="28"/>
          <w:lang w:val="uk-UA" w:eastAsia="en-US"/>
        </w:rPr>
        <w:t xml:space="preserve"> </w:t>
      </w:r>
    </w:p>
    <w:p w:rsidR="00602B9E" w:rsidRDefault="001528E5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</w:t>
      </w:r>
      <w:r w:rsidR="00231829">
        <w:rPr>
          <w:rFonts w:eastAsia="Calibri"/>
          <w:sz w:val="28"/>
          <w:szCs w:val="28"/>
          <w:lang w:val="uk-UA" w:eastAsia="en-US"/>
        </w:rPr>
        <w:t xml:space="preserve">а підставі листа </w:t>
      </w:r>
      <w:r w:rsidR="00231829" w:rsidRPr="00A9774E">
        <w:rPr>
          <w:rFonts w:eastAsia="Calibri"/>
          <w:sz w:val="28"/>
          <w:szCs w:val="28"/>
          <w:lang w:val="uk-UA" w:eastAsia="en-US"/>
        </w:rPr>
        <w:t>06d7d7c45f84c2c4ba51d489f0d20844024d6fb8ef187ad2753d4d42d1950e44</w:t>
      </w:r>
      <w:r w:rsidRPr="00A9774E">
        <w:rPr>
          <w:rFonts w:eastAsia="Calibri"/>
          <w:sz w:val="28"/>
          <w:szCs w:val="28"/>
          <w:lang w:val="uk-UA" w:eastAsia="en-US"/>
        </w:rPr>
        <w:t>0a07f659461970d8d8dcefe4fff96a1745599810dc7d47391e95c803b7b2072c</w:t>
      </w:r>
      <w:r w:rsidR="00231829" w:rsidRPr="00A9774E">
        <w:rPr>
          <w:rFonts w:eastAsia="Calibri"/>
          <w:sz w:val="28"/>
          <w:szCs w:val="28"/>
          <w:lang w:val="uk-UA" w:eastAsia="en-US"/>
        </w:rPr>
        <w:t>bcf44606ac5cb7b2e7cb26f34e070e7d1eb125bbe95ac7782eecf1b561066951</w:t>
      </w:r>
      <w:r w:rsidRPr="00A9774E">
        <w:rPr>
          <w:rFonts w:eastAsia="Calibri"/>
          <w:sz w:val="28"/>
          <w:szCs w:val="28"/>
          <w:lang w:val="uk-UA" w:eastAsia="en-US"/>
        </w:rPr>
        <w:t>15dc6f9213d57776d8513</w:t>
      </w:r>
      <w:r w:rsidRPr="00A9774E">
        <w:rPr>
          <w:rFonts w:eastAsia="Calibri"/>
          <w:sz w:val="28"/>
          <w:szCs w:val="28"/>
          <w:lang w:val="uk-UA" w:eastAsia="en-US"/>
        </w:rPr>
        <w:lastRenderedPageBreak/>
        <w:t>5ebfd291930ceef51b343d4fca8285c390e8b2acd87</w:t>
      </w:r>
      <w:r w:rsidR="00231829" w:rsidRPr="00A9774E">
        <w:rPr>
          <w:rFonts w:eastAsia="Calibri"/>
          <w:sz w:val="28"/>
          <w:szCs w:val="28"/>
          <w:lang w:val="uk-UA" w:eastAsia="en-US"/>
        </w:rPr>
        <w:t>1c7eb105402af5214d11d9628195f030544f0f99cfd9156beb3851dffc318ccb</w:t>
      </w:r>
      <w:r w:rsidRPr="00A9774E">
        <w:rPr>
          <w:rFonts w:eastAsia="Calibri"/>
          <w:sz w:val="28"/>
          <w:szCs w:val="28"/>
          <w:highlight w:val="yellow"/>
          <w:lang w:val="uk-UA" w:eastAsia="en-US"/>
        </w:rPr>
        <w:t> </w:t>
      </w:r>
      <w:r w:rsidR="00231829" w:rsidRPr="00A9774E">
        <w:rPr>
          <w:rFonts w:eastAsia="Calibri"/>
          <w:sz w:val="28"/>
          <w:szCs w:val="28"/>
          <w:lang w:val="uk-UA" w:eastAsia="en-US"/>
        </w:rPr>
        <w:t>82c2104f329440752179971719964f9e6409fe323c68f618af5300fa1f000bd8</w:t>
      </w:r>
      <w:r w:rsidR="00231829">
        <w:rPr>
          <w:rFonts w:eastAsia="Calibri"/>
          <w:sz w:val="28"/>
          <w:szCs w:val="28"/>
          <w:lang w:val="uk-UA" w:eastAsia="en-US"/>
        </w:rPr>
        <w:t xml:space="preserve"> було направлено</w:t>
      </w:r>
      <w:r>
        <w:rPr>
          <w:rFonts w:eastAsia="Calibri"/>
          <w:sz w:val="28"/>
          <w:szCs w:val="28"/>
          <w:lang w:val="uk-UA" w:eastAsia="en-US"/>
        </w:rPr>
        <w:t xml:space="preserve"> запит щодо </w:t>
      </w:r>
      <w:r w:rsidR="00602B9E">
        <w:rPr>
          <w:rFonts w:eastAsia="Calibri"/>
          <w:sz w:val="28"/>
          <w:szCs w:val="28"/>
          <w:lang w:val="uk-UA" w:eastAsia="en-US"/>
        </w:rPr>
        <w:t>перевірк</w:t>
      </w:r>
      <w:r>
        <w:rPr>
          <w:rFonts w:eastAsia="Calibri"/>
          <w:sz w:val="28"/>
          <w:szCs w:val="28"/>
          <w:lang w:val="uk-UA" w:eastAsia="en-US"/>
        </w:rPr>
        <w:t>и</w:t>
      </w:r>
      <w:r w:rsidR="00480802">
        <w:rPr>
          <w:rFonts w:eastAsia="Calibri"/>
          <w:sz w:val="28"/>
          <w:szCs w:val="28"/>
          <w:lang w:val="uk-UA" w:eastAsia="en-US"/>
        </w:rPr>
        <w:t xml:space="preserve"> достовірності і правильності</w:t>
      </w:r>
      <w:r w:rsidR="00602B9E">
        <w:rPr>
          <w:rFonts w:eastAsia="Calibri"/>
          <w:sz w:val="28"/>
          <w:szCs w:val="28"/>
          <w:lang w:val="uk-UA" w:eastAsia="en-US"/>
        </w:rPr>
        <w:t xml:space="preserve"> сертифікат</w:t>
      </w:r>
      <w:r>
        <w:rPr>
          <w:rFonts w:eastAsia="Calibri"/>
          <w:sz w:val="28"/>
          <w:szCs w:val="28"/>
          <w:lang w:val="uk-UA" w:eastAsia="en-US"/>
        </w:rPr>
        <w:t>а</w:t>
      </w:r>
      <w:r w:rsidR="00602B9E">
        <w:rPr>
          <w:rFonts w:eastAsia="Calibri"/>
          <w:sz w:val="28"/>
          <w:szCs w:val="28"/>
          <w:lang w:val="uk-UA" w:eastAsia="en-US"/>
        </w:rPr>
        <w:t xml:space="preserve"> з перевезення товару </w:t>
      </w:r>
      <w:r w:rsidR="00602B9E" w:rsidRPr="00A9774E">
        <w:rPr>
          <w:rFonts w:eastAsia="Calibri"/>
          <w:sz w:val="28"/>
          <w:szCs w:val="28"/>
          <w:lang w:val="uk-UA" w:eastAsia="en-US"/>
        </w:rPr>
        <w:t>272ec2e3b35e3903ecaff719ba62e624bd26e1b059d8f5224e00b403e60aea84</w:t>
      </w:r>
      <w:r w:rsidR="00CB5822" w:rsidRPr="00A9774E">
        <w:rPr>
          <w:rFonts w:eastAsia="Calibri"/>
          <w:sz w:val="28"/>
          <w:szCs w:val="28"/>
          <w:lang w:val="uk-UA" w:eastAsia="en-US"/>
        </w:rPr>
        <w:t>a01afe1cbcb0600201273c02b6281fb0808fb89a6cbc7af8052245b200c9a6e7</w:t>
      </w:r>
      <w:r w:rsidR="00602B9E" w:rsidRPr="00A9774E">
        <w:rPr>
          <w:rFonts w:eastAsia="Calibri"/>
          <w:sz w:val="28"/>
          <w:szCs w:val="28"/>
          <w:lang w:val="uk-UA" w:eastAsia="en-US"/>
        </w:rPr>
        <w:t>bdd8b1434ef421dedf8c88875d7095b812a4c9e322eaa356191b6f54d6858878</w:t>
      </w:r>
      <w:r w:rsidR="004345A3">
        <w:rPr>
          <w:rFonts w:eastAsia="Calibri"/>
          <w:sz w:val="28"/>
          <w:szCs w:val="28"/>
          <w:lang w:val="uk-UA" w:eastAsia="en-US"/>
        </w:rPr>
        <w:t xml:space="preserve"> (далі – Сертифікат)</w:t>
      </w:r>
      <w:r>
        <w:rPr>
          <w:rFonts w:eastAsia="Calibri"/>
          <w:sz w:val="28"/>
          <w:szCs w:val="28"/>
          <w:lang w:val="uk-UA" w:eastAsia="en-US"/>
        </w:rPr>
        <w:t>, виданого на товар</w:t>
      </w:r>
      <w:r w:rsidR="00602B9E">
        <w:rPr>
          <w:rFonts w:eastAsia="Calibri"/>
          <w:sz w:val="28"/>
          <w:szCs w:val="28"/>
          <w:lang w:val="uk-UA" w:eastAsia="en-US"/>
        </w:rPr>
        <w:t xml:space="preserve"> «</w:t>
      </w:r>
      <w:r w:rsidR="00D22E58" w:rsidRPr="00D22E58">
        <w:rPr>
          <w:rFonts w:eastAsia="Calibri"/>
          <w:sz w:val="28"/>
          <w:szCs w:val="28"/>
          <w:lang w:val="uk-UA" w:eastAsia="en-US"/>
        </w:rPr>
        <w:t xml:space="preserve">Тягач сідельний </w:t>
      </w:r>
      <w:r w:rsidR="00D22E58" w:rsidRPr="00CB5822">
        <w:rPr>
          <w:rFonts w:eastAsia="Calibri"/>
          <w:sz w:val="28"/>
          <w:szCs w:val="28"/>
          <w:lang w:val="uk-UA" w:eastAsia="en-US"/>
        </w:rPr>
        <w:t>MERCEDES</w:t>
      </w:r>
      <w:r w:rsidR="00D22E58" w:rsidRPr="00D22E58">
        <w:rPr>
          <w:rFonts w:eastAsia="Calibri"/>
          <w:sz w:val="28"/>
          <w:szCs w:val="28"/>
          <w:lang w:val="uk-UA" w:eastAsia="en-US"/>
        </w:rPr>
        <w:t>-</w:t>
      </w:r>
      <w:r w:rsidR="00D22E58" w:rsidRPr="00CB5822">
        <w:rPr>
          <w:rFonts w:eastAsia="Calibri"/>
          <w:sz w:val="28"/>
          <w:szCs w:val="28"/>
          <w:lang w:val="uk-UA" w:eastAsia="en-US"/>
        </w:rPr>
        <w:t>BENZ</w:t>
      </w:r>
      <w:r w:rsidR="00D22E58" w:rsidRPr="00D22E58">
        <w:rPr>
          <w:rFonts w:eastAsia="Calibri"/>
          <w:sz w:val="28"/>
          <w:szCs w:val="28"/>
          <w:lang w:val="uk-UA" w:eastAsia="en-US"/>
        </w:rPr>
        <w:t xml:space="preserve">, бувший у використанні: Модель </w:t>
      </w:r>
      <w:r w:rsidR="00D22E58" w:rsidRPr="00CB5822">
        <w:rPr>
          <w:rFonts w:eastAsia="Calibri"/>
          <w:sz w:val="28"/>
          <w:szCs w:val="28"/>
          <w:lang w:val="uk-UA" w:eastAsia="en-US"/>
        </w:rPr>
        <w:t>ACTROSVIN</w:t>
      </w:r>
      <w:r w:rsidR="00D22E58" w:rsidRPr="00D22E58">
        <w:rPr>
          <w:rFonts w:eastAsia="Calibri"/>
          <w:sz w:val="28"/>
          <w:szCs w:val="28"/>
          <w:lang w:val="uk-UA" w:eastAsia="en-US"/>
        </w:rPr>
        <w:t xml:space="preserve"> </w:t>
      </w:r>
      <w:r w:rsidR="00D22E58" w:rsidRPr="00CB5822">
        <w:rPr>
          <w:rFonts w:eastAsia="Calibri"/>
          <w:sz w:val="28"/>
          <w:szCs w:val="28"/>
          <w:lang w:val="uk-UA" w:eastAsia="en-US"/>
        </w:rPr>
        <w:t>W</w:t>
      </w:r>
      <w:r w:rsidR="00D22E58" w:rsidRPr="00D22E58">
        <w:rPr>
          <w:rFonts w:eastAsia="Calibri"/>
          <w:sz w:val="28"/>
          <w:szCs w:val="28"/>
          <w:lang w:val="uk-UA" w:eastAsia="en-US"/>
        </w:rPr>
        <w:t>1</w:t>
      </w:r>
      <w:r w:rsidR="00D22E58" w:rsidRPr="00CB5822">
        <w:rPr>
          <w:rFonts w:eastAsia="Calibri"/>
          <w:sz w:val="28"/>
          <w:szCs w:val="28"/>
          <w:lang w:val="uk-UA" w:eastAsia="en-US"/>
        </w:rPr>
        <w:t>T</w:t>
      </w:r>
      <w:r w:rsidR="00D22E58" w:rsidRPr="00D22E58">
        <w:rPr>
          <w:rFonts w:eastAsia="Calibri"/>
          <w:sz w:val="28"/>
          <w:szCs w:val="28"/>
          <w:lang w:val="uk-UA" w:eastAsia="en-US"/>
        </w:rPr>
        <w:t>96340510493448, рік виготовлення  ̶  2020</w:t>
      </w:r>
      <w:r w:rsidR="00602B9E">
        <w:rPr>
          <w:rFonts w:eastAsia="Calibri"/>
          <w:sz w:val="28"/>
          <w:szCs w:val="28"/>
          <w:lang w:val="uk-UA" w:eastAsia="en-US"/>
        </w:rPr>
        <w:t>» (далі – Товар).</w:t>
      </w:r>
      <w:r>
        <w:rPr>
          <w:rFonts w:eastAsia="Calibri"/>
          <w:sz w:val="28"/>
          <w:szCs w:val="28"/>
          <w:lang w:val="uk-UA" w:eastAsia="en-US"/>
        </w:rPr>
        <w:t xml:space="preserve"> Підставою для направлення запиту стала необхідність підтвердження </w:t>
      </w:r>
      <w:r w:rsidR="00480802">
        <w:rPr>
          <w:rFonts w:eastAsia="Calibri"/>
          <w:sz w:val="28"/>
          <w:szCs w:val="28"/>
          <w:lang w:val="uk-UA" w:eastAsia="en-US"/>
        </w:rPr>
        <w:t>правомірності застосування тарифної пільги (преференції) по сплаті ввізного мита за МД</w:t>
      </w:r>
      <w:r>
        <w:rPr>
          <w:rFonts w:eastAsia="Calibri"/>
          <w:sz w:val="28"/>
          <w:szCs w:val="28"/>
          <w:lang w:val="uk-UA" w:eastAsia="en-US"/>
        </w:rPr>
        <w:t xml:space="preserve">. </w:t>
      </w:r>
    </w:p>
    <w:p w:rsidR="003973DE" w:rsidRDefault="003973DE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 резул</w:t>
      </w:r>
      <w:r w:rsidR="00AF0A15">
        <w:rPr>
          <w:rFonts w:eastAsia="Calibri"/>
          <w:sz w:val="28"/>
          <w:szCs w:val="28"/>
          <w:lang w:val="uk-UA" w:eastAsia="en-US"/>
        </w:rPr>
        <w:t>ьт</w:t>
      </w:r>
      <w:r>
        <w:rPr>
          <w:rFonts w:eastAsia="Calibri"/>
          <w:sz w:val="28"/>
          <w:szCs w:val="28"/>
          <w:lang w:val="uk-UA" w:eastAsia="en-US"/>
        </w:rPr>
        <w:t xml:space="preserve">атами проведеної перевірки </w:t>
      </w:r>
      <w:r w:rsidR="00602B9E">
        <w:rPr>
          <w:rFonts w:eastAsia="Calibri"/>
          <w:sz w:val="28"/>
          <w:szCs w:val="28"/>
          <w:lang w:val="uk-UA" w:eastAsia="en-US"/>
        </w:rPr>
        <w:t>митн</w:t>
      </w:r>
      <w:r>
        <w:rPr>
          <w:rFonts w:eastAsia="Calibri"/>
          <w:sz w:val="28"/>
          <w:szCs w:val="28"/>
          <w:lang w:val="uk-UA" w:eastAsia="en-US"/>
        </w:rPr>
        <w:t>і</w:t>
      </w:r>
      <w:r w:rsidR="00602B9E">
        <w:rPr>
          <w:rFonts w:eastAsia="Calibri"/>
          <w:sz w:val="28"/>
          <w:szCs w:val="28"/>
          <w:lang w:val="uk-UA" w:eastAsia="en-US"/>
        </w:rPr>
        <w:t xml:space="preserve"> орган</w:t>
      </w:r>
      <w:r>
        <w:rPr>
          <w:rFonts w:eastAsia="Calibri"/>
          <w:sz w:val="28"/>
          <w:szCs w:val="28"/>
          <w:lang w:val="uk-UA" w:eastAsia="en-US"/>
        </w:rPr>
        <w:t>и</w:t>
      </w:r>
      <w:r w:rsidR="00602B9E">
        <w:rPr>
          <w:rFonts w:eastAsia="Calibri"/>
          <w:sz w:val="28"/>
          <w:szCs w:val="28"/>
          <w:lang w:val="uk-UA" w:eastAsia="en-US"/>
        </w:rPr>
        <w:t xml:space="preserve"> </w:t>
      </w:r>
      <w:r w:rsidR="00602B9E" w:rsidRPr="00A9774E">
        <w:rPr>
          <w:rFonts w:eastAsia="Calibri"/>
          <w:sz w:val="28"/>
          <w:szCs w:val="28"/>
          <w:lang w:val="uk-UA" w:eastAsia="en-US"/>
        </w:rPr>
        <w:t>5fa5ebf5e636d83197fb1a084f78ad7f7df7855b859619004f7e7166c6ab7493</w:t>
      </w:r>
      <w:r>
        <w:rPr>
          <w:rFonts w:eastAsia="Calibri"/>
          <w:sz w:val="28"/>
          <w:szCs w:val="28"/>
          <w:lang w:val="uk-UA" w:eastAsia="en-US"/>
        </w:rPr>
        <w:t xml:space="preserve"> листом </w:t>
      </w:r>
      <w:r w:rsidR="00602B9E" w:rsidRPr="00A9774E">
        <w:rPr>
          <w:rFonts w:eastAsia="Calibri"/>
          <w:sz w:val="28"/>
          <w:szCs w:val="28"/>
          <w:lang w:val="uk-UA" w:eastAsia="en-US"/>
        </w:rPr>
        <w:t>2945549572c1b6939dfc1cb28c41541e9edd15cd00c91386b22531386c50003c</w:t>
      </w:r>
      <w:r w:rsidRPr="00A9774E">
        <w:rPr>
          <w:rFonts w:eastAsia="Calibri"/>
          <w:sz w:val="28"/>
          <w:szCs w:val="28"/>
          <w:highlight w:val="yellow"/>
          <w:lang w:val="uk-UA" w:eastAsia="en-US"/>
        </w:rPr>
        <w:t> </w:t>
      </w:r>
      <w:r w:rsidR="00602B9E" w:rsidRPr="00A9774E">
        <w:rPr>
          <w:rFonts w:eastAsia="Calibri"/>
          <w:sz w:val="28"/>
          <w:szCs w:val="28"/>
          <w:lang w:val="uk-UA" w:eastAsia="en-US"/>
        </w:rPr>
        <w:t>30b09dc151fb5d9dc6ccca65470e5807e2b5172479c37211f1dbd8fecc78d85a</w:t>
      </w:r>
      <w:r w:rsidR="00602B9E">
        <w:rPr>
          <w:rFonts w:eastAsia="Calibri"/>
          <w:sz w:val="28"/>
          <w:szCs w:val="28"/>
          <w:lang w:val="uk-UA" w:eastAsia="en-US"/>
        </w:rPr>
        <w:t xml:space="preserve"> повідом</w:t>
      </w:r>
      <w:r>
        <w:rPr>
          <w:rFonts w:eastAsia="Calibri"/>
          <w:sz w:val="28"/>
          <w:szCs w:val="28"/>
          <w:lang w:val="uk-UA" w:eastAsia="en-US"/>
        </w:rPr>
        <w:t xml:space="preserve">или, що експортером </w:t>
      </w:r>
      <w:r w:rsidRPr="00A9774E">
        <w:rPr>
          <w:rFonts w:eastAsia="Calibri"/>
          <w:sz w:val="28"/>
          <w:szCs w:val="28"/>
          <w:lang w:val="uk-UA" w:eastAsia="en-US"/>
        </w:rPr>
        <w:t>86bb183367b4b97505ab270ba2f82119cd64d6b2d6d9eeac7d16a63c2136cae9</w:t>
      </w:r>
      <w:r>
        <w:rPr>
          <w:rFonts w:eastAsia="Calibri"/>
          <w:sz w:val="28"/>
          <w:szCs w:val="28"/>
          <w:lang w:val="uk-UA" w:eastAsia="en-US"/>
        </w:rPr>
        <w:t xml:space="preserve"> не було надано </w:t>
      </w:r>
      <w:r w:rsidR="009A5F1F">
        <w:rPr>
          <w:rFonts w:eastAsia="Calibri"/>
          <w:sz w:val="28"/>
          <w:szCs w:val="28"/>
          <w:lang w:val="uk-UA" w:eastAsia="en-US"/>
        </w:rPr>
        <w:t>документів</w:t>
      </w:r>
      <w:r>
        <w:rPr>
          <w:rFonts w:eastAsia="Calibri"/>
          <w:sz w:val="28"/>
          <w:szCs w:val="28"/>
          <w:lang w:val="uk-UA" w:eastAsia="en-US"/>
        </w:rPr>
        <w:t xml:space="preserve">, достатніх для підтвердження преференційного походження Товару. </w:t>
      </w:r>
    </w:p>
    <w:p w:rsidR="00602B9E" w:rsidRDefault="003973DE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У зв’язку з </w:t>
      </w:r>
      <w:r w:rsidR="00181F29">
        <w:rPr>
          <w:rFonts w:eastAsia="Calibri"/>
          <w:sz w:val="28"/>
          <w:szCs w:val="28"/>
          <w:lang w:val="uk-UA" w:eastAsia="en-US"/>
        </w:rPr>
        <w:t>викладеним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480802">
        <w:rPr>
          <w:rFonts w:eastAsia="Calibri"/>
          <w:sz w:val="28"/>
          <w:szCs w:val="28"/>
          <w:lang w:val="uk-UA" w:eastAsia="en-US"/>
        </w:rPr>
        <w:t xml:space="preserve">та відповідно до пункту 6 статті 34 Доповнення І до Конвенції </w:t>
      </w:r>
      <w:r>
        <w:rPr>
          <w:rFonts w:eastAsia="Calibri"/>
          <w:sz w:val="28"/>
          <w:szCs w:val="28"/>
          <w:lang w:val="uk-UA" w:eastAsia="en-US"/>
        </w:rPr>
        <w:t xml:space="preserve">Сертифікат не може розглядатися як належний документ, що підтверджує </w:t>
      </w:r>
      <w:r w:rsidR="00181F29">
        <w:rPr>
          <w:rFonts w:eastAsia="Calibri"/>
          <w:sz w:val="28"/>
          <w:szCs w:val="28"/>
          <w:lang w:val="uk-UA" w:eastAsia="en-US"/>
        </w:rPr>
        <w:t xml:space="preserve">преференційне </w:t>
      </w:r>
      <w:r>
        <w:rPr>
          <w:rFonts w:eastAsia="Calibri"/>
          <w:sz w:val="28"/>
          <w:szCs w:val="28"/>
          <w:lang w:val="uk-UA" w:eastAsia="en-US"/>
        </w:rPr>
        <w:t>походження Товару, оскільки не відповідає вимогам щодо достовірності та правильності оформлення</w:t>
      </w:r>
      <w:r w:rsidR="00181F29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181F29">
        <w:rPr>
          <w:rFonts w:eastAsia="Calibri"/>
          <w:sz w:val="28"/>
          <w:szCs w:val="28"/>
          <w:lang w:val="uk-UA" w:eastAsia="en-US"/>
        </w:rPr>
        <w:t>П</w:t>
      </w:r>
      <w:r>
        <w:rPr>
          <w:rFonts w:eastAsia="Calibri"/>
          <w:sz w:val="28"/>
          <w:szCs w:val="28"/>
          <w:lang w:val="uk-UA" w:eastAsia="en-US"/>
        </w:rPr>
        <w:t>ро</w:t>
      </w:r>
      <w:r w:rsidR="00181F29">
        <w:rPr>
          <w:rFonts w:eastAsia="Calibri"/>
          <w:sz w:val="28"/>
          <w:szCs w:val="28"/>
          <w:lang w:val="uk-UA" w:eastAsia="en-US"/>
        </w:rPr>
        <w:t xml:space="preserve"> зазначені </w:t>
      </w:r>
      <w:r w:rsidR="009A5F1F">
        <w:rPr>
          <w:rFonts w:eastAsia="Calibri"/>
          <w:sz w:val="28"/>
          <w:szCs w:val="28"/>
          <w:lang w:val="uk-UA" w:eastAsia="en-US"/>
        </w:rPr>
        <w:t>результати</w:t>
      </w:r>
      <w:r w:rsidR="00181F29">
        <w:rPr>
          <w:rFonts w:eastAsia="Calibri"/>
          <w:sz w:val="28"/>
          <w:szCs w:val="28"/>
          <w:lang w:val="uk-UA" w:eastAsia="en-US"/>
        </w:rPr>
        <w:t xml:space="preserve"> перевірки </w:t>
      </w:r>
      <w:r>
        <w:rPr>
          <w:rFonts w:eastAsia="Calibri"/>
          <w:sz w:val="28"/>
          <w:szCs w:val="28"/>
          <w:lang w:val="uk-UA" w:eastAsia="en-US"/>
        </w:rPr>
        <w:t xml:space="preserve">було </w:t>
      </w:r>
      <w:r w:rsidR="009A5F1F">
        <w:rPr>
          <w:rFonts w:eastAsia="Calibri"/>
          <w:sz w:val="28"/>
          <w:szCs w:val="28"/>
          <w:lang w:val="uk-UA" w:eastAsia="en-US"/>
        </w:rPr>
        <w:t>поінформовано</w:t>
      </w:r>
      <w:r w:rsidR="00181F29">
        <w:rPr>
          <w:rFonts w:eastAsia="Calibri"/>
          <w:sz w:val="28"/>
          <w:szCs w:val="28"/>
          <w:lang w:val="uk-UA" w:eastAsia="en-US"/>
        </w:rPr>
        <w:t xml:space="preserve"> </w:t>
      </w:r>
      <w:bookmarkStart w:id="3" w:name="_GoBack"/>
      <w:bookmarkEnd w:id="3"/>
      <w:r>
        <w:rPr>
          <w:rFonts w:eastAsia="Calibri"/>
          <w:sz w:val="28"/>
          <w:szCs w:val="28"/>
          <w:lang w:val="uk-UA" w:eastAsia="en-US"/>
        </w:rPr>
        <w:t xml:space="preserve">митницю листом </w:t>
      </w:r>
      <w:r w:rsidRPr="003973DE">
        <w:rPr>
          <w:rFonts w:eastAsia="Calibri"/>
          <w:sz w:val="28"/>
          <w:szCs w:val="28"/>
          <w:lang w:val="uk-UA" w:eastAsia="en-US"/>
        </w:rPr>
        <w:t>Держ</w:t>
      </w:r>
      <w:r>
        <w:rPr>
          <w:rFonts w:eastAsia="Calibri"/>
          <w:sz w:val="28"/>
          <w:szCs w:val="28"/>
          <w:lang w:val="uk-UA" w:eastAsia="en-US"/>
        </w:rPr>
        <w:t xml:space="preserve">митслужби </w:t>
      </w:r>
      <w:r w:rsidRPr="00A9774E">
        <w:rPr>
          <w:rFonts w:eastAsia="Calibri"/>
          <w:sz w:val="28"/>
          <w:szCs w:val="28"/>
          <w:lang w:val="uk-UA" w:eastAsia="en-US"/>
        </w:rPr>
        <w:t>767f1dc6c0040d7988db50969f7f8ac5e06781f0b13ed1f4e7029754ff459ed7</w:t>
      </w:r>
    </w:p>
    <w:p w:rsidR="002E7D44" w:rsidRDefault="00231829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181F29">
        <w:rPr>
          <w:rFonts w:eastAsia="Calibri"/>
          <w:sz w:val="28"/>
          <w:szCs w:val="28"/>
          <w:lang w:val="uk-UA" w:eastAsia="en-US"/>
        </w:rPr>
        <w:t>На підставі отриманих результатів</w:t>
      </w:r>
      <w:r w:rsidR="00480802">
        <w:rPr>
          <w:rFonts w:eastAsia="Calibri"/>
          <w:sz w:val="28"/>
          <w:szCs w:val="28"/>
          <w:lang w:val="uk-UA" w:eastAsia="en-US"/>
        </w:rPr>
        <w:t xml:space="preserve"> перевірки Сертифіката,</w:t>
      </w:r>
      <w:r w:rsidR="00181F29">
        <w:rPr>
          <w:rFonts w:eastAsia="Calibri"/>
          <w:sz w:val="28"/>
          <w:szCs w:val="28"/>
          <w:lang w:val="uk-UA" w:eastAsia="en-US"/>
        </w:rPr>
        <w:t xml:space="preserve"> митниця листом </w:t>
      </w:r>
      <w:r w:rsidR="00181F29" w:rsidRPr="00A9774E">
        <w:rPr>
          <w:rFonts w:eastAsia="Calibri"/>
          <w:sz w:val="28"/>
          <w:szCs w:val="28"/>
          <w:lang w:val="uk-UA" w:eastAsia="en-US"/>
        </w:rPr>
        <w:t>acae35fd13b01215700d7c704f003fee208cb981544659d4be3f7b80b5225864</w:t>
      </w:r>
      <w:r w:rsidR="00181F29">
        <w:rPr>
          <w:rFonts w:eastAsia="Calibri"/>
          <w:sz w:val="28"/>
          <w:szCs w:val="28"/>
          <w:lang w:val="uk-UA" w:eastAsia="en-US"/>
        </w:rPr>
        <w:t xml:space="preserve"> повідомила </w:t>
      </w:r>
      <w:r w:rsidR="00181F29" w:rsidRPr="00A9774E">
        <w:rPr>
          <w:rFonts w:eastAsia="Calibri"/>
          <w:sz w:val="28"/>
          <w:szCs w:val="28"/>
          <w:lang w:val="uk-UA" w:eastAsia="en-US"/>
        </w:rPr>
        <w:t>b32a9770dfac27a86afe71456e5eb8d3659f1e414a3a2ef70c0a92c71b6d2304</w:t>
      </w:r>
      <w:r w:rsidR="00181F29" w:rsidRPr="00181F29">
        <w:rPr>
          <w:rFonts w:eastAsia="Calibri"/>
          <w:sz w:val="28"/>
          <w:szCs w:val="28"/>
          <w:lang w:val="uk-UA" w:eastAsia="en-US"/>
        </w:rPr>
        <w:t xml:space="preserve"> </w:t>
      </w:r>
      <w:r w:rsidR="00181F29">
        <w:rPr>
          <w:rFonts w:eastAsia="Calibri"/>
          <w:sz w:val="28"/>
          <w:szCs w:val="28"/>
          <w:lang w:val="uk-UA" w:eastAsia="en-US"/>
        </w:rPr>
        <w:t>про непідтвердження преференційного походження Товару та відсутність правових підстав для</w:t>
      </w:r>
      <w:r w:rsidR="00181F29" w:rsidRPr="00181F29">
        <w:rPr>
          <w:rFonts w:eastAsia="Calibri"/>
          <w:sz w:val="28"/>
          <w:szCs w:val="28"/>
          <w:lang w:val="uk-UA" w:eastAsia="en-US"/>
        </w:rPr>
        <w:t xml:space="preserve"> застос</w:t>
      </w:r>
      <w:r w:rsidR="00181F29">
        <w:rPr>
          <w:rFonts w:eastAsia="Calibri"/>
          <w:sz w:val="28"/>
          <w:szCs w:val="28"/>
          <w:lang w:val="uk-UA" w:eastAsia="en-US"/>
        </w:rPr>
        <w:t>ування</w:t>
      </w:r>
      <w:r w:rsidR="00181F29" w:rsidRPr="00181F29">
        <w:rPr>
          <w:rFonts w:eastAsia="Calibri"/>
          <w:sz w:val="28"/>
          <w:szCs w:val="28"/>
          <w:lang w:val="uk-UA" w:eastAsia="en-US"/>
        </w:rPr>
        <w:t xml:space="preserve"> преференційн</w:t>
      </w:r>
      <w:r w:rsidR="00CC0AC7">
        <w:rPr>
          <w:rFonts w:eastAsia="Calibri"/>
          <w:sz w:val="28"/>
          <w:szCs w:val="28"/>
          <w:lang w:val="uk-UA" w:eastAsia="en-US"/>
        </w:rPr>
        <w:t>ого</w:t>
      </w:r>
      <w:r w:rsidR="00181F29" w:rsidRPr="00181F29">
        <w:rPr>
          <w:rFonts w:eastAsia="Calibri"/>
          <w:sz w:val="28"/>
          <w:szCs w:val="28"/>
          <w:lang w:val="uk-UA" w:eastAsia="en-US"/>
        </w:rPr>
        <w:t xml:space="preserve"> режим</w:t>
      </w:r>
      <w:r w:rsidR="00CC0AC7">
        <w:rPr>
          <w:rFonts w:eastAsia="Calibri"/>
          <w:sz w:val="28"/>
          <w:szCs w:val="28"/>
          <w:lang w:val="uk-UA" w:eastAsia="en-US"/>
        </w:rPr>
        <w:t>у</w:t>
      </w:r>
      <w:r w:rsidR="00181F29" w:rsidRPr="00181F29">
        <w:rPr>
          <w:rFonts w:eastAsia="Calibri"/>
          <w:sz w:val="28"/>
          <w:szCs w:val="28"/>
          <w:lang w:val="uk-UA" w:eastAsia="en-US"/>
        </w:rPr>
        <w:t xml:space="preserve"> оподаткування </w:t>
      </w:r>
      <w:r w:rsidR="00181F29">
        <w:rPr>
          <w:rFonts w:eastAsia="Calibri"/>
          <w:sz w:val="28"/>
          <w:szCs w:val="28"/>
          <w:lang w:val="uk-UA" w:eastAsia="en-US"/>
        </w:rPr>
        <w:t xml:space="preserve">відповідно до положень </w:t>
      </w:r>
      <w:r w:rsidR="00181F29" w:rsidRPr="00181F29">
        <w:rPr>
          <w:rFonts w:eastAsia="Calibri"/>
          <w:sz w:val="28"/>
          <w:szCs w:val="28"/>
          <w:lang w:val="uk-UA" w:eastAsia="en-US"/>
        </w:rPr>
        <w:t>Угоди</w:t>
      </w:r>
      <w:r w:rsidR="002E7D44">
        <w:rPr>
          <w:rFonts w:eastAsia="Calibri"/>
          <w:sz w:val="28"/>
          <w:szCs w:val="28"/>
          <w:lang w:val="uk-UA" w:eastAsia="en-US"/>
        </w:rPr>
        <w:t xml:space="preserve"> про асоціацію між Україною та Європейським Союзом.</w:t>
      </w:r>
    </w:p>
    <w:p w:rsidR="00231829" w:rsidRDefault="002E7D44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 зв’язку з цим щодо зазначеного Товару підлягають сплаті митні платежі, від сплати яких платника було звільнено внаслідок застосування тарифної преференції під час митного оформлення</w:t>
      </w:r>
      <w:r w:rsidR="00181F29" w:rsidRPr="00181F29">
        <w:rPr>
          <w:rFonts w:eastAsia="Calibri"/>
          <w:sz w:val="28"/>
          <w:szCs w:val="28"/>
          <w:lang w:val="uk-UA" w:eastAsia="en-US"/>
        </w:rPr>
        <w:t>.</w:t>
      </w:r>
    </w:p>
    <w:p w:rsidR="00431E90" w:rsidRPr="00431E90" w:rsidRDefault="00431E90" w:rsidP="00431E9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1E90">
        <w:rPr>
          <w:rFonts w:eastAsia="Calibri"/>
          <w:sz w:val="28"/>
          <w:szCs w:val="28"/>
          <w:lang w:val="uk-UA" w:eastAsia="en-US"/>
        </w:rPr>
        <w:t xml:space="preserve">Доводи скаржника про відсутність у керівника компанії-експортера </w:t>
      </w:r>
      <w:r w:rsidR="00480802">
        <w:rPr>
          <w:rFonts w:eastAsia="Calibri"/>
          <w:sz w:val="28"/>
          <w:szCs w:val="28"/>
          <w:lang w:val="uk-UA" w:eastAsia="en-US"/>
        </w:rPr>
        <w:t xml:space="preserve">                        </w:t>
      </w:r>
      <w:r w:rsidRPr="00A9774E">
        <w:rPr>
          <w:rFonts w:eastAsia="Calibri"/>
          <w:sz w:val="28"/>
          <w:szCs w:val="28"/>
          <w:lang w:val="uk-UA" w:eastAsia="en-US"/>
        </w:rPr>
        <w:t>86bb183367b4b97505ab270ba2f82119cd64d6b2d6d9eeac7d16a63c2136cae9</w:t>
      </w:r>
      <w:r w:rsidRPr="00431E90">
        <w:rPr>
          <w:rFonts w:eastAsia="Calibri"/>
          <w:sz w:val="28"/>
          <w:szCs w:val="28"/>
          <w:lang w:val="uk-UA" w:eastAsia="en-US"/>
        </w:rPr>
        <w:t xml:space="preserve"> доступу до електронного кабінету митниці </w:t>
      </w:r>
      <w:r w:rsidRPr="00A9774E">
        <w:rPr>
          <w:rFonts w:eastAsia="Calibri"/>
          <w:sz w:val="28"/>
          <w:szCs w:val="28"/>
          <w:lang w:val="uk-UA" w:eastAsia="en-US"/>
        </w:rPr>
        <w:t>647b672ffa2c1c3ab13852a022294ef0d4d5d69e55f3e06a25102a46c10023c6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431E90">
        <w:rPr>
          <w:rFonts w:eastAsia="Calibri"/>
          <w:sz w:val="28"/>
          <w:szCs w:val="28"/>
          <w:lang w:val="uk-UA" w:eastAsia="en-US"/>
        </w:rPr>
        <w:t xml:space="preserve">під час проведення перевірки не спростовують висновків, викладених у відповіді митних органів </w:t>
      </w:r>
      <w:r w:rsidRPr="00A9774E">
        <w:rPr>
          <w:rFonts w:eastAsia="Calibri"/>
          <w:sz w:val="28"/>
          <w:szCs w:val="28"/>
          <w:lang w:val="uk-UA" w:eastAsia="en-US"/>
        </w:rPr>
        <w:t>5900ba3a8246e59bb2f9d66049f33072902e442577e6e423c73f4386441093cf</w:t>
      </w:r>
      <w:r w:rsidRPr="00431E90">
        <w:rPr>
          <w:rFonts w:eastAsia="Calibri"/>
          <w:sz w:val="28"/>
          <w:szCs w:val="28"/>
          <w:lang w:val="uk-UA" w:eastAsia="en-US"/>
        </w:rPr>
        <w:t>.</w:t>
      </w:r>
    </w:p>
    <w:p w:rsidR="00431E90" w:rsidRPr="00431E90" w:rsidRDefault="00431E90" w:rsidP="00431E9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1E90">
        <w:rPr>
          <w:rFonts w:eastAsia="Calibri"/>
          <w:sz w:val="28"/>
          <w:szCs w:val="28"/>
          <w:lang w:val="uk-UA" w:eastAsia="en-US"/>
        </w:rPr>
        <w:lastRenderedPageBreak/>
        <w:t xml:space="preserve">Відповідно до положень Конвенції </w:t>
      </w:r>
      <w:r w:rsidR="00480802" w:rsidRPr="00431E90">
        <w:rPr>
          <w:rFonts w:eastAsia="Calibri"/>
          <w:sz w:val="28"/>
          <w:szCs w:val="28"/>
          <w:lang w:val="uk-UA" w:eastAsia="en-US"/>
        </w:rPr>
        <w:t>обов’язок</w:t>
      </w:r>
      <w:r w:rsidR="00480802">
        <w:rPr>
          <w:rFonts w:eastAsia="Calibri"/>
          <w:sz w:val="28"/>
          <w:szCs w:val="28"/>
          <w:lang w:val="uk-UA" w:eastAsia="en-US"/>
        </w:rPr>
        <w:t xml:space="preserve"> </w:t>
      </w:r>
      <w:r w:rsidRPr="00431E90">
        <w:rPr>
          <w:rFonts w:eastAsia="Calibri"/>
          <w:sz w:val="28"/>
          <w:szCs w:val="28"/>
          <w:lang w:val="uk-UA" w:eastAsia="en-US"/>
        </w:rPr>
        <w:t xml:space="preserve"> щодо надання документів та відомостей, необхідних для підтвердження преференційного походження </w:t>
      </w:r>
      <w:r>
        <w:rPr>
          <w:rFonts w:eastAsia="Calibri"/>
          <w:sz w:val="28"/>
          <w:szCs w:val="28"/>
          <w:lang w:val="uk-UA" w:eastAsia="en-US"/>
        </w:rPr>
        <w:t>Т</w:t>
      </w:r>
      <w:r w:rsidRPr="00431E90">
        <w:rPr>
          <w:rFonts w:eastAsia="Calibri"/>
          <w:sz w:val="28"/>
          <w:szCs w:val="28"/>
          <w:lang w:val="uk-UA" w:eastAsia="en-US"/>
        </w:rPr>
        <w:t>овару, покладається на експортера. При цьому оцінка достатності таких документів та прийняття рішення щодо підтвердження або непідтвердження походження товару належать до виключної компетенції митних органів держави експорту.</w:t>
      </w:r>
    </w:p>
    <w:p w:rsidR="00480802" w:rsidRDefault="00431E90" w:rsidP="00431E9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1E90">
        <w:rPr>
          <w:rFonts w:eastAsia="Calibri"/>
          <w:sz w:val="28"/>
          <w:szCs w:val="28"/>
          <w:lang w:val="uk-UA" w:eastAsia="en-US"/>
        </w:rPr>
        <w:t xml:space="preserve">Митні органи </w:t>
      </w:r>
      <w:r w:rsidRPr="00A9774E">
        <w:rPr>
          <w:rFonts w:eastAsia="Calibri"/>
          <w:sz w:val="28"/>
          <w:szCs w:val="28"/>
          <w:lang w:val="uk-UA" w:eastAsia="en-US"/>
        </w:rPr>
        <w:t>5900ba3a8246e59bb2f9d66049f33072902e442577e6e423c73f4386441093cf</w:t>
      </w:r>
      <w:r w:rsidRPr="00431E90">
        <w:rPr>
          <w:rFonts w:eastAsia="Calibri"/>
          <w:sz w:val="28"/>
          <w:szCs w:val="28"/>
          <w:lang w:val="uk-UA" w:eastAsia="en-US"/>
        </w:rPr>
        <w:t xml:space="preserve">, реалізуючи надані їм повноваження, провели перевірку сертифіката з перевезення товару EUR.1 та за її результатами офіційно повідомили Держмитслужбу про ненадання документів, достатніх для підтвердження преференційного походження товару. </w:t>
      </w:r>
    </w:p>
    <w:p w:rsidR="00431E90" w:rsidRPr="00431E90" w:rsidRDefault="00431E90" w:rsidP="00431E9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1E90">
        <w:rPr>
          <w:rFonts w:eastAsia="Calibri"/>
          <w:sz w:val="28"/>
          <w:szCs w:val="28"/>
          <w:lang w:val="uk-UA" w:eastAsia="en-US"/>
        </w:rPr>
        <w:t>Відповідно до вимог Конвенції та міжнародних зобов'язань України Держмитслужба не наділена повноваженнями переглядати або ставити під сумнів висновки компетентного органу держави експорту щодо результатів проведеної перевірки.</w:t>
      </w:r>
    </w:p>
    <w:p w:rsidR="00431E90" w:rsidRPr="00431E90" w:rsidRDefault="00431E90" w:rsidP="00431E90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1E90">
        <w:rPr>
          <w:rFonts w:eastAsia="Calibri"/>
          <w:sz w:val="28"/>
          <w:szCs w:val="28"/>
          <w:lang w:val="uk-UA" w:eastAsia="en-US"/>
        </w:rPr>
        <w:t xml:space="preserve">Разом з тим у разі надходження від митних органів </w:t>
      </w:r>
      <w:r w:rsidRPr="00A9774E">
        <w:rPr>
          <w:rFonts w:eastAsia="Calibri"/>
          <w:sz w:val="28"/>
          <w:szCs w:val="28"/>
          <w:lang w:val="uk-UA" w:eastAsia="en-US"/>
        </w:rPr>
        <w:t>5900ba3a8246e59bb2f9d66049f33072902e442577e6e423c73f4386441093cf</w:t>
      </w:r>
      <w:r w:rsidRPr="00431E90">
        <w:rPr>
          <w:rFonts w:eastAsia="Calibri"/>
          <w:sz w:val="28"/>
          <w:szCs w:val="28"/>
          <w:lang w:val="uk-UA" w:eastAsia="en-US"/>
        </w:rPr>
        <w:t xml:space="preserve"> офіційної інформації про перегляд результатів проведеної перевірки, а</w:t>
      </w:r>
      <w:r w:rsidR="00480802">
        <w:rPr>
          <w:rFonts w:eastAsia="Calibri"/>
          <w:sz w:val="28"/>
          <w:szCs w:val="28"/>
          <w:lang w:val="uk-UA" w:eastAsia="en-US"/>
        </w:rPr>
        <w:t>бо</w:t>
      </w:r>
      <w:r w:rsidRPr="00431E90">
        <w:rPr>
          <w:rFonts w:eastAsia="Calibri"/>
          <w:sz w:val="28"/>
          <w:szCs w:val="28"/>
          <w:lang w:val="uk-UA" w:eastAsia="en-US"/>
        </w:rPr>
        <w:t xml:space="preserve">  підтвердження преференційного походження </w:t>
      </w:r>
      <w:r>
        <w:rPr>
          <w:rFonts w:eastAsia="Calibri"/>
          <w:sz w:val="28"/>
          <w:szCs w:val="28"/>
          <w:lang w:val="uk-UA" w:eastAsia="en-US"/>
        </w:rPr>
        <w:t>Т</w:t>
      </w:r>
      <w:r w:rsidRPr="00431E90">
        <w:rPr>
          <w:rFonts w:eastAsia="Calibri"/>
          <w:sz w:val="28"/>
          <w:szCs w:val="28"/>
          <w:lang w:val="uk-UA" w:eastAsia="en-US"/>
        </w:rPr>
        <w:t xml:space="preserve">овару, митні органи України можуть розглянути питання щодо </w:t>
      </w:r>
      <w:r w:rsidR="00480802">
        <w:rPr>
          <w:rFonts w:eastAsia="Calibri"/>
          <w:sz w:val="28"/>
          <w:szCs w:val="28"/>
          <w:lang w:val="uk-UA" w:eastAsia="en-US"/>
        </w:rPr>
        <w:t xml:space="preserve">можливості </w:t>
      </w:r>
      <w:r w:rsidRPr="00431E90">
        <w:rPr>
          <w:rFonts w:eastAsia="Calibri"/>
          <w:sz w:val="28"/>
          <w:szCs w:val="28"/>
          <w:lang w:val="uk-UA" w:eastAsia="en-US"/>
        </w:rPr>
        <w:t>застосування до такого товару преференційного режиму оподаткування з урахуванням нововиявлених обставин та в порядку, встановленому законодавством України.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 xml:space="preserve">Враховуючи викладене, пункт 3 частини першої статті 265 Митного кодексу України та положення статті 34 Доповнення І до Конвенції Державна митна служба України вирішила залишити скаргу </w:t>
      </w:r>
      <w:r w:rsidR="003C425A" w:rsidRPr="00A9774E">
        <w:rPr>
          <w:rFonts w:eastAsia="Calibri"/>
          <w:sz w:val="28"/>
          <w:szCs w:val="28"/>
          <w:lang w:val="uk-UA" w:eastAsia="en-US"/>
        </w:rPr>
        <w:t>92a1162991b8fa134cbedef61f69489a7dbc99ea909c1eeaa5bcd6e63273d7f0</w:t>
      </w:r>
      <w:r w:rsidR="00917107" w:rsidRPr="00A9774E">
        <w:rPr>
          <w:rFonts w:eastAsia="Calibri"/>
          <w:sz w:val="28"/>
          <w:szCs w:val="28"/>
          <w:highlight w:val="yellow"/>
          <w:lang w:val="uk-UA" w:eastAsia="en-US"/>
        </w:rPr>
        <w:t> </w:t>
      </w:r>
      <w:r w:rsidR="003C425A" w:rsidRPr="00A9774E">
        <w:rPr>
          <w:rFonts w:eastAsia="Calibri"/>
          <w:sz w:val="28"/>
          <w:szCs w:val="28"/>
          <w:lang w:val="uk-UA" w:eastAsia="en-US"/>
        </w:rPr>
        <w:t>5842ed7e98048b742a4f40a048eb6ea4eccb5082a4056e5062871265c5842d5c</w:t>
      </w:r>
      <w:r w:rsidRPr="00A9774E">
        <w:rPr>
          <w:rFonts w:eastAsia="Calibri"/>
          <w:sz w:val="28"/>
          <w:szCs w:val="28"/>
          <w:highlight w:val="yellow"/>
          <w:lang w:val="uk-UA" w:eastAsia="en-US"/>
        </w:rPr>
        <w:t xml:space="preserve"> </w:t>
      </w:r>
      <w:r w:rsidR="003C425A" w:rsidRPr="00A9774E">
        <w:rPr>
          <w:rFonts w:eastAsia="Calibri"/>
          <w:sz w:val="28"/>
          <w:szCs w:val="28"/>
          <w:lang w:val="uk-UA" w:eastAsia="en-US"/>
        </w:rPr>
        <w:t>71c27c46883c5c5776769e2d78c976987ad26e87a91a96d7ca5c1680940041b0</w:t>
      </w:r>
      <w:r w:rsidRPr="00CB5822">
        <w:rPr>
          <w:rFonts w:eastAsia="Calibri"/>
          <w:sz w:val="28"/>
          <w:szCs w:val="28"/>
          <w:lang w:val="uk-UA" w:eastAsia="en-US"/>
        </w:rPr>
        <w:t xml:space="preserve"> </w:t>
      </w:r>
      <w:r w:rsidR="003C425A" w:rsidRPr="00CB5822">
        <w:rPr>
          <w:rFonts w:eastAsia="Calibri"/>
          <w:sz w:val="28"/>
          <w:szCs w:val="28"/>
          <w:lang w:val="uk-UA" w:eastAsia="en-US"/>
        </w:rPr>
        <w:t xml:space="preserve">щодо рішення </w:t>
      </w:r>
      <w:r w:rsidR="003C425A" w:rsidRPr="00A9774E">
        <w:rPr>
          <w:rFonts w:eastAsia="Calibri"/>
          <w:sz w:val="28"/>
          <w:szCs w:val="28"/>
          <w:lang w:val="uk-UA" w:eastAsia="en-US"/>
        </w:rPr>
        <w:t>72ba87296e79467314865fa18716ed469e38f976dc1c0bead9af41bed03cdd54</w:t>
      </w:r>
      <w:r w:rsidRPr="00CB5822">
        <w:rPr>
          <w:rFonts w:eastAsia="Calibri"/>
          <w:sz w:val="28"/>
          <w:szCs w:val="28"/>
          <w:lang w:val="uk-UA" w:eastAsia="en-US"/>
        </w:rPr>
        <w:t xml:space="preserve"> митниці Державної митної служби України без задоволення.</w:t>
      </w:r>
    </w:p>
    <w:p w:rsidR="00AC20E6" w:rsidRPr="00CB5822" w:rsidRDefault="00AC20E6" w:rsidP="00AC20E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B5822">
        <w:rPr>
          <w:rFonts w:eastAsia="Calibri"/>
          <w:sz w:val="28"/>
          <w:szCs w:val="28"/>
          <w:lang w:val="uk-UA" w:eastAsia="en-US"/>
        </w:rPr>
        <w:t xml:space="preserve">Відповідно до частини третьої статті 265 Митного кодексу України особа, яка подала скаргу, у разі її незгоди з прийнятим рішенням має право його оскаржити в судовому порядку. </w:t>
      </w:r>
    </w:p>
    <w:p w:rsidR="00AC20E6" w:rsidRDefault="00AC20E6" w:rsidP="00AC20E6">
      <w:pPr>
        <w:rPr>
          <w:rFonts w:eastAsia="Calibri"/>
          <w:sz w:val="20"/>
          <w:szCs w:val="20"/>
          <w:lang w:val="uk-UA" w:eastAsia="en-US"/>
        </w:rPr>
      </w:pPr>
    </w:p>
    <w:p w:rsidR="00480802" w:rsidRPr="00AC20E6" w:rsidRDefault="00480802" w:rsidP="00AC20E6">
      <w:pPr>
        <w:rPr>
          <w:rFonts w:eastAsia="Calibri"/>
          <w:sz w:val="20"/>
          <w:szCs w:val="20"/>
          <w:lang w:val="uk-UA" w:eastAsia="en-US"/>
        </w:rPr>
      </w:pPr>
    </w:p>
    <w:p w:rsidR="00AC20E6" w:rsidRPr="00AC20E6" w:rsidRDefault="00AC20E6" w:rsidP="00AC20E6">
      <w:pPr>
        <w:contextualSpacing/>
        <w:rPr>
          <w:rFonts w:eastAsia="Calibri"/>
          <w:color w:val="000000"/>
          <w:sz w:val="28"/>
          <w:szCs w:val="28"/>
          <w:lang w:val="uk-UA" w:eastAsia="en-US"/>
        </w:rPr>
      </w:pPr>
      <w:r w:rsidRPr="00A9774E">
        <w:rPr>
          <w:rFonts w:eastAsia="Calibri"/>
          <w:color w:val="000000"/>
          <w:sz w:val="28"/>
          <w:szCs w:val="28"/>
          <w:lang w:val="uk-UA" w:eastAsia="en-US"/>
        </w:rPr>
        <w:t>8d6d23d18efa76ba5c1e440573da71487b466bd7082fff3458b9ce1894cf9548822ad77730be9c5d3dfc913811ebb181b226f71fd429b5ee5423003e01cb5e6e</w:t>
      </w:r>
      <w:r w:rsidR="00480802" w:rsidRPr="00A9774E">
        <w:rPr>
          <w:rFonts w:eastAsia="Calibri"/>
          <w:color w:val="000000"/>
          <w:sz w:val="28"/>
          <w:szCs w:val="28"/>
          <w:highlight w:val="yellow"/>
          <w:lang w:val="uk-UA" w:eastAsia="en-US"/>
        </w:rPr>
        <w:t xml:space="preserve">    </w:t>
      </w:r>
      <w:r w:rsidRPr="00A9774E">
        <w:rPr>
          <w:rFonts w:eastAsia="Calibri"/>
          <w:color w:val="000000"/>
          <w:sz w:val="28"/>
          <w:szCs w:val="28"/>
          <w:highlight w:val="yellow"/>
          <w:lang w:val="uk-UA" w:eastAsia="en-US"/>
        </w:rPr>
        <w:t xml:space="preserve">      </w:t>
      </w:r>
      <w:r w:rsidRPr="00A9774E">
        <w:rPr>
          <w:rFonts w:eastAsia="Calibri"/>
          <w:sz w:val="28"/>
          <w:szCs w:val="28"/>
          <w:lang w:val="uk-UA" w:eastAsia="en-US"/>
        </w:rPr>
        <w:t>d1b3e277ef60ed232c4bfb21cab03942dde3e0cafc56d886757e8dceb4b8d9ea</w:t>
      </w:r>
    </w:p>
    <w:p w:rsidR="003C425A" w:rsidRDefault="003C425A" w:rsidP="00AC20E6">
      <w:pPr>
        <w:jc w:val="both"/>
        <w:rPr>
          <w:rFonts w:eastAsia="Calibri"/>
          <w:sz w:val="20"/>
          <w:szCs w:val="20"/>
          <w:lang w:val="uk-UA" w:eastAsia="en-US"/>
        </w:rPr>
      </w:pPr>
    </w:p>
    <w:p w:rsidR="00480802" w:rsidRDefault="00480802" w:rsidP="00AC20E6">
      <w:pPr>
        <w:jc w:val="both"/>
        <w:rPr>
          <w:rFonts w:eastAsia="Calibri"/>
          <w:sz w:val="20"/>
          <w:szCs w:val="20"/>
          <w:lang w:val="uk-UA" w:eastAsia="en-US"/>
        </w:rPr>
      </w:pPr>
    </w:p>
    <w:p w:rsidR="003C425A" w:rsidRDefault="003C425A" w:rsidP="00AC20E6">
      <w:pPr>
        <w:jc w:val="both"/>
        <w:rPr>
          <w:rFonts w:eastAsia="Calibri"/>
          <w:sz w:val="20"/>
          <w:szCs w:val="20"/>
          <w:lang w:val="uk-UA" w:eastAsia="en-US"/>
        </w:rPr>
      </w:pPr>
    </w:p>
    <w:p w:rsidR="003C425A" w:rsidRDefault="003C425A" w:rsidP="00AC20E6">
      <w:pPr>
        <w:jc w:val="both"/>
        <w:rPr>
          <w:rFonts w:eastAsia="Calibri"/>
          <w:sz w:val="20"/>
          <w:szCs w:val="20"/>
          <w:lang w:val="uk-UA" w:eastAsia="en-US"/>
        </w:rPr>
      </w:pPr>
    </w:p>
    <w:p w:rsidR="00AC20E6" w:rsidRPr="00AC20E6" w:rsidRDefault="00AC20E6" w:rsidP="00AC20E6">
      <w:pPr>
        <w:jc w:val="both"/>
        <w:rPr>
          <w:rFonts w:eastAsia="Calibri"/>
          <w:sz w:val="20"/>
          <w:szCs w:val="20"/>
          <w:lang w:val="uk-UA" w:eastAsia="en-US"/>
        </w:rPr>
      </w:pPr>
      <w:r w:rsidRPr="00A9774E">
        <w:rPr>
          <w:rFonts w:eastAsia="Calibri"/>
          <w:sz w:val="20"/>
          <w:szCs w:val="20"/>
          <w:lang w:val="uk-UA" w:eastAsia="en-US"/>
        </w:rPr>
        <w:t>37855f534e54f785057579eaad4ca75d135bb04729a2fa5bea755824c83a1a75</w:t>
      </w:r>
    </w:p>
    <w:sectPr w:rsidR="00AC20E6" w:rsidRPr="00AC20E6" w:rsidSect="00480802">
      <w:headerReference w:type="default" r:id="rId12"/>
      <w:pgSz w:w="11906" w:h="16838"/>
      <w:pgMar w:top="426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0B" w:rsidRDefault="00550B0B" w:rsidP="00576E23">
      <w:r>
        <w:separator/>
      </w:r>
    </w:p>
  </w:endnote>
  <w:endnote w:type="continuationSeparator" w:id="0">
    <w:p w:rsidR="00550B0B" w:rsidRDefault="00550B0B" w:rsidP="0057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0B" w:rsidRDefault="00550B0B" w:rsidP="00576E23">
      <w:r>
        <w:separator/>
      </w:r>
    </w:p>
  </w:footnote>
  <w:footnote w:type="continuationSeparator" w:id="0">
    <w:p w:rsidR="00550B0B" w:rsidRDefault="00550B0B" w:rsidP="0057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29" w:rsidRDefault="00181F2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3620" w:rsidRPr="00153620">
      <w:rPr>
        <w:noProof/>
        <w:lang w:val="uk-UA"/>
      </w:rPr>
      <w:t>7</w:t>
    </w:r>
    <w:r>
      <w:fldChar w:fldCharType="end"/>
    </w:r>
  </w:p>
  <w:p w:rsidR="00181F29" w:rsidRDefault="00181F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ED"/>
    <w:rsid w:val="00003C48"/>
    <w:rsid w:val="000159E7"/>
    <w:rsid w:val="000A1D0F"/>
    <w:rsid w:val="000A6109"/>
    <w:rsid w:val="0010105C"/>
    <w:rsid w:val="001419B5"/>
    <w:rsid w:val="00143226"/>
    <w:rsid w:val="001528E5"/>
    <w:rsid w:val="00153620"/>
    <w:rsid w:val="00160C67"/>
    <w:rsid w:val="00181F29"/>
    <w:rsid w:val="002135EB"/>
    <w:rsid w:val="00214BC1"/>
    <w:rsid w:val="00231829"/>
    <w:rsid w:val="002517AF"/>
    <w:rsid w:val="00267E11"/>
    <w:rsid w:val="00274566"/>
    <w:rsid w:val="002C233A"/>
    <w:rsid w:val="002D1CBF"/>
    <w:rsid w:val="002D67BC"/>
    <w:rsid w:val="002E7D44"/>
    <w:rsid w:val="002F0C36"/>
    <w:rsid w:val="002F5E98"/>
    <w:rsid w:val="00344A17"/>
    <w:rsid w:val="00384DBF"/>
    <w:rsid w:val="003973DE"/>
    <w:rsid w:val="003A5F81"/>
    <w:rsid w:val="003C425A"/>
    <w:rsid w:val="003F5F5A"/>
    <w:rsid w:val="00431E90"/>
    <w:rsid w:val="004345A3"/>
    <w:rsid w:val="00480802"/>
    <w:rsid w:val="00485DA8"/>
    <w:rsid w:val="0049680F"/>
    <w:rsid w:val="00502F54"/>
    <w:rsid w:val="00503302"/>
    <w:rsid w:val="005422B7"/>
    <w:rsid w:val="00545171"/>
    <w:rsid w:val="00550B0B"/>
    <w:rsid w:val="00560D6A"/>
    <w:rsid w:val="00576E23"/>
    <w:rsid w:val="005A5AC4"/>
    <w:rsid w:val="005A6365"/>
    <w:rsid w:val="005D02A0"/>
    <w:rsid w:val="005F01A1"/>
    <w:rsid w:val="005F1B64"/>
    <w:rsid w:val="0060283D"/>
    <w:rsid w:val="00602B9E"/>
    <w:rsid w:val="006078D6"/>
    <w:rsid w:val="00653EAB"/>
    <w:rsid w:val="00684657"/>
    <w:rsid w:val="006A3102"/>
    <w:rsid w:val="006C17C3"/>
    <w:rsid w:val="006F5528"/>
    <w:rsid w:val="007122AB"/>
    <w:rsid w:val="007268F1"/>
    <w:rsid w:val="007511AF"/>
    <w:rsid w:val="007543DF"/>
    <w:rsid w:val="007A2825"/>
    <w:rsid w:val="007A362F"/>
    <w:rsid w:val="007A6A03"/>
    <w:rsid w:val="007D03E5"/>
    <w:rsid w:val="007F062E"/>
    <w:rsid w:val="00802201"/>
    <w:rsid w:val="00853F14"/>
    <w:rsid w:val="008606EA"/>
    <w:rsid w:val="00891834"/>
    <w:rsid w:val="00895F9A"/>
    <w:rsid w:val="0091022C"/>
    <w:rsid w:val="00912BA0"/>
    <w:rsid w:val="0091693D"/>
    <w:rsid w:val="00917107"/>
    <w:rsid w:val="00921C95"/>
    <w:rsid w:val="009568CA"/>
    <w:rsid w:val="00993278"/>
    <w:rsid w:val="009A5F1F"/>
    <w:rsid w:val="009D5EF6"/>
    <w:rsid w:val="00A06EFA"/>
    <w:rsid w:val="00A16C1A"/>
    <w:rsid w:val="00A25B84"/>
    <w:rsid w:val="00A3010E"/>
    <w:rsid w:val="00A45AFD"/>
    <w:rsid w:val="00A629FD"/>
    <w:rsid w:val="00A957B2"/>
    <w:rsid w:val="00A9774E"/>
    <w:rsid w:val="00AA219B"/>
    <w:rsid w:val="00AC20E6"/>
    <w:rsid w:val="00AF0A15"/>
    <w:rsid w:val="00B117D9"/>
    <w:rsid w:val="00B43337"/>
    <w:rsid w:val="00B57499"/>
    <w:rsid w:val="00B578F1"/>
    <w:rsid w:val="00B63019"/>
    <w:rsid w:val="00B8273C"/>
    <w:rsid w:val="00B82A07"/>
    <w:rsid w:val="00B84B5C"/>
    <w:rsid w:val="00BA30D9"/>
    <w:rsid w:val="00BC38F6"/>
    <w:rsid w:val="00BC7EF6"/>
    <w:rsid w:val="00BD01AF"/>
    <w:rsid w:val="00C4562B"/>
    <w:rsid w:val="00C70D17"/>
    <w:rsid w:val="00CA749C"/>
    <w:rsid w:val="00CB5822"/>
    <w:rsid w:val="00CC0AC7"/>
    <w:rsid w:val="00CD43C6"/>
    <w:rsid w:val="00CD76AC"/>
    <w:rsid w:val="00CF3D4B"/>
    <w:rsid w:val="00D03B7E"/>
    <w:rsid w:val="00D22E58"/>
    <w:rsid w:val="00D70C0E"/>
    <w:rsid w:val="00D90133"/>
    <w:rsid w:val="00DB17A0"/>
    <w:rsid w:val="00E222EB"/>
    <w:rsid w:val="00E316EC"/>
    <w:rsid w:val="00E40655"/>
    <w:rsid w:val="00E6354E"/>
    <w:rsid w:val="00E87763"/>
    <w:rsid w:val="00E96452"/>
    <w:rsid w:val="00F076FD"/>
    <w:rsid w:val="00F16C0C"/>
    <w:rsid w:val="00F50CED"/>
    <w:rsid w:val="00F63679"/>
    <w:rsid w:val="00F74365"/>
    <w:rsid w:val="00F7532D"/>
    <w:rsid w:val="00F776D4"/>
    <w:rsid w:val="00F96C41"/>
    <w:rsid w:val="00FE208D"/>
    <w:rsid w:val="00FE6136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A6C8A8-A734-4D28-B7B8-DED8A365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CE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50CED"/>
    <w:pPr>
      <w:autoSpaceDE w:val="0"/>
      <w:autoSpaceDN w:val="0"/>
    </w:pPr>
    <w:rPr>
      <w:rFonts w:eastAsia="MS Mincho"/>
      <w:lang w:val="en-US" w:eastAsia="ja-JP"/>
    </w:rPr>
  </w:style>
  <w:style w:type="table" w:styleId="a3">
    <w:name w:val="Table Grid"/>
    <w:basedOn w:val="a1"/>
    <w:uiPriority w:val="59"/>
    <w:rsid w:val="00F50CED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"/>
    <w:basedOn w:val="a"/>
    <w:rsid w:val="00F50CED"/>
    <w:rPr>
      <w:rFonts w:ascii="Verdana" w:hAnsi="Verdana" w:cs="Verdana"/>
      <w:sz w:val="20"/>
      <w:szCs w:val="20"/>
      <w:lang w:val="en-US" w:eastAsia="en-US"/>
    </w:rPr>
  </w:style>
  <w:style w:type="paragraph" w:customStyle="1" w:styleId="Iauiue1">
    <w:name w:val="Iau?iue1"/>
    <w:rsid w:val="00C70D17"/>
    <w:pPr>
      <w:autoSpaceDE w:val="0"/>
      <w:autoSpaceDN w:val="0"/>
    </w:pPr>
    <w:rPr>
      <w:rFonts w:eastAsia="MS Mincho"/>
      <w:sz w:val="24"/>
      <w:szCs w:val="24"/>
      <w:lang w:eastAsia="ja-JP"/>
    </w:rPr>
  </w:style>
  <w:style w:type="paragraph" w:styleId="a4">
    <w:name w:val="Balloon Text"/>
    <w:basedOn w:val="a"/>
    <w:link w:val="a5"/>
    <w:uiPriority w:val="99"/>
    <w:semiHidden/>
    <w:rsid w:val="00F6367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Pr>
      <w:rFonts w:ascii="Tahoma" w:hAnsi="Tahoma"/>
      <w:sz w:val="16"/>
      <w:lang w:val="ru-RU" w:eastAsia="ru-RU"/>
    </w:rPr>
  </w:style>
  <w:style w:type="character" w:styleId="a6">
    <w:name w:val="Hyperlink"/>
    <w:basedOn w:val="a0"/>
    <w:uiPriority w:val="99"/>
    <w:rsid w:val="00E96452"/>
    <w:rPr>
      <w:color w:val="0000FF"/>
      <w:u w:val="single"/>
    </w:rPr>
  </w:style>
  <w:style w:type="paragraph" w:styleId="a7">
    <w:name w:val="Normal (Web)"/>
    <w:basedOn w:val="a"/>
    <w:uiPriority w:val="99"/>
    <w:rsid w:val="00E87763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576E23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576E23"/>
    <w:rPr>
      <w:sz w:val="24"/>
      <w:lang w:val="ru-RU" w:eastAsia="ru-RU"/>
    </w:rPr>
  </w:style>
  <w:style w:type="paragraph" w:styleId="aa">
    <w:name w:val="footer"/>
    <w:basedOn w:val="a"/>
    <w:link w:val="ab"/>
    <w:uiPriority w:val="99"/>
    <w:rsid w:val="00576E23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576E23"/>
    <w:rPr>
      <w:sz w:val="24"/>
      <w:lang w:val="ru-RU" w:eastAsia="ru-RU"/>
    </w:rPr>
  </w:style>
  <w:style w:type="paragraph" w:customStyle="1" w:styleId="rvps14">
    <w:name w:val="rvps14"/>
    <w:basedOn w:val="a"/>
    <w:rsid w:val="007511AF"/>
    <w:rPr>
      <w:lang w:val="en-US" w:eastAsia="en-US"/>
    </w:rPr>
  </w:style>
  <w:style w:type="paragraph" w:customStyle="1" w:styleId="rvps12">
    <w:name w:val="rvps12"/>
    <w:basedOn w:val="a"/>
    <w:rsid w:val="007511AF"/>
    <w:pPr>
      <w:jc w:val="center"/>
    </w:pPr>
    <w:rPr>
      <w:lang w:val="en-US" w:eastAsia="en-US"/>
    </w:rPr>
  </w:style>
  <w:style w:type="character" w:customStyle="1" w:styleId="spanrvts0">
    <w:name w:val="span_rvts0"/>
    <w:rsid w:val="007511AF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customs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984_010-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984_010-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84_010-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6201-FAA2-4016-B051-ABD91059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15418</Characters>
  <Application>Microsoft Office Word</Application>
  <DocSecurity>0</DocSecurity>
  <Lines>313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customs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ksm</dc:creator>
  <cp:keywords/>
  <dc:description/>
  <cp:lastModifiedBy>User</cp:lastModifiedBy>
  <cp:revision>2</cp:revision>
  <cp:lastPrinted>2026-06-01T11:11:00Z</cp:lastPrinted>
  <dcterms:created xsi:type="dcterms:W3CDTF">2026-06-02T08:41:00Z</dcterms:created>
  <dcterms:modified xsi:type="dcterms:W3CDTF">2026-06-02T08:41:00Z</dcterms:modified>
</cp:coreProperties>
</file>