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A83CFA">
        <w:rPr>
          <w:b/>
          <w:bCs/>
          <w:sz w:val="24"/>
          <w:szCs w:val="24"/>
        </w:rPr>
        <w:t>:</w:t>
      </w:r>
      <w:r w:rsidRPr="00A83CFA">
        <w:rPr>
          <w:sz w:val="24"/>
          <w:szCs w:val="24"/>
        </w:rPr>
        <w:t xml:space="preserve"> </w:t>
      </w:r>
      <w:r w:rsidRPr="00A83CFA">
        <w:rPr>
          <w:sz w:val="24"/>
          <w:szCs w:val="24"/>
          <w:u w:val="single"/>
          <w:lang w:val="en-US"/>
        </w:rPr>
        <w:t>UA</w:t>
      </w:r>
      <w:r w:rsidRPr="00A83CFA">
        <w:rPr>
          <w:sz w:val="24"/>
          <w:szCs w:val="24"/>
          <w:u w:val="single"/>
          <w:lang w:val="ru-RU"/>
        </w:rPr>
        <w:t>-202</w:t>
      </w:r>
      <w:r w:rsidR="00462623" w:rsidRPr="00A83CFA">
        <w:rPr>
          <w:sz w:val="24"/>
          <w:szCs w:val="24"/>
          <w:u w:val="single"/>
          <w:lang w:val="ru-RU"/>
        </w:rPr>
        <w:t>6</w:t>
      </w:r>
      <w:r w:rsidRPr="00A83CFA">
        <w:rPr>
          <w:sz w:val="24"/>
          <w:szCs w:val="24"/>
          <w:u w:val="single"/>
          <w:lang w:val="ru-RU"/>
        </w:rPr>
        <w:t>-</w:t>
      </w:r>
      <w:r w:rsidR="004403BD" w:rsidRPr="00A83CFA">
        <w:rPr>
          <w:sz w:val="24"/>
          <w:szCs w:val="24"/>
          <w:u w:val="single"/>
        </w:rPr>
        <w:t>0</w:t>
      </w:r>
      <w:r w:rsidR="00A83CFA" w:rsidRPr="00A83CFA">
        <w:rPr>
          <w:sz w:val="24"/>
          <w:szCs w:val="24"/>
          <w:u w:val="single"/>
        </w:rPr>
        <w:t>6</w:t>
      </w:r>
      <w:r w:rsidRPr="00A83CFA">
        <w:rPr>
          <w:sz w:val="24"/>
          <w:szCs w:val="24"/>
          <w:u w:val="single"/>
          <w:lang w:val="ru-RU"/>
        </w:rPr>
        <w:t>-</w:t>
      </w:r>
      <w:r w:rsidR="00A83CFA" w:rsidRPr="00A83CFA">
        <w:rPr>
          <w:sz w:val="24"/>
          <w:szCs w:val="24"/>
          <w:u w:val="single"/>
        </w:rPr>
        <w:t>04</w:t>
      </w:r>
      <w:r w:rsidRPr="00A83CFA">
        <w:rPr>
          <w:sz w:val="24"/>
          <w:szCs w:val="24"/>
          <w:u w:val="single"/>
          <w:lang w:val="ru-RU"/>
        </w:rPr>
        <w:t>-</w:t>
      </w:r>
      <w:r w:rsidR="00A83CFA" w:rsidRPr="00A83CFA">
        <w:rPr>
          <w:sz w:val="24"/>
          <w:szCs w:val="24"/>
          <w:u w:val="single"/>
          <w:lang w:val="ru-RU"/>
        </w:rPr>
        <w:t>013513</w:t>
      </w:r>
      <w:r w:rsidRPr="00A83CFA">
        <w:rPr>
          <w:sz w:val="24"/>
          <w:szCs w:val="24"/>
          <w:u w:val="single"/>
          <w:lang w:val="ru-RU"/>
        </w:rPr>
        <w:t>-</w:t>
      </w:r>
      <w:r w:rsidRPr="00A83CFA">
        <w:rPr>
          <w:sz w:val="24"/>
          <w:szCs w:val="24"/>
          <w:u w:val="single"/>
          <w:lang w:val="en-US"/>
        </w:rPr>
        <w:t>a</w:t>
      </w:r>
      <w:r w:rsidRPr="00A83CFA">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462623" w:rsidRDefault="00462623" w:rsidP="00F06335">
      <w:pPr>
        <w:jc w:val="both"/>
        <w:outlineLvl w:val="0"/>
        <w:rPr>
          <w:sz w:val="24"/>
          <w:szCs w:val="24"/>
        </w:rPr>
      </w:pPr>
      <w:r w:rsidRPr="00462623">
        <w:rPr>
          <w:sz w:val="24"/>
          <w:szCs w:val="24"/>
        </w:rPr>
        <w:t xml:space="preserve">Послуги з </w:t>
      </w:r>
      <w:r w:rsidR="00F06335" w:rsidRPr="00F06335">
        <w:rPr>
          <w:sz w:val="24"/>
          <w:szCs w:val="24"/>
        </w:rPr>
        <w:t>розширення функціональних можливостей програмного продукту «MASTER: Комплексний</w:t>
      </w:r>
      <w:r w:rsidR="00F06335">
        <w:rPr>
          <w:sz w:val="24"/>
          <w:szCs w:val="24"/>
        </w:rPr>
        <w:t xml:space="preserve"> </w:t>
      </w:r>
      <w:r w:rsidR="00F06335" w:rsidRPr="00F06335">
        <w:rPr>
          <w:sz w:val="24"/>
          <w:szCs w:val="24"/>
        </w:rPr>
        <w:t>облік для бюджетних установ» та їх впровадження за кодом ДК 021:2015 – 72260000-5</w:t>
      </w:r>
      <w:r w:rsidR="00F06335">
        <w:rPr>
          <w:sz w:val="24"/>
          <w:szCs w:val="24"/>
        </w:rPr>
        <w:t xml:space="preserve"> </w:t>
      </w:r>
      <w:r w:rsidR="00F06335" w:rsidRPr="00F06335">
        <w:rPr>
          <w:sz w:val="24"/>
          <w:szCs w:val="24"/>
        </w:rPr>
        <w:t>(послуги, пов’язані з програмним забезпеченням)</w:t>
      </w:r>
      <w:r w:rsidRPr="00462623">
        <w:rPr>
          <w:sz w:val="24"/>
          <w:szCs w:val="24"/>
        </w:rPr>
        <w:t>»</w:t>
      </w:r>
    </w:p>
    <w:p w:rsidR="007E48A6" w:rsidRPr="0055505C" w:rsidRDefault="007E48A6" w:rsidP="0055505C">
      <w:pPr>
        <w:jc w:val="both"/>
        <w:outlineLvl w:val="0"/>
        <w:rPr>
          <w:rFonts w:eastAsia="Times New Roman"/>
          <w:sz w:val="24"/>
          <w:szCs w:val="24"/>
        </w:rPr>
      </w:pPr>
      <w:r w:rsidRPr="0055505C">
        <w:rPr>
          <w:rFonts w:eastAsia="Times New Roman"/>
          <w:sz w:val="24"/>
          <w:szCs w:val="24"/>
        </w:rPr>
        <w:t xml:space="preserve"> </w:t>
      </w: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Pr>
          <w:rFonts w:eastAsia="Times New Roman" w:cs="Times New Roman"/>
          <w:sz w:val="24"/>
          <w:szCs w:val="28"/>
          <w:lang w:eastAsia="ru-RU"/>
        </w:rPr>
        <w:t xml:space="preserve">З </w:t>
      </w:r>
      <w:r w:rsidRPr="00F06335">
        <w:rPr>
          <w:rFonts w:eastAsia="Times New Roman" w:cs="Times New Roman"/>
          <w:sz w:val="24"/>
          <w:szCs w:val="28"/>
          <w:lang w:eastAsia="ru-RU"/>
        </w:rPr>
        <w:t>метою забезпечення виконання покладених завдань та</w:t>
      </w:r>
      <w:r>
        <w:rPr>
          <w:rFonts w:eastAsia="Times New Roman" w:cs="Times New Roman"/>
          <w:sz w:val="24"/>
          <w:szCs w:val="28"/>
          <w:lang w:eastAsia="ru-RU"/>
        </w:rPr>
        <w:t xml:space="preserve"> </w:t>
      </w:r>
      <w:r w:rsidRPr="00F06335">
        <w:rPr>
          <w:rFonts w:eastAsia="Times New Roman" w:cs="Times New Roman"/>
          <w:sz w:val="24"/>
          <w:szCs w:val="28"/>
          <w:lang w:eastAsia="ru-RU"/>
        </w:rPr>
        <w:t>функцій в частині ведення бухгалтерського обліку, звітності та планово-фінансової роботи в</w:t>
      </w:r>
      <w:r>
        <w:rPr>
          <w:rFonts w:eastAsia="Times New Roman" w:cs="Times New Roman"/>
          <w:sz w:val="24"/>
          <w:szCs w:val="28"/>
          <w:lang w:eastAsia="ru-RU"/>
        </w:rPr>
        <w:t xml:space="preserve"> </w:t>
      </w:r>
      <w:proofErr w:type="spellStart"/>
      <w:r w:rsidRPr="00F06335">
        <w:rPr>
          <w:rFonts w:eastAsia="Times New Roman" w:cs="Times New Roman"/>
          <w:sz w:val="24"/>
          <w:szCs w:val="28"/>
          <w:lang w:eastAsia="ru-RU"/>
        </w:rPr>
        <w:t>апараті</w:t>
      </w:r>
      <w:proofErr w:type="spellEnd"/>
      <w:r w:rsidRPr="00F06335">
        <w:rPr>
          <w:rFonts w:eastAsia="Times New Roman" w:cs="Times New Roman"/>
          <w:sz w:val="24"/>
          <w:szCs w:val="28"/>
          <w:lang w:eastAsia="ru-RU"/>
        </w:rPr>
        <w:t xml:space="preserve"> Державної митної служби України та її територіальних органах, з урахуванням вимог</w:t>
      </w:r>
      <w:r>
        <w:rPr>
          <w:rFonts w:eastAsia="Times New Roman" w:cs="Times New Roman"/>
          <w:sz w:val="24"/>
          <w:szCs w:val="28"/>
          <w:lang w:eastAsia="ru-RU"/>
        </w:rPr>
        <w:t xml:space="preserve"> </w:t>
      </w:r>
      <w:r w:rsidRPr="00F06335">
        <w:rPr>
          <w:rFonts w:eastAsia="Times New Roman" w:cs="Times New Roman"/>
          <w:sz w:val="24"/>
          <w:szCs w:val="28"/>
          <w:lang w:eastAsia="ru-RU"/>
        </w:rPr>
        <w:t>Закону України «Про публічні закупівлі», у 2020 році проведено переговорну процедуру</w:t>
      </w:r>
      <w:r>
        <w:rPr>
          <w:rFonts w:eastAsia="Times New Roman" w:cs="Times New Roman"/>
          <w:sz w:val="24"/>
          <w:szCs w:val="28"/>
          <w:lang w:eastAsia="ru-RU"/>
        </w:rPr>
        <w:t xml:space="preserve"> </w:t>
      </w:r>
      <w:r w:rsidRPr="00F06335">
        <w:rPr>
          <w:rFonts w:eastAsia="Times New Roman" w:cs="Times New Roman"/>
          <w:sz w:val="24"/>
          <w:szCs w:val="28"/>
          <w:lang w:eastAsia="ru-RU"/>
        </w:rPr>
        <w:t>закупівлі за предметом: Послуги, пов’язані з програмним забезпеченням – за кодом ДК</w:t>
      </w:r>
      <w:r>
        <w:rPr>
          <w:rFonts w:eastAsia="Times New Roman" w:cs="Times New Roman"/>
          <w:sz w:val="24"/>
          <w:szCs w:val="28"/>
          <w:lang w:eastAsia="ru-RU"/>
        </w:rPr>
        <w:t xml:space="preserve"> </w:t>
      </w:r>
      <w:r w:rsidRPr="00F06335">
        <w:rPr>
          <w:rFonts w:eastAsia="Times New Roman" w:cs="Times New Roman"/>
          <w:sz w:val="24"/>
          <w:szCs w:val="28"/>
          <w:lang w:eastAsia="ru-RU"/>
        </w:rPr>
        <w:t>021:2015-72260000-5 (Послуги щодо користування програмним комплексом автоматизації</w:t>
      </w:r>
      <w:r>
        <w:rPr>
          <w:rFonts w:eastAsia="Times New Roman" w:cs="Times New Roman"/>
          <w:sz w:val="24"/>
          <w:szCs w:val="28"/>
          <w:lang w:eastAsia="ru-RU"/>
        </w:rPr>
        <w:t xml:space="preserve"> </w:t>
      </w:r>
      <w:r w:rsidRPr="00F06335">
        <w:rPr>
          <w:rFonts w:eastAsia="Times New Roman" w:cs="Times New Roman"/>
          <w:sz w:val="24"/>
          <w:szCs w:val="28"/>
          <w:lang w:eastAsia="ru-RU"/>
        </w:rPr>
        <w:t>обліку та документообігу) за результатами якої укладено договір від 16.12.2020 № МБК-</w:t>
      </w:r>
      <w:r>
        <w:rPr>
          <w:rFonts w:eastAsia="Times New Roman" w:cs="Times New Roman"/>
          <w:sz w:val="24"/>
          <w:szCs w:val="28"/>
          <w:lang w:eastAsia="ru-RU"/>
        </w:rPr>
        <w:t xml:space="preserve"> </w:t>
      </w:r>
      <w:r w:rsidRPr="00F06335">
        <w:rPr>
          <w:rFonts w:eastAsia="Times New Roman" w:cs="Times New Roman"/>
          <w:sz w:val="24"/>
          <w:szCs w:val="28"/>
          <w:lang w:eastAsia="ru-RU"/>
        </w:rPr>
        <w:t>2020167/668. Відповідно до наказу Держмитслужби від 12.01.2021 № 13 «Про введення в</w:t>
      </w:r>
      <w:r>
        <w:rPr>
          <w:rFonts w:eastAsia="Times New Roman" w:cs="Times New Roman"/>
          <w:sz w:val="24"/>
          <w:szCs w:val="28"/>
          <w:lang w:eastAsia="ru-RU"/>
        </w:rPr>
        <w:t xml:space="preserve"> </w:t>
      </w:r>
      <w:r w:rsidRPr="00F06335">
        <w:rPr>
          <w:rFonts w:eastAsia="Times New Roman" w:cs="Times New Roman"/>
          <w:sz w:val="24"/>
          <w:szCs w:val="28"/>
          <w:lang w:eastAsia="ru-RU"/>
        </w:rPr>
        <w:t>дослідну експлуатацію автоматизованої системи автоматизації обліку та документообігу» (зі</w:t>
      </w:r>
      <w:r>
        <w:rPr>
          <w:rFonts w:eastAsia="Times New Roman" w:cs="Times New Roman"/>
          <w:sz w:val="24"/>
          <w:szCs w:val="28"/>
          <w:lang w:eastAsia="ru-RU"/>
        </w:rPr>
        <w:t xml:space="preserve"> </w:t>
      </w:r>
      <w:r w:rsidRPr="00F06335">
        <w:rPr>
          <w:rFonts w:eastAsia="Times New Roman" w:cs="Times New Roman"/>
          <w:sz w:val="24"/>
          <w:szCs w:val="28"/>
          <w:lang w:eastAsia="ru-RU"/>
        </w:rPr>
        <w:t>змінами) впроваджено програмний продукт «MASTER: Комплексний облік для бюджетних</w:t>
      </w:r>
      <w:r>
        <w:rPr>
          <w:rFonts w:eastAsia="Times New Roman" w:cs="Times New Roman"/>
          <w:sz w:val="24"/>
          <w:szCs w:val="28"/>
          <w:lang w:eastAsia="ru-RU"/>
        </w:rPr>
        <w:t xml:space="preserve"> </w:t>
      </w:r>
      <w:r w:rsidRPr="00F06335">
        <w:rPr>
          <w:rFonts w:eastAsia="Times New Roman" w:cs="Times New Roman"/>
          <w:sz w:val="24"/>
          <w:szCs w:val="28"/>
          <w:lang w:eastAsia="ru-RU"/>
        </w:rPr>
        <w:t>установ» (далі – програмний продукт «MASTER»).</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З метою підвищення ефективності облікових процесів, забезпечення повноцінного</w:t>
      </w:r>
      <w:r>
        <w:rPr>
          <w:rFonts w:eastAsia="Times New Roman" w:cs="Times New Roman"/>
          <w:sz w:val="24"/>
          <w:szCs w:val="28"/>
          <w:lang w:eastAsia="ru-RU"/>
        </w:rPr>
        <w:t xml:space="preserve"> </w:t>
      </w:r>
      <w:r w:rsidRPr="00F06335">
        <w:rPr>
          <w:rFonts w:eastAsia="Times New Roman" w:cs="Times New Roman"/>
          <w:sz w:val="24"/>
          <w:szCs w:val="28"/>
          <w:lang w:eastAsia="ru-RU"/>
        </w:rPr>
        <w:t>використання Держмитслужбою та її територіальними органами функціоналу програмного</w:t>
      </w:r>
      <w:r>
        <w:rPr>
          <w:rFonts w:eastAsia="Times New Roman" w:cs="Times New Roman"/>
          <w:sz w:val="24"/>
          <w:szCs w:val="28"/>
          <w:lang w:eastAsia="ru-RU"/>
        </w:rPr>
        <w:t xml:space="preserve"> </w:t>
      </w:r>
      <w:r w:rsidRPr="00F06335">
        <w:rPr>
          <w:rFonts w:eastAsia="Times New Roman" w:cs="Times New Roman"/>
          <w:sz w:val="24"/>
          <w:szCs w:val="28"/>
          <w:lang w:eastAsia="ru-RU"/>
        </w:rPr>
        <w:t>продукту «MASTER» необхідно забезпечити розширення його функціональних</w:t>
      </w:r>
      <w:r>
        <w:rPr>
          <w:rFonts w:eastAsia="Times New Roman" w:cs="Times New Roman"/>
          <w:sz w:val="24"/>
          <w:szCs w:val="28"/>
          <w:lang w:eastAsia="ru-RU"/>
        </w:rPr>
        <w:t xml:space="preserve"> </w:t>
      </w:r>
      <w:r w:rsidRPr="00F06335">
        <w:rPr>
          <w:rFonts w:eastAsia="Times New Roman" w:cs="Times New Roman"/>
          <w:sz w:val="24"/>
          <w:szCs w:val="28"/>
          <w:lang w:eastAsia="ru-RU"/>
        </w:rPr>
        <w:t>можливостей, а також адаптацію окремих його функцій до наявної потреби Держмитслужби</w:t>
      </w:r>
      <w:r>
        <w:rPr>
          <w:rFonts w:eastAsia="Times New Roman" w:cs="Times New Roman"/>
          <w:sz w:val="24"/>
          <w:szCs w:val="28"/>
          <w:lang w:eastAsia="ru-RU"/>
        </w:rPr>
        <w:t xml:space="preserve"> </w:t>
      </w:r>
      <w:r w:rsidRPr="00F06335">
        <w:rPr>
          <w:rFonts w:eastAsia="Times New Roman" w:cs="Times New Roman"/>
          <w:sz w:val="24"/>
          <w:szCs w:val="28"/>
          <w:lang w:eastAsia="ru-RU"/>
        </w:rPr>
        <w:t>та її територіальних органів з урахуванням особливостей їх роботи, а саме:</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 оновлення програмного забезпечення в частині модуля, що відповідає за облік</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вилученого майна;</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 міграцію даних з інших інформаційних, комунікаційних або інформаційно-</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комунікаційних систем;</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 інтеграцію програмного продукту із інформаційними ресурсами з метою</w:t>
      </w:r>
    </w:p>
    <w:p w:rsidR="00F06335" w:rsidRPr="00F06335" w:rsidRDefault="00F06335" w:rsidP="00F06335">
      <w:pPr>
        <w:autoSpaceDE w:val="0"/>
        <w:autoSpaceDN w:val="0"/>
        <w:adjustRightInd w:val="0"/>
        <w:ind w:firstLine="567"/>
        <w:jc w:val="both"/>
        <w:rPr>
          <w:rFonts w:eastAsia="Times New Roman" w:cs="Times New Roman"/>
          <w:sz w:val="24"/>
          <w:szCs w:val="28"/>
          <w:lang w:eastAsia="ru-RU"/>
        </w:rPr>
      </w:pPr>
      <w:r w:rsidRPr="00F06335">
        <w:rPr>
          <w:rFonts w:eastAsia="Times New Roman" w:cs="Times New Roman"/>
          <w:sz w:val="24"/>
          <w:szCs w:val="28"/>
          <w:lang w:eastAsia="ru-RU"/>
        </w:rPr>
        <w:t>автоматизованого обміну даними.</w:t>
      </w:r>
    </w:p>
    <w:p w:rsidR="0055505C" w:rsidRPr="0055505C" w:rsidRDefault="00F06335" w:rsidP="00F06335">
      <w:pPr>
        <w:autoSpaceDE w:val="0"/>
        <w:autoSpaceDN w:val="0"/>
        <w:adjustRightInd w:val="0"/>
        <w:ind w:firstLine="567"/>
        <w:jc w:val="both"/>
        <w:rPr>
          <w:sz w:val="24"/>
          <w:szCs w:val="24"/>
        </w:rPr>
      </w:pPr>
      <w:r w:rsidRPr="00F06335">
        <w:rPr>
          <w:rFonts w:eastAsia="Times New Roman" w:cs="Times New Roman"/>
          <w:sz w:val="24"/>
          <w:szCs w:val="28"/>
          <w:lang w:eastAsia="ru-RU"/>
        </w:rPr>
        <w:t>Реалізація зазначених послуг дозволить оптимізувати внутрішні облікові процеси,</w:t>
      </w:r>
      <w:r>
        <w:rPr>
          <w:rFonts w:eastAsia="Times New Roman" w:cs="Times New Roman"/>
          <w:sz w:val="24"/>
          <w:szCs w:val="28"/>
          <w:lang w:eastAsia="ru-RU"/>
        </w:rPr>
        <w:t xml:space="preserve"> </w:t>
      </w:r>
      <w:r w:rsidRPr="00F06335">
        <w:rPr>
          <w:rFonts w:eastAsia="Times New Roman" w:cs="Times New Roman"/>
          <w:sz w:val="24"/>
          <w:szCs w:val="28"/>
          <w:lang w:eastAsia="ru-RU"/>
        </w:rPr>
        <w:t xml:space="preserve">забезпечити точність і прозорість даних, а також підвищити загальний рівень </w:t>
      </w:r>
      <w:proofErr w:type="spellStart"/>
      <w:r w:rsidRPr="00F06335">
        <w:rPr>
          <w:rFonts w:eastAsia="Times New Roman" w:cs="Times New Roman"/>
          <w:sz w:val="24"/>
          <w:szCs w:val="28"/>
          <w:lang w:eastAsia="ru-RU"/>
        </w:rPr>
        <w:t>цифровізації</w:t>
      </w:r>
      <w:proofErr w:type="spellEnd"/>
      <w:r>
        <w:rPr>
          <w:rFonts w:eastAsia="Times New Roman" w:cs="Times New Roman"/>
          <w:sz w:val="24"/>
          <w:szCs w:val="28"/>
          <w:lang w:eastAsia="ru-RU"/>
        </w:rPr>
        <w:t xml:space="preserve"> </w:t>
      </w:r>
      <w:r w:rsidRPr="00F06335">
        <w:rPr>
          <w:rFonts w:eastAsia="Times New Roman" w:cs="Times New Roman"/>
          <w:sz w:val="24"/>
          <w:szCs w:val="28"/>
          <w:lang w:eastAsia="ru-RU"/>
        </w:rPr>
        <w:t>установи відповідно до вимог чинного законодавства.</w:t>
      </w:r>
    </w:p>
    <w:p w:rsidR="0003718E" w:rsidRPr="00D56785" w:rsidRDefault="00D56785" w:rsidP="00F06335">
      <w:pPr>
        <w:ind w:firstLine="567"/>
        <w:jc w:val="both"/>
        <w:rPr>
          <w:rFonts w:cs="Times New Roman"/>
          <w:sz w:val="24"/>
          <w:szCs w:val="24"/>
        </w:rPr>
      </w:pPr>
      <w:r>
        <w:rPr>
          <w:rFonts w:cs="Times New Roman"/>
          <w:sz w:val="24"/>
          <w:szCs w:val="24"/>
        </w:rPr>
        <w:t>3.</w:t>
      </w:r>
      <w:r w:rsidR="0003718E" w:rsidRPr="00D56785">
        <w:rPr>
          <w:rFonts w:cs="Times New Roman"/>
          <w:sz w:val="24"/>
          <w:szCs w:val="24"/>
        </w:rPr>
        <w:t>Обґрунтування обсягів закупівлі (відповідно до чого визначено обсяги закупівлі або підставі чого обраховано).</w:t>
      </w:r>
    </w:p>
    <w:p w:rsidR="004403BD" w:rsidRDefault="00462623" w:rsidP="00462623">
      <w:pPr>
        <w:pStyle w:val="a7"/>
        <w:tabs>
          <w:tab w:val="num" w:pos="851"/>
        </w:tabs>
        <w:ind w:firstLine="567"/>
        <w:rPr>
          <w:rFonts w:ascii="Times New Roman" w:eastAsiaTheme="minorHAnsi" w:hAnsi="Times New Roman" w:cs="Times New Roman"/>
          <w:sz w:val="24"/>
          <w:szCs w:val="24"/>
          <w:lang w:eastAsia="en-US"/>
        </w:rPr>
      </w:pPr>
      <w:r w:rsidRPr="00462623">
        <w:rPr>
          <w:rFonts w:ascii="Times New Roman" w:eastAsiaTheme="minorHAnsi" w:hAnsi="Times New Roman" w:cs="Times New Roman"/>
          <w:sz w:val="24"/>
          <w:szCs w:val="24"/>
          <w:lang w:eastAsia="en-US"/>
        </w:rPr>
        <w:t>обсяги закупівлі визначено відповідно до наявної потреби</w:t>
      </w:r>
      <w:r>
        <w:rPr>
          <w:rFonts w:ascii="Times New Roman" w:eastAsiaTheme="minorHAnsi" w:hAnsi="Times New Roman" w:cs="Times New Roman"/>
          <w:sz w:val="24"/>
          <w:szCs w:val="24"/>
          <w:lang w:eastAsia="en-US"/>
        </w:rPr>
        <w:t xml:space="preserve"> </w:t>
      </w:r>
      <w:r w:rsidRPr="00462623">
        <w:rPr>
          <w:rFonts w:ascii="Times New Roman" w:eastAsiaTheme="minorHAnsi" w:hAnsi="Times New Roman" w:cs="Times New Roman"/>
          <w:sz w:val="24"/>
          <w:szCs w:val="24"/>
          <w:lang w:eastAsia="en-US"/>
        </w:rPr>
        <w:t>Державної митної служби України необхідної для забезпечення повноцінного використання</w:t>
      </w:r>
      <w:r>
        <w:rPr>
          <w:rFonts w:ascii="Times New Roman" w:eastAsiaTheme="minorHAnsi" w:hAnsi="Times New Roman" w:cs="Times New Roman"/>
          <w:sz w:val="24"/>
          <w:szCs w:val="24"/>
          <w:lang w:eastAsia="en-US"/>
        </w:rPr>
        <w:t xml:space="preserve"> </w:t>
      </w:r>
      <w:r w:rsidRPr="00462623">
        <w:rPr>
          <w:rFonts w:ascii="Times New Roman" w:eastAsiaTheme="minorHAnsi" w:hAnsi="Times New Roman" w:cs="Times New Roman"/>
          <w:sz w:val="24"/>
          <w:szCs w:val="24"/>
          <w:lang w:eastAsia="en-US"/>
        </w:rPr>
        <w:t xml:space="preserve">Держмитслужбою та її </w:t>
      </w:r>
      <w:r w:rsidRPr="00462623">
        <w:rPr>
          <w:rFonts w:ascii="Times New Roman" w:eastAsiaTheme="minorHAnsi" w:hAnsi="Times New Roman" w:cs="Times New Roman"/>
          <w:sz w:val="24"/>
          <w:szCs w:val="24"/>
          <w:lang w:eastAsia="en-US"/>
        </w:rPr>
        <w:lastRenderedPageBreak/>
        <w:t>територіальними органами функціоналу програмного продукту</w:t>
      </w:r>
      <w:r>
        <w:rPr>
          <w:rFonts w:ascii="Times New Roman" w:eastAsiaTheme="minorHAnsi" w:hAnsi="Times New Roman" w:cs="Times New Roman"/>
          <w:sz w:val="24"/>
          <w:szCs w:val="24"/>
          <w:lang w:eastAsia="en-US"/>
        </w:rPr>
        <w:t xml:space="preserve"> </w:t>
      </w:r>
      <w:r w:rsidRPr="00462623">
        <w:rPr>
          <w:rFonts w:ascii="Times New Roman" w:eastAsiaTheme="minorHAnsi" w:hAnsi="Times New Roman" w:cs="Times New Roman"/>
          <w:sz w:val="24"/>
          <w:szCs w:val="24"/>
          <w:lang w:eastAsia="en-US"/>
        </w:rPr>
        <w:t>«MASTER: Комплексний облік для бюджетних установ».</w:t>
      </w:r>
    </w:p>
    <w:p w:rsidR="0055505C" w:rsidRPr="00496F3A" w:rsidRDefault="009B5358" w:rsidP="00B43F9D">
      <w:pPr>
        <w:pStyle w:val="a7"/>
        <w:keepNext/>
        <w:rPr>
          <w:b/>
          <w:sz w:val="24"/>
        </w:rPr>
      </w:pPr>
      <w:r w:rsidRPr="0055505C">
        <w:rPr>
          <w:rFonts w:ascii="Times New Roman" w:hAnsi="Times New Roman" w:cs="Times New Roman"/>
          <w:sz w:val="24"/>
          <w:szCs w:val="24"/>
        </w:rPr>
        <w:t>4.</w:t>
      </w:r>
      <w:r w:rsidR="0055505C" w:rsidRPr="0055505C">
        <w:rPr>
          <w:rFonts w:ascii="Times New Roman" w:hAnsi="Times New Roman" w:cs="Times New Roman"/>
          <w:sz w:val="24"/>
          <w:u w:val="single"/>
        </w:rPr>
        <w:t xml:space="preserve"> Обґрунтування технічних та якісних характеристик</w:t>
      </w:r>
      <w:r w:rsidR="0055505C" w:rsidRPr="0055505C">
        <w:rPr>
          <w:rFonts w:ascii="Times New Roman" w:hAnsi="Times New Roman" w:cs="Times New Roman"/>
          <w:sz w:val="24"/>
        </w:rPr>
        <w:t xml:space="preserve"> </w:t>
      </w:r>
      <w:r w:rsidR="00B43F9D" w:rsidRPr="00B43F9D">
        <w:rPr>
          <w:rFonts w:ascii="Times New Roman" w:hAnsi="Times New Roman" w:cs="Times New Roman"/>
          <w:sz w:val="24"/>
        </w:rPr>
        <w:t>інформація про</w:t>
      </w:r>
      <w:r w:rsidR="00B43F9D">
        <w:rPr>
          <w:rFonts w:ascii="Times New Roman" w:hAnsi="Times New Roman" w:cs="Times New Roman"/>
          <w:sz w:val="24"/>
        </w:rPr>
        <w:t xml:space="preserve"> </w:t>
      </w:r>
      <w:r w:rsidR="00B43F9D" w:rsidRPr="00B43F9D">
        <w:rPr>
          <w:rFonts w:ascii="Times New Roman" w:hAnsi="Times New Roman" w:cs="Times New Roman"/>
          <w:sz w:val="24"/>
        </w:rPr>
        <w:t>необхідні технічні, якісні та кількісні характеристики предмета закупівлі визначено у</w:t>
      </w:r>
      <w:r w:rsidR="00B43F9D">
        <w:rPr>
          <w:rFonts w:ascii="Times New Roman" w:hAnsi="Times New Roman" w:cs="Times New Roman"/>
          <w:sz w:val="24"/>
        </w:rPr>
        <w:t xml:space="preserve"> </w:t>
      </w:r>
      <w:r w:rsidR="00B43F9D" w:rsidRPr="00B43F9D">
        <w:rPr>
          <w:rFonts w:ascii="Times New Roman" w:hAnsi="Times New Roman" w:cs="Times New Roman"/>
          <w:sz w:val="24"/>
        </w:rPr>
        <w:t>Т</w:t>
      </w:r>
      <w:r w:rsidR="00B43F9D">
        <w:rPr>
          <w:rFonts w:ascii="Times New Roman" w:hAnsi="Times New Roman" w:cs="Times New Roman"/>
          <w:sz w:val="24"/>
        </w:rPr>
        <w:t xml:space="preserve">ехнічних вимогах надання </w:t>
      </w:r>
      <w:r w:rsidR="00B43F9D" w:rsidRPr="00B43F9D">
        <w:rPr>
          <w:rFonts w:ascii="Times New Roman" w:hAnsi="Times New Roman" w:cs="Times New Roman"/>
          <w:sz w:val="24"/>
        </w:rPr>
        <w:t>послуг</w:t>
      </w:r>
      <w:r w:rsidR="004403BD" w:rsidRPr="00B43F9D">
        <w:rPr>
          <w:rFonts w:ascii="Times New Roman" w:hAnsi="Times New Roman" w:cs="Times New Roman"/>
          <w:sz w:val="24"/>
        </w:rPr>
        <w:t xml:space="preserve"> а також відповідно до умов Договору.</w:t>
      </w:r>
    </w:p>
    <w:p w:rsidR="00307378" w:rsidRPr="00307378" w:rsidRDefault="00307378" w:rsidP="004403BD">
      <w:pPr>
        <w:autoSpaceDE w:val="0"/>
        <w:autoSpaceDN w:val="0"/>
        <w:adjustRightInd w:val="0"/>
        <w:ind w:firstLine="709"/>
        <w:jc w:val="both"/>
        <w:rPr>
          <w:bCs/>
          <w:color w:val="000000" w:themeColor="text1"/>
          <w:sz w:val="24"/>
          <w:szCs w:val="24"/>
          <w:lang w:eastAsia="uk-UA"/>
        </w:rPr>
      </w:pPr>
      <w:r w:rsidRPr="00307378">
        <w:rPr>
          <w:b/>
          <w:bCs/>
          <w:color w:val="000000" w:themeColor="text1"/>
          <w:sz w:val="24"/>
          <w:szCs w:val="24"/>
          <w:lang w:eastAsia="uk-UA"/>
        </w:rPr>
        <w:t xml:space="preserve">5. </w:t>
      </w:r>
      <w:r w:rsidRPr="00307378">
        <w:rPr>
          <w:rFonts w:ascii="TimesNewRomanPSMT" w:hAnsi="TimesNewRomanPSMT" w:cs="TimesNewRomanPSMT"/>
          <w:sz w:val="24"/>
          <w:szCs w:val="24"/>
        </w:rPr>
        <w:t xml:space="preserve">Обґрунтування очікуваної вартості закупівлі: </w:t>
      </w:r>
      <w:r w:rsidR="00F06335">
        <w:rPr>
          <w:rFonts w:ascii="TimesNewRomanPSMT" w:hAnsi="TimesNewRomanPSMT" w:cs="TimesNewRomanPSMT"/>
          <w:sz w:val="24"/>
          <w:szCs w:val="24"/>
        </w:rPr>
        <w:t>3 040</w:t>
      </w:r>
      <w:r w:rsidR="00B43F9D">
        <w:rPr>
          <w:rFonts w:ascii="TimesNewRomanPSMT" w:hAnsi="TimesNewRomanPSMT" w:cs="TimesNewRomanPSMT"/>
          <w:sz w:val="24"/>
          <w:szCs w:val="24"/>
        </w:rPr>
        <w:t> 496,40</w:t>
      </w:r>
      <w:r w:rsidRPr="00307378">
        <w:rPr>
          <w:rFonts w:ascii="TimesNewRomanPSMT" w:hAnsi="TimesNewRomanPSMT" w:cs="TimesNewRomanPSMT"/>
          <w:sz w:val="24"/>
          <w:szCs w:val="24"/>
        </w:rPr>
        <w:t xml:space="preserve"> гривень</w:t>
      </w:r>
      <w:r>
        <w:rPr>
          <w:rFonts w:ascii="TimesNewRomanPSMT" w:hAnsi="TimesNewRomanPSMT" w:cs="TimesNewRomanPSMT"/>
          <w:sz w:val="24"/>
          <w:szCs w:val="24"/>
        </w:rPr>
        <w:t>.</w:t>
      </w:r>
      <w:r w:rsidRPr="00307378">
        <w:rPr>
          <w:rFonts w:ascii="TimesNewRomanPSMT" w:hAnsi="TimesNewRomanPSMT" w:cs="TimesNewRomanPSMT"/>
          <w:sz w:val="24"/>
          <w:szCs w:val="24"/>
        </w:rPr>
        <w:t xml:space="preserve"> Вартість послуг здійснено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 № 275, а саме </w:t>
      </w:r>
      <w:r w:rsidR="004403BD" w:rsidRPr="004403BD">
        <w:rPr>
          <w:sz w:val="24"/>
          <w:szCs w:val="24"/>
        </w:rPr>
        <w:t xml:space="preserve">очікувана вартість предмета закупівлі розрахована за методом порівняння ринкових цін та визначення </w:t>
      </w:r>
      <w:proofErr w:type="spellStart"/>
      <w:r w:rsidR="004403BD" w:rsidRPr="004403BD">
        <w:rPr>
          <w:sz w:val="24"/>
          <w:szCs w:val="24"/>
        </w:rPr>
        <w:t>середньоринкової</w:t>
      </w:r>
      <w:proofErr w:type="spellEnd"/>
      <w:r w:rsidR="004403BD" w:rsidRPr="004403BD">
        <w:rPr>
          <w:sz w:val="24"/>
          <w:szCs w:val="24"/>
        </w:rPr>
        <w:t xml:space="preserve"> ціни на підставі комерційних пропозицій</w:t>
      </w:r>
      <w:r w:rsidR="00B10A56">
        <w:rPr>
          <w:sz w:val="24"/>
          <w:szCs w:val="24"/>
        </w:rPr>
        <w:t>.</w:t>
      </w:r>
      <w:r w:rsidR="004403BD" w:rsidRPr="00307378">
        <w:rPr>
          <w:rFonts w:ascii="TimesNewRomanPSMT" w:hAnsi="TimesNewRomanPSMT" w:cs="TimesNewRomanPSMT"/>
          <w:sz w:val="24"/>
          <w:szCs w:val="24"/>
        </w:rPr>
        <w:t xml:space="preserve"> </w:t>
      </w:r>
    </w:p>
    <w:p w:rsidR="004403BD" w:rsidRDefault="004403BD" w:rsidP="004403BD">
      <w:pPr>
        <w:widowControl w:val="0"/>
        <w:ind w:firstLine="720"/>
        <w:jc w:val="center"/>
        <w:rPr>
          <w:sz w:val="24"/>
          <w:szCs w:val="24"/>
        </w:rPr>
      </w:pPr>
    </w:p>
    <w:p w:rsidR="004403BD" w:rsidRPr="004403BD" w:rsidRDefault="004403BD" w:rsidP="004403BD">
      <w:pPr>
        <w:widowControl w:val="0"/>
        <w:ind w:firstLine="720"/>
        <w:jc w:val="center"/>
        <w:rPr>
          <w:sz w:val="24"/>
          <w:szCs w:val="24"/>
        </w:rPr>
      </w:pPr>
      <w:r w:rsidRPr="004403BD">
        <w:rPr>
          <w:sz w:val="24"/>
          <w:szCs w:val="24"/>
        </w:rPr>
        <w:t>ТЕХНІЧНІ ВИМОГИ НАДАННЯ ПОСЛУГ</w:t>
      </w:r>
    </w:p>
    <w:p w:rsidR="00A83CFA" w:rsidRPr="00A83CFA" w:rsidRDefault="00A83CFA" w:rsidP="00A83CFA">
      <w:pPr>
        <w:ind w:firstLine="567"/>
        <w:jc w:val="both"/>
        <w:rPr>
          <w:rFonts w:eastAsia="Times New Roman" w:cs="Times New Roman"/>
          <w:b/>
          <w:bCs/>
          <w:color w:val="000000"/>
          <w:sz w:val="24"/>
          <w:szCs w:val="24"/>
          <w:lang w:eastAsia="uk-UA"/>
        </w:rPr>
      </w:pPr>
      <w:bookmarkStart w:id="0" w:name="_Toc58489989"/>
      <w:r w:rsidRPr="00A83CFA">
        <w:rPr>
          <w:rFonts w:eastAsia="Times New Roman" w:cs="Times New Roman"/>
          <w:b/>
          <w:bCs/>
          <w:color w:val="000000"/>
          <w:sz w:val="24"/>
          <w:szCs w:val="24"/>
          <w:lang w:eastAsia="uk-UA"/>
        </w:rPr>
        <w:t xml:space="preserve">1. Мета розширення функціональних можливостей </w:t>
      </w:r>
      <w:bookmarkEnd w:id="0"/>
      <w:r w:rsidRPr="00A83CFA">
        <w:rPr>
          <w:rFonts w:eastAsia="Times New Roman" w:cs="Times New Roman"/>
          <w:b/>
          <w:bCs/>
          <w:color w:val="000000"/>
          <w:sz w:val="24"/>
          <w:szCs w:val="24"/>
          <w:lang w:eastAsia="uk-UA"/>
        </w:rPr>
        <w:t>програмного продукту «MASTER: Комплексний облік для бюджетних установ» та їх впровадження.</w:t>
      </w:r>
    </w:p>
    <w:p w:rsidR="00A83CFA" w:rsidRPr="00A83CFA" w:rsidRDefault="00A83CFA" w:rsidP="00A83CFA">
      <w:pPr>
        <w:ind w:firstLine="567"/>
        <w:jc w:val="both"/>
        <w:rPr>
          <w:rFonts w:eastAsia="Times New Roman" w:cs="Times New Roman"/>
          <w:color w:val="000000"/>
          <w:sz w:val="24"/>
          <w:szCs w:val="24"/>
          <w:lang w:eastAsia="uk-UA"/>
        </w:rPr>
      </w:pPr>
      <w:r w:rsidRPr="00A83CFA">
        <w:rPr>
          <w:rFonts w:eastAsia="Times New Roman" w:cs="Times New Roman"/>
          <w:color w:val="000000"/>
          <w:sz w:val="24"/>
          <w:szCs w:val="24"/>
          <w:lang w:eastAsia="uk-UA"/>
        </w:rPr>
        <w:t>Відповідно до частини другої статті 3 Закону України «Про бухгалтерський облік та фінансову звітність в Україні» від 16 липня 1999 року № 996-</w:t>
      </w:r>
      <w:r w:rsidRPr="00A83CFA">
        <w:rPr>
          <w:rFonts w:eastAsia="Times New Roman" w:cs="Times New Roman"/>
          <w:color w:val="000000"/>
          <w:sz w:val="24"/>
          <w:szCs w:val="24"/>
          <w:lang w:val="en-US" w:eastAsia="uk-UA"/>
        </w:rPr>
        <w:t>XIV</w:t>
      </w:r>
      <w:r w:rsidRPr="00A83CFA">
        <w:rPr>
          <w:rFonts w:eastAsia="Times New Roman" w:cs="Times New Roman"/>
          <w:color w:val="000000"/>
          <w:sz w:val="24"/>
          <w:szCs w:val="24"/>
          <w:lang w:eastAsia="uk-UA"/>
        </w:rPr>
        <w:t>(далі –</w:t>
      </w:r>
      <w:r w:rsidRPr="00A83CFA">
        <w:rPr>
          <w:rFonts w:eastAsia="Times New Roman" w:cs="Times New Roman"/>
          <w:sz w:val="24"/>
          <w:szCs w:val="24"/>
          <w:lang w:eastAsia="uk-UA"/>
        </w:rPr>
        <w:t> </w:t>
      </w:r>
      <w:r w:rsidRPr="00A83CFA">
        <w:rPr>
          <w:rFonts w:eastAsia="Times New Roman" w:cs="Times New Roman"/>
          <w:color w:val="000000"/>
          <w:sz w:val="24"/>
          <w:szCs w:val="24"/>
          <w:lang w:eastAsia="uk-UA"/>
        </w:rPr>
        <w:t>Закон № 996-</w:t>
      </w:r>
      <w:r w:rsidRPr="00A83CFA">
        <w:rPr>
          <w:rFonts w:eastAsia="Times New Roman" w:cs="Times New Roman"/>
          <w:color w:val="000000"/>
          <w:sz w:val="24"/>
          <w:szCs w:val="24"/>
          <w:lang w:val="en-US" w:eastAsia="uk-UA"/>
        </w:rPr>
        <w:t>XIV</w:t>
      </w:r>
      <w:r w:rsidRPr="00A83CFA">
        <w:rPr>
          <w:rFonts w:eastAsia="Times New Roman" w:cs="Times New Roman"/>
          <w:color w:val="000000"/>
          <w:sz w:val="24"/>
          <w:szCs w:val="24"/>
          <w:lang w:eastAsia="uk-UA"/>
        </w:rPr>
        <w:t xml:space="preserve">) бухгалтерський облік є обов’язковим видом обліку, який ведеться підприємством. Фінансова, податкова, статистична та інші види звітності, що використовують грошовий вимірник, </w:t>
      </w:r>
      <w:r w:rsidRPr="00A83CFA">
        <w:rPr>
          <w:rFonts w:eastAsia="Times New Roman" w:cs="Times New Roman"/>
          <w:color w:val="000000"/>
          <w:sz w:val="24"/>
          <w:szCs w:val="24"/>
          <w:lang w:eastAsia="uk-UA"/>
        </w:rPr>
        <w:t>ґрунтуються</w:t>
      </w:r>
      <w:r w:rsidRPr="00A83CFA">
        <w:rPr>
          <w:rFonts w:eastAsia="Times New Roman" w:cs="Times New Roman"/>
          <w:color w:val="000000"/>
          <w:sz w:val="24"/>
          <w:szCs w:val="24"/>
          <w:lang w:eastAsia="uk-UA"/>
        </w:rPr>
        <w:t xml:space="preserve"> на даних бухгалтерського обліку.</w:t>
      </w:r>
    </w:p>
    <w:p w:rsidR="00A83CFA" w:rsidRPr="00A83CFA" w:rsidRDefault="00A83CFA" w:rsidP="00A83CFA">
      <w:pPr>
        <w:ind w:firstLine="567"/>
        <w:jc w:val="both"/>
        <w:rPr>
          <w:rFonts w:eastAsia="Times New Roman" w:cs="Times New Roman"/>
          <w:color w:val="000000"/>
          <w:sz w:val="24"/>
          <w:szCs w:val="24"/>
          <w:lang w:eastAsia="uk-UA"/>
        </w:rPr>
      </w:pPr>
      <w:r w:rsidRPr="00A83CFA">
        <w:rPr>
          <w:rFonts w:eastAsia="Times New Roman" w:cs="Times New Roman"/>
          <w:color w:val="000000"/>
          <w:sz w:val="24"/>
          <w:szCs w:val="24"/>
          <w:lang w:eastAsia="uk-UA"/>
        </w:rPr>
        <w:t>Положеннями статті 8 Закону № 996-</w:t>
      </w:r>
      <w:r w:rsidRPr="00A83CFA">
        <w:rPr>
          <w:rFonts w:eastAsia="Times New Roman" w:cs="Times New Roman"/>
          <w:color w:val="000000"/>
          <w:sz w:val="24"/>
          <w:szCs w:val="24"/>
          <w:lang w:val="en-US" w:eastAsia="uk-UA"/>
        </w:rPr>
        <w:t xml:space="preserve">XIV </w:t>
      </w:r>
      <w:r w:rsidRPr="00A83CFA">
        <w:rPr>
          <w:rFonts w:eastAsia="Times New Roman" w:cs="Times New Roman"/>
          <w:color w:val="000000"/>
          <w:sz w:val="24"/>
          <w:szCs w:val="24"/>
          <w:lang w:eastAsia="uk-UA"/>
        </w:rPr>
        <w:t xml:space="preserve">визначено, що бухгалтерський облік на підприємстві ведеться безперервно з дня реєстрації підприємства до його ліквідації. </w:t>
      </w:r>
    </w:p>
    <w:p w:rsidR="00A83CFA" w:rsidRPr="00A83CFA" w:rsidRDefault="00A83CFA" w:rsidP="00A83CFA">
      <w:pPr>
        <w:ind w:firstLine="567"/>
        <w:jc w:val="both"/>
        <w:rPr>
          <w:rFonts w:eastAsia="Times New Roman" w:cs="Times New Roman"/>
          <w:strike/>
          <w:color w:val="000000"/>
          <w:sz w:val="24"/>
          <w:szCs w:val="24"/>
          <w:lang w:eastAsia="uk-UA"/>
        </w:rPr>
      </w:pPr>
      <w:r w:rsidRPr="00A83CFA">
        <w:rPr>
          <w:rFonts w:eastAsia="Times New Roman" w:cs="Times New Roman"/>
          <w:color w:val="000000"/>
          <w:sz w:val="24"/>
          <w:szCs w:val="24"/>
          <w:lang w:eastAsia="uk-UA"/>
        </w:rPr>
        <w:t xml:space="preserve">Відповідно до положень підпункту 1 пункту 7 Типового положення про бухгалтерську службу бюджетної установи, затвердженого постановою Кабінету Міністрів України </w:t>
      </w:r>
      <w:r w:rsidRPr="00A83CFA">
        <w:rPr>
          <w:rFonts w:eastAsia="Times New Roman" w:cs="Times New Roman"/>
          <w:color w:val="000000"/>
          <w:sz w:val="24"/>
          <w:szCs w:val="24"/>
          <w:lang w:eastAsia="uk-UA"/>
        </w:rPr>
        <w:br/>
        <w:t>від 26 січня 2011 року № 59 (в редакції постанови Кабінету Міністрів України від 16 травня 2025 року № 566), бухгалтерська служба відповідно до покладених на неї завдань веде бухгалтерський облік, в тому числі з використанням програмного забезпечення для ведення бухгалтерського обліку та складення фінансової та бюджетної звітності.</w:t>
      </w:r>
    </w:p>
    <w:p w:rsidR="00A83CFA" w:rsidRPr="00A83CFA" w:rsidRDefault="00A83CFA" w:rsidP="00A83CFA">
      <w:pPr>
        <w:ind w:firstLine="567"/>
        <w:jc w:val="both"/>
        <w:rPr>
          <w:rFonts w:eastAsia="Times New Roman" w:cs="Times New Roman"/>
          <w:color w:val="000000"/>
          <w:sz w:val="24"/>
          <w:szCs w:val="24"/>
          <w:lang w:eastAsia="uk-UA"/>
        </w:rPr>
      </w:pPr>
      <w:r w:rsidRPr="00A83CFA">
        <w:rPr>
          <w:rFonts w:eastAsia="Times New Roman" w:cs="Times New Roman"/>
          <w:color w:val="000000"/>
          <w:sz w:val="24"/>
          <w:szCs w:val="24"/>
          <w:lang w:eastAsia="uk-UA"/>
        </w:rPr>
        <w:t xml:space="preserve">З метою забезпечення виконання покладених завдань та функцій в частині ведення бухгалтерського обліку, звітності та планово-фінансової роботи в </w:t>
      </w:r>
      <w:proofErr w:type="spellStart"/>
      <w:r w:rsidRPr="00A83CFA">
        <w:rPr>
          <w:rFonts w:eastAsia="Times New Roman" w:cs="Times New Roman"/>
          <w:color w:val="000000"/>
          <w:sz w:val="24"/>
          <w:szCs w:val="24"/>
          <w:lang w:eastAsia="uk-UA"/>
        </w:rPr>
        <w:t>апараті</w:t>
      </w:r>
      <w:proofErr w:type="spellEnd"/>
      <w:r w:rsidRPr="00A83CFA">
        <w:rPr>
          <w:rFonts w:eastAsia="Times New Roman" w:cs="Times New Roman"/>
          <w:color w:val="000000"/>
          <w:sz w:val="24"/>
          <w:szCs w:val="24"/>
          <w:lang w:eastAsia="uk-UA"/>
        </w:rPr>
        <w:t xml:space="preserve"> Державної митної служби України та її територіальних органах, з урахуванням вимог Закону України «Про публічні закупівлі», у 2020 році проведено переговорну процедуру закупівлі за предметом: Послуги, пов’язані з програмним забезпеченням – за кодом ДК 021:2015-72260000-5 (Послуги щодо користування програмним комплексом автоматизації обліку та документообігу) за результатами якої укладено договір від 16.12.2020 № МБК-2020167/668. Відповідно до наказу Держмитслужби від 12.01.2021 № 13 «Про введення в дослідну експлуатацію автоматизованої системи автоматизації обліку та документообігу» (зі змінами) впроваджено програмний продукт «MASTER: Комплексний облік для бюджетних установ» (далі – програмний продукт «MASTER»).</w:t>
      </w:r>
    </w:p>
    <w:p w:rsidR="00A83CFA" w:rsidRPr="00A83CFA" w:rsidRDefault="00A83CFA" w:rsidP="00A83CFA">
      <w:pPr>
        <w:ind w:firstLine="567"/>
        <w:jc w:val="both"/>
        <w:rPr>
          <w:rFonts w:eastAsia="Times New Roman" w:cs="Times New Roman"/>
          <w:color w:val="000000"/>
          <w:sz w:val="24"/>
          <w:szCs w:val="24"/>
          <w:lang w:eastAsia="uk-UA"/>
        </w:rPr>
      </w:pPr>
      <w:r w:rsidRPr="00A83CFA">
        <w:rPr>
          <w:rFonts w:eastAsia="Times New Roman" w:cs="Times New Roman"/>
          <w:sz w:val="24"/>
          <w:szCs w:val="24"/>
          <w:lang w:eastAsia="uk-UA"/>
        </w:rPr>
        <w:t xml:space="preserve">З метою підвищення ефективності облікових процесів, забезпечення </w:t>
      </w:r>
      <w:r w:rsidRPr="00A83CFA">
        <w:rPr>
          <w:rFonts w:eastAsia="Times New Roman" w:cs="Times New Roman"/>
          <w:color w:val="000000"/>
          <w:sz w:val="24"/>
          <w:szCs w:val="24"/>
          <w:lang w:eastAsia="uk-UA"/>
        </w:rPr>
        <w:t>повноцінного використання Держмитслужбою та її територіальними органами функціоналу програмного продукту «MASTER» необхідно забезпечити</w:t>
      </w:r>
      <w:r w:rsidRPr="00A83CFA">
        <w:rPr>
          <w:rFonts w:eastAsia="Times New Roman" w:cs="Times New Roman"/>
          <w:i/>
          <w:szCs w:val="28"/>
          <w:lang w:eastAsia="uk-UA"/>
        </w:rPr>
        <w:t xml:space="preserve"> </w:t>
      </w:r>
      <w:r w:rsidRPr="00A83CFA">
        <w:rPr>
          <w:rFonts w:eastAsia="Times New Roman" w:cs="Times New Roman"/>
          <w:color w:val="000000"/>
          <w:sz w:val="24"/>
          <w:szCs w:val="24"/>
          <w:lang w:eastAsia="uk-UA"/>
        </w:rPr>
        <w:t>розширення його функціональних можливостей, а також адаптацію окремих його функцій до наявної потреби Держмитслужби та її територіальних органів з урахуванням особливостей їх роботи, а саме:</w:t>
      </w:r>
    </w:p>
    <w:p w:rsidR="00A83CFA" w:rsidRPr="00A83CFA" w:rsidRDefault="00A83CFA" w:rsidP="00A83CFA">
      <w:pPr>
        <w:ind w:firstLine="567"/>
        <w:jc w:val="both"/>
        <w:rPr>
          <w:rFonts w:eastAsia="Times New Roman" w:cs="Times New Roman"/>
          <w:sz w:val="24"/>
          <w:szCs w:val="24"/>
          <w:lang w:eastAsia="uk-UA"/>
        </w:rPr>
      </w:pPr>
      <w:r w:rsidRPr="00A83CFA">
        <w:rPr>
          <w:rFonts w:eastAsia="Times New Roman" w:cs="Times New Roman"/>
          <w:sz w:val="24"/>
          <w:szCs w:val="24"/>
          <w:lang w:eastAsia="uk-UA"/>
        </w:rPr>
        <w:t>– оновлення програмного забезпечення в частині модуля, що відповідає за облік вилученого майна;</w:t>
      </w:r>
    </w:p>
    <w:p w:rsidR="00A83CFA" w:rsidRPr="00A83CFA" w:rsidRDefault="00A83CFA" w:rsidP="00A83CFA">
      <w:pPr>
        <w:ind w:firstLine="567"/>
        <w:jc w:val="both"/>
        <w:rPr>
          <w:rFonts w:eastAsia="Times New Roman" w:cs="Times New Roman"/>
          <w:sz w:val="24"/>
          <w:szCs w:val="24"/>
          <w:lang w:eastAsia="uk-UA"/>
        </w:rPr>
      </w:pPr>
      <w:r w:rsidRPr="00A83CFA">
        <w:rPr>
          <w:rFonts w:eastAsia="Times New Roman" w:cs="Times New Roman"/>
          <w:sz w:val="24"/>
          <w:szCs w:val="24"/>
          <w:lang w:eastAsia="uk-UA"/>
        </w:rPr>
        <w:t>– міграцію даних з інших інформаційних, комунікаційних або інформаційно-комунікаційних систем;</w:t>
      </w:r>
    </w:p>
    <w:p w:rsidR="00A83CFA" w:rsidRPr="00A83CFA" w:rsidRDefault="00A83CFA" w:rsidP="00A83CFA">
      <w:pPr>
        <w:ind w:firstLine="567"/>
        <w:jc w:val="both"/>
        <w:rPr>
          <w:rFonts w:eastAsia="Times New Roman" w:cs="Times New Roman"/>
          <w:sz w:val="24"/>
          <w:szCs w:val="24"/>
          <w:lang w:eastAsia="uk-UA"/>
        </w:rPr>
      </w:pPr>
      <w:r w:rsidRPr="00A83CFA">
        <w:rPr>
          <w:rFonts w:eastAsia="Times New Roman" w:cs="Times New Roman"/>
          <w:sz w:val="24"/>
          <w:szCs w:val="24"/>
          <w:lang w:eastAsia="uk-UA"/>
        </w:rPr>
        <w:t>– інтеграцію програмного продукту із інформаційними ресурсами з метою автоматизованого обміну даними.</w:t>
      </w:r>
    </w:p>
    <w:p w:rsidR="00A83CFA" w:rsidRPr="00A83CFA" w:rsidRDefault="00A83CFA" w:rsidP="00A83CFA">
      <w:pPr>
        <w:ind w:firstLine="567"/>
        <w:jc w:val="both"/>
        <w:rPr>
          <w:rFonts w:eastAsia="Times New Roman" w:cs="Times New Roman"/>
          <w:sz w:val="24"/>
          <w:szCs w:val="24"/>
          <w:lang w:eastAsia="uk-UA"/>
        </w:rPr>
      </w:pPr>
      <w:r w:rsidRPr="00A83CFA">
        <w:rPr>
          <w:rFonts w:eastAsia="Times New Roman" w:cs="Times New Roman"/>
          <w:sz w:val="24"/>
          <w:szCs w:val="24"/>
          <w:lang w:eastAsia="uk-UA"/>
        </w:rPr>
        <w:lastRenderedPageBreak/>
        <w:t xml:space="preserve">Реалізація зазначених послуг дозволить оптимізувати внутрішні облікові процеси, забезпечити точність і прозорість даних, а також підвищити загальний рівень </w:t>
      </w:r>
      <w:proofErr w:type="spellStart"/>
      <w:r w:rsidRPr="00A83CFA">
        <w:rPr>
          <w:rFonts w:eastAsia="Times New Roman" w:cs="Times New Roman"/>
          <w:sz w:val="24"/>
          <w:szCs w:val="24"/>
          <w:lang w:eastAsia="uk-UA"/>
        </w:rPr>
        <w:t>цифровізації</w:t>
      </w:r>
      <w:proofErr w:type="spellEnd"/>
      <w:r w:rsidRPr="00A83CFA">
        <w:rPr>
          <w:rFonts w:eastAsia="Times New Roman" w:cs="Times New Roman"/>
          <w:sz w:val="24"/>
          <w:szCs w:val="24"/>
          <w:lang w:eastAsia="uk-UA"/>
        </w:rPr>
        <w:t xml:space="preserve"> установи відповідно до вимог чинного законодавства.</w:t>
      </w:r>
    </w:p>
    <w:p w:rsidR="00A83CFA" w:rsidRPr="00A83CFA" w:rsidRDefault="00A83CFA" w:rsidP="00A83CFA">
      <w:pPr>
        <w:tabs>
          <w:tab w:val="left" w:pos="993"/>
        </w:tabs>
        <w:spacing w:line="254" w:lineRule="auto"/>
        <w:ind w:firstLine="567"/>
        <w:jc w:val="both"/>
        <w:rPr>
          <w:rFonts w:eastAsia="Times New Roman" w:cs="Times New Roman"/>
          <w:b/>
          <w:sz w:val="24"/>
          <w:szCs w:val="24"/>
          <w:shd w:val="clear" w:color="auto" w:fill="FFFFFF"/>
          <w:lang w:eastAsia="uk-UA"/>
        </w:rPr>
      </w:pPr>
      <w:r w:rsidRPr="00A83CFA">
        <w:rPr>
          <w:rFonts w:eastAsia="Times New Roman" w:cs="Times New Roman"/>
          <w:b/>
          <w:sz w:val="24"/>
          <w:szCs w:val="24"/>
          <w:lang w:eastAsia="uk-UA"/>
        </w:rPr>
        <w:t xml:space="preserve">Вимоги до послуг з </w:t>
      </w:r>
      <w:r w:rsidRPr="00A83CFA">
        <w:rPr>
          <w:rFonts w:eastAsia="Times New Roman" w:cs="Times New Roman"/>
          <w:b/>
          <w:bCs/>
          <w:sz w:val="24"/>
          <w:szCs w:val="24"/>
          <w:shd w:val="clear" w:color="auto" w:fill="FFFFFF"/>
          <w:lang w:eastAsia="uk-UA"/>
        </w:rPr>
        <w:t>розширення функціональних можливостей програмного продукту «MASTER: Комплексний облік для бюджетних установ»</w:t>
      </w:r>
      <w:r w:rsidRPr="00A83CFA">
        <w:rPr>
          <w:rFonts w:eastAsia="Times New Roman" w:cs="Times New Roman"/>
          <w:b/>
          <w:sz w:val="24"/>
          <w:szCs w:val="24"/>
          <w:shd w:val="clear" w:color="auto" w:fill="FFFFFF"/>
          <w:lang w:eastAsia="uk-UA"/>
        </w:rPr>
        <w:t xml:space="preserve"> </w:t>
      </w:r>
    </w:p>
    <w:p w:rsidR="00A83CFA" w:rsidRPr="00A83CFA" w:rsidRDefault="00A83CFA" w:rsidP="00A83CFA">
      <w:pPr>
        <w:tabs>
          <w:tab w:val="left" w:pos="993"/>
        </w:tabs>
        <w:spacing w:line="254" w:lineRule="auto"/>
        <w:ind w:firstLine="567"/>
        <w:jc w:val="both"/>
        <w:rPr>
          <w:rFonts w:eastAsia="Times New Roman" w:cs="Times New Roman"/>
          <w:sz w:val="24"/>
          <w:szCs w:val="28"/>
          <w:lang w:eastAsia="uk-UA"/>
        </w:rPr>
      </w:pPr>
      <w:r w:rsidRPr="00A83CFA">
        <w:rPr>
          <w:rFonts w:eastAsia="Times New Roman" w:cs="Times New Roman"/>
          <w:sz w:val="24"/>
          <w:szCs w:val="24"/>
          <w:lang w:eastAsia="uk-UA"/>
        </w:rPr>
        <w:t xml:space="preserve">В межах надання Послуг Виконавець повинен </w:t>
      </w:r>
      <w:r w:rsidRPr="00A83CFA">
        <w:rPr>
          <w:rFonts w:eastAsia="Times New Roman" w:cs="Times New Roman"/>
          <w:sz w:val="24"/>
          <w:szCs w:val="28"/>
          <w:lang w:eastAsia="uk-UA"/>
        </w:rPr>
        <w:t>забезпечити:</w:t>
      </w:r>
    </w:p>
    <w:p w:rsidR="00A83CFA" w:rsidRPr="00A83CFA" w:rsidRDefault="00A83CFA" w:rsidP="00A83CFA">
      <w:pPr>
        <w:tabs>
          <w:tab w:val="left" w:pos="993"/>
        </w:tabs>
        <w:spacing w:line="254" w:lineRule="auto"/>
        <w:ind w:firstLine="567"/>
        <w:jc w:val="both"/>
        <w:rPr>
          <w:rFonts w:eastAsia="Times New Roman" w:cs="Times New Roman"/>
          <w:sz w:val="24"/>
          <w:szCs w:val="24"/>
          <w:lang w:eastAsia="uk-UA"/>
        </w:rPr>
      </w:pPr>
      <w:r w:rsidRPr="00A83CFA">
        <w:rPr>
          <w:rFonts w:eastAsia="Times New Roman" w:cs="Times New Roman"/>
          <w:sz w:val="24"/>
          <w:szCs w:val="28"/>
          <w:u w:val="single"/>
          <w:lang w:eastAsia="uk-UA"/>
        </w:rPr>
        <w:t>1. Здійснення міграції даних до модулю «Облік вилученого майна» з інших інформаційних, комунікаційних, інформаційно-комунікаційних систем</w:t>
      </w:r>
      <w:r w:rsidRPr="00A83CFA">
        <w:rPr>
          <w:rFonts w:eastAsia="Times New Roman" w:cs="Times New Roman"/>
          <w:sz w:val="24"/>
          <w:szCs w:val="28"/>
          <w:lang w:eastAsia="uk-UA"/>
        </w:rPr>
        <w:t xml:space="preserve">, що включає </w:t>
      </w:r>
      <w:r w:rsidRPr="00A83CFA">
        <w:rPr>
          <w:rFonts w:eastAsia="Times New Roman" w:cs="Times New Roman"/>
          <w:sz w:val="24"/>
          <w:szCs w:val="24"/>
          <w:lang w:eastAsia="uk-UA"/>
        </w:rPr>
        <w:t xml:space="preserve">перенесення інформації про залишки майна, валюти, цінностей та цінних паперів, що обліковуються митницями як такі, що прийняті для зберігання, вилучені та конфісковані за порушення митного законодавства за рішенням суду, поміщені у митний режим відмови на користь держави та виявлені в зоні митного контролю, власник яких невідомий, а також майна з аналітикою (ознакою) «передано ДВС», рахунок «0» (далі – вилучене майно). </w:t>
      </w:r>
    </w:p>
    <w:p w:rsidR="00A83CFA" w:rsidRPr="00A83CFA" w:rsidRDefault="00A83CFA" w:rsidP="00A83CFA">
      <w:pPr>
        <w:tabs>
          <w:tab w:val="left" w:pos="993"/>
        </w:tabs>
        <w:spacing w:line="254" w:lineRule="auto"/>
        <w:ind w:firstLine="567"/>
        <w:jc w:val="both"/>
        <w:rPr>
          <w:rFonts w:eastAsia="Times New Roman" w:cs="Times New Roman"/>
          <w:sz w:val="24"/>
          <w:szCs w:val="24"/>
          <w:lang w:eastAsia="uk-UA"/>
        </w:rPr>
      </w:pPr>
      <w:r w:rsidRPr="00A83CFA">
        <w:rPr>
          <w:rFonts w:eastAsia="Times New Roman" w:cs="Times New Roman"/>
          <w:sz w:val="24"/>
          <w:szCs w:val="24"/>
          <w:lang w:eastAsia="uk-UA"/>
        </w:rPr>
        <w:t>Набір даних, які мають бути перенесені, узгоджуються між Замовником та Виконавцем.</w:t>
      </w:r>
    </w:p>
    <w:p w:rsidR="00A83CFA" w:rsidRPr="00A83CFA" w:rsidRDefault="00A83CFA" w:rsidP="00A83CFA">
      <w:pPr>
        <w:ind w:firstLine="567"/>
        <w:jc w:val="both"/>
        <w:rPr>
          <w:rFonts w:eastAsia="Times New Roman" w:cs="Times New Roman"/>
          <w:sz w:val="24"/>
          <w:szCs w:val="24"/>
          <w:lang w:eastAsia="uk-UA"/>
        </w:rPr>
      </w:pPr>
      <w:r w:rsidRPr="00A83CFA">
        <w:rPr>
          <w:rFonts w:eastAsia="Times New Roman" w:cs="Times New Roman"/>
          <w:bCs/>
          <w:sz w:val="24"/>
          <w:szCs w:val="24"/>
          <w:lang w:eastAsia="uk-UA"/>
        </w:rPr>
        <w:t>Міграція даних</w:t>
      </w:r>
      <w:r w:rsidRPr="00A83CFA">
        <w:rPr>
          <w:rFonts w:eastAsia="Times New Roman" w:cs="Times New Roman"/>
          <w:sz w:val="24"/>
          <w:szCs w:val="24"/>
          <w:lang w:eastAsia="uk-UA"/>
        </w:rPr>
        <w:t xml:space="preserve"> здійснюється станом на узгоджену із Замовником дату.</w:t>
      </w:r>
      <w:r w:rsidRPr="00A83CFA">
        <w:rPr>
          <w:rFonts w:eastAsia="Times New Roman" w:cs="Times New Roman"/>
          <w:sz w:val="24"/>
          <w:szCs w:val="24"/>
          <w:lang w:eastAsia="uk-UA"/>
        </w:rPr>
        <w:br/>
        <w:t>Виконавець здійснює вивантаження даних з існуючого програмного забезпечення, заповнює ці дані у шаблон формату Excel із повним збереженням внесених аналітичних даних до бухгалтерських рахунків по кожній позиції. Після перевірки Замовником шаблону із внесеними залишками Виконавець здійснює завантаження інформації до програмного продукту «MASTER» із повним збереженням внесених аналітичних даних до бухгалтерських рахунків по кожній позиції.</w:t>
      </w:r>
    </w:p>
    <w:p w:rsidR="00A83CFA" w:rsidRPr="00A83CFA" w:rsidRDefault="002A5295" w:rsidP="00A83CFA">
      <w:pPr>
        <w:ind w:firstLine="567"/>
        <w:jc w:val="both"/>
        <w:rPr>
          <w:rFonts w:eastAsia="Times New Roman" w:cs="Times New Roman"/>
          <w:sz w:val="22"/>
        </w:rPr>
      </w:pPr>
      <w:r>
        <w:rPr>
          <w:rFonts w:eastAsia="Times New Roman" w:cs="Times New Roman"/>
          <w:sz w:val="24"/>
          <w:szCs w:val="24"/>
          <w:lang w:eastAsia="uk-UA"/>
        </w:rPr>
        <w:t>Функція міграції дан</w:t>
      </w:r>
      <w:r w:rsidR="00A83CFA" w:rsidRPr="00A83CFA">
        <w:rPr>
          <w:rFonts w:eastAsia="Times New Roman" w:cs="Times New Roman"/>
          <w:sz w:val="24"/>
          <w:szCs w:val="24"/>
          <w:lang w:eastAsia="uk-UA"/>
        </w:rPr>
        <w:t>их за допомогою шаблону формату Excel має бути також доступна Замовнику самостійно та на будь-яку дату.</w:t>
      </w:r>
    </w:p>
    <w:p w:rsidR="00A83CFA" w:rsidRPr="00A83CFA" w:rsidRDefault="00A83CFA" w:rsidP="00A83CFA">
      <w:pPr>
        <w:tabs>
          <w:tab w:val="left" w:pos="993"/>
        </w:tabs>
        <w:spacing w:line="254" w:lineRule="auto"/>
        <w:ind w:firstLine="567"/>
        <w:jc w:val="both"/>
        <w:rPr>
          <w:rFonts w:eastAsia="Times New Roman" w:cs="Times New Roman"/>
          <w:sz w:val="24"/>
          <w:szCs w:val="24"/>
          <w:lang w:eastAsia="uk-UA"/>
        </w:rPr>
      </w:pPr>
      <w:r w:rsidRPr="00A83CFA">
        <w:rPr>
          <w:rFonts w:eastAsia="Times New Roman" w:cs="Times New Roman"/>
          <w:sz w:val="24"/>
          <w:szCs w:val="24"/>
          <w:lang w:eastAsia="uk-UA"/>
        </w:rPr>
        <w:t xml:space="preserve">Перенесена інформація має бути доступною для використання в модулі </w:t>
      </w:r>
      <w:r w:rsidRPr="00A83CFA">
        <w:rPr>
          <w:rFonts w:eastAsia="Times New Roman" w:cs="Times New Roman"/>
          <w:sz w:val="24"/>
          <w:szCs w:val="28"/>
          <w:lang w:eastAsia="uk-UA"/>
        </w:rPr>
        <w:t>«Облік вилученого майна»</w:t>
      </w:r>
      <w:r w:rsidRPr="00A83CFA">
        <w:rPr>
          <w:rFonts w:eastAsia="Times New Roman" w:cs="Times New Roman"/>
          <w:sz w:val="24"/>
          <w:szCs w:val="24"/>
          <w:lang w:eastAsia="uk-UA"/>
        </w:rPr>
        <w:t>, з можливістю перевірки коректності міграції шляхом формування звітів за формами К1 та К2, затвердженими наказом Держмитслужби від 30.12.2022 № 578 (зі змінами).</w:t>
      </w:r>
    </w:p>
    <w:p w:rsidR="00A83CFA" w:rsidRPr="00A83CFA" w:rsidRDefault="00A83CFA" w:rsidP="00A83CFA">
      <w:pPr>
        <w:ind w:firstLine="567"/>
        <w:jc w:val="both"/>
        <w:rPr>
          <w:rFonts w:eastAsia="Times New Roman" w:cs="Times New Roman"/>
          <w:sz w:val="24"/>
          <w:szCs w:val="24"/>
          <w:lang w:eastAsia="uk-UA"/>
        </w:rPr>
      </w:pPr>
    </w:p>
    <w:p w:rsidR="004403BD" w:rsidRPr="004403BD" w:rsidRDefault="004403BD" w:rsidP="004403BD">
      <w:pPr>
        <w:widowControl w:val="0"/>
        <w:tabs>
          <w:tab w:val="left" w:pos="1134"/>
        </w:tabs>
        <w:rPr>
          <w:sz w:val="24"/>
          <w:szCs w:val="24"/>
        </w:rPr>
      </w:pPr>
      <w:bookmarkStart w:id="1" w:name="_GoBack"/>
      <w:bookmarkEnd w:id="1"/>
    </w:p>
    <w:sectPr w:rsidR="004403BD" w:rsidRPr="004403BD" w:rsidSect="00462623">
      <w:headerReference w:type="default" r:id="rId7"/>
      <w:pgSz w:w="11906" w:h="16838"/>
      <w:pgMar w:top="850" w:right="707"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2A5295">
          <w:rPr>
            <w:noProof/>
          </w:rPr>
          <w:t>2</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3114B"/>
    <w:multiLevelType w:val="multilevel"/>
    <w:tmpl w:val="52BED3D4"/>
    <w:lvl w:ilvl="0">
      <w:start w:val="1"/>
      <w:numFmt w:val="decimal"/>
      <w:lvlText w:val="%1."/>
      <w:lvlJc w:val="left"/>
      <w:pPr>
        <w:ind w:left="3621" w:hanging="360"/>
      </w:pPr>
    </w:lvl>
    <w:lvl w:ilvl="1">
      <w:start w:val="1"/>
      <w:numFmt w:val="decimal"/>
      <w:lvlText w:val="%1.%2."/>
      <w:lvlJc w:val="left"/>
      <w:pPr>
        <w:ind w:left="4217" w:hanging="465"/>
      </w:pPr>
    </w:lvl>
    <w:lvl w:ilvl="2">
      <w:start w:val="1"/>
      <w:numFmt w:val="decimal"/>
      <w:lvlText w:val="%1.%2.%3."/>
      <w:lvlJc w:val="left"/>
      <w:pPr>
        <w:ind w:left="4671" w:hanging="720"/>
      </w:pPr>
    </w:lvl>
    <w:lvl w:ilvl="3">
      <w:start w:val="1"/>
      <w:numFmt w:val="decimal"/>
      <w:lvlText w:val="%1.%2.%3.%4."/>
      <w:lvlJc w:val="left"/>
      <w:pPr>
        <w:ind w:left="5016" w:hanging="720"/>
      </w:pPr>
    </w:lvl>
    <w:lvl w:ilvl="4">
      <w:start w:val="1"/>
      <w:numFmt w:val="decimal"/>
      <w:lvlText w:val="%1.%2.%3.%4.%5."/>
      <w:lvlJc w:val="left"/>
      <w:pPr>
        <w:ind w:left="5721" w:hanging="1080"/>
      </w:pPr>
    </w:lvl>
    <w:lvl w:ilvl="5">
      <w:start w:val="1"/>
      <w:numFmt w:val="decimal"/>
      <w:lvlText w:val="%1.%2.%3.%4.%5.%6."/>
      <w:lvlJc w:val="left"/>
      <w:pPr>
        <w:ind w:left="6066" w:hanging="1080"/>
      </w:pPr>
    </w:lvl>
    <w:lvl w:ilvl="6">
      <w:start w:val="1"/>
      <w:numFmt w:val="decimal"/>
      <w:lvlText w:val="%1.%2.%3.%4.%5.%6.%7."/>
      <w:lvlJc w:val="left"/>
      <w:pPr>
        <w:ind w:left="6771" w:hanging="1440"/>
      </w:pPr>
    </w:lvl>
    <w:lvl w:ilvl="7">
      <w:start w:val="1"/>
      <w:numFmt w:val="decimal"/>
      <w:lvlText w:val="%1.%2.%3.%4.%5.%6.%7.%8."/>
      <w:lvlJc w:val="left"/>
      <w:pPr>
        <w:ind w:left="7116" w:hanging="1440"/>
      </w:pPr>
    </w:lvl>
    <w:lvl w:ilvl="8">
      <w:start w:val="1"/>
      <w:numFmt w:val="decimal"/>
      <w:lvlText w:val="%1.%2.%3.%4.%5.%6.%7.%8.%9."/>
      <w:lvlJc w:val="left"/>
      <w:pPr>
        <w:ind w:left="7821" w:hanging="1800"/>
      </w:pPr>
    </w:lvl>
  </w:abstractNum>
  <w:abstractNum w:abstractNumId="4" w15:restartNumberingAfterBreak="0">
    <w:nsid w:val="17467F2B"/>
    <w:multiLevelType w:val="multilevel"/>
    <w:tmpl w:val="F6940F62"/>
    <w:lvl w:ilvl="0">
      <w:start w:val="1"/>
      <w:numFmt w:val="decimal"/>
      <w:lvlText w:val="%1."/>
      <w:lvlJc w:val="left"/>
      <w:pPr>
        <w:tabs>
          <w:tab w:val="num" w:pos="425"/>
        </w:tabs>
        <w:ind w:left="-709" w:firstLine="709"/>
      </w:pPr>
      <w:rPr>
        <w:rFonts w:ascii="Times New Roman" w:eastAsia="Times New Roman" w:hAnsi="Times New Roman" w:cs="Times New Roman"/>
        <w:sz w:val="28"/>
      </w:rPr>
    </w:lvl>
    <w:lvl w:ilvl="1">
      <w:start w:val="1"/>
      <w:numFmt w:val="decimal"/>
      <w:isLgl/>
      <w:lvlText w:val="%1.%2."/>
      <w:lvlJc w:val="left"/>
      <w:pPr>
        <w:tabs>
          <w:tab w:val="num" w:pos="4395"/>
        </w:tabs>
        <w:ind w:left="2977" w:firstLine="709"/>
      </w:pPr>
      <w:rPr>
        <w:rFonts w:hint="default"/>
      </w:rPr>
    </w:lvl>
    <w:lvl w:ilvl="2">
      <w:start w:val="1"/>
      <w:numFmt w:val="decimal"/>
      <w:lvlText w:val="%1.%2.%3."/>
      <w:lvlJc w:val="left"/>
      <w:pPr>
        <w:tabs>
          <w:tab w:val="num" w:pos="992"/>
        </w:tabs>
        <w:ind w:left="-709" w:firstLine="709"/>
      </w:pPr>
      <w:rPr>
        <w:rFonts w:hint="default"/>
      </w:rPr>
    </w:lvl>
    <w:lvl w:ilvl="3">
      <w:start w:val="1"/>
      <w:numFmt w:val="decimal"/>
      <w:lvlText w:val="%1.%2.%3.%4."/>
      <w:lvlJc w:val="left"/>
      <w:pPr>
        <w:tabs>
          <w:tab w:val="num" w:pos="1276"/>
        </w:tabs>
        <w:ind w:left="-709" w:firstLine="709"/>
      </w:pPr>
      <w:rPr>
        <w:rFonts w:hint="default"/>
      </w:rPr>
    </w:lvl>
    <w:lvl w:ilvl="4">
      <w:start w:val="1"/>
      <w:numFmt w:val="decimal"/>
      <w:lvlText w:val="%1.%2.%3.%4.%5."/>
      <w:lvlJc w:val="left"/>
      <w:pPr>
        <w:tabs>
          <w:tab w:val="num" w:pos="1559"/>
        </w:tabs>
        <w:ind w:left="-709" w:firstLine="709"/>
      </w:pPr>
      <w:rPr>
        <w:rFonts w:hint="default"/>
      </w:rPr>
    </w:lvl>
    <w:lvl w:ilvl="5">
      <w:start w:val="1"/>
      <w:numFmt w:val="decimal"/>
      <w:lvlText w:val="%1.%2.%3.%4.%5.%6."/>
      <w:lvlJc w:val="left"/>
      <w:pPr>
        <w:tabs>
          <w:tab w:val="num" w:pos="1843"/>
        </w:tabs>
        <w:ind w:left="-709" w:firstLine="709"/>
      </w:pPr>
      <w:rPr>
        <w:rFonts w:hint="default"/>
      </w:rPr>
    </w:lvl>
    <w:lvl w:ilvl="6">
      <w:start w:val="1"/>
      <w:numFmt w:val="decimal"/>
      <w:lvlText w:val="%1.%2.%3.%4.%5.%6.%7."/>
      <w:lvlJc w:val="left"/>
      <w:pPr>
        <w:tabs>
          <w:tab w:val="num" w:pos="2126"/>
        </w:tabs>
        <w:ind w:left="-709" w:firstLine="709"/>
      </w:pPr>
      <w:rPr>
        <w:rFonts w:hint="default"/>
      </w:rPr>
    </w:lvl>
    <w:lvl w:ilvl="7">
      <w:start w:val="1"/>
      <w:numFmt w:val="decimal"/>
      <w:lvlText w:val="%1.%2.%3.%4.%5.%6.%7.%8."/>
      <w:lvlJc w:val="left"/>
      <w:pPr>
        <w:tabs>
          <w:tab w:val="num" w:pos="2410"/>
        </w:tabs>
        <w:ind w:left="-709" w:firstLine="709"/>
      </w:pPr>
      <w:rPr>
        <w:rFonts w:hint="default"/>
      </w:rPr>
    </w:lvl>
    <w:lvl w:ilvl="8">
      <w:start w:val="1"/>
      <w:numFmt w:val="decimal"/>
      <w:lvlText w:val="%1.%2.%3.%4.%5.%6.%7.%8.%9."/>
      <w:lvlJc w:val="left"/>
      <w:pPr>
        <w:tabs>
          <w:tab w:val="num" w:pos="2693"/>
        </w:tabs>
        <w:ind w:left="-709" w:firstLine="709"/>
      </w:pPr>
      <w:rPr>
        <w:rFonts w:hint="default"/>
      </w:rPr>
    </w:lvl>
  </w:abstractNum>
  <w:abstractNum w:abstractNumId="5"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0"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5"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2"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4"/>
  </w:num>
  <w:num w:numId="2">
    <w:abstractNumId w:val="24"/>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18"/>
  </w:num>
  <w:num w:numId="8">
    <w:abstractNumId w:val="13"/>
  </w:num>
  <w:num w:numId="9">
    <w:abstractNumId w:val="12"/>
  </w:num>
  <w:num w:numId="10">
    <w:abstractNumId w:val="25"/>
  </w:num>
  <w:num w:numId="11">
    <w:abstractNumId w:val="15"/>
  </w:num>
  <w:num w:numId="12">
    <w:abstractNumId w:val="22"/>
  </w:num>
  <w:num w:numId="13">
    <w:abstractNumId w:val="2"/>
  </w:num>
  <w:num w:numId="14">
    <w:abstractNumId w:val="11"/>
  </w:num>
  <w:num w:numId="15">
    <w:abstractNumId w:val="20"/>
  </w:num>
  <w:num w:numId="16">
    <w:abstractNumId w:val="1"/>
  </w:num>
  <w:num w:numId="17">
    <w:abstractNumId w:val="16"/>
  </w:num>
  <w:num w:numId="18">
    <w:abstractNumId w:val="28"/>
  </w:num>
  <w:num w:numId="19">
    <w:abstractNumId w:val="17"/>
  </w:num>
  <w:num w:numId="20">
    <w:abstractNumId w:val="10"/>
  </w:num>
  <w:num w:numId="21">
    <w:abstractNumId w:val="9"/>
  </w:num>
  <w:num w:numId="22">
    <w:abstractNumId w:val="23"/>
  </w:num>
  <w:num w:numId="23">
    <w:abstractNumId w:val="21"/>
  </w:num>
  <w:num w:numId="24">
    <w:abstractNumId w:val="7"/>
  </w:num>
  <w:num w:numId="25">
    <w:abstractNumId w:val="5"/>
  </w:num>
  <w:num w:numId="26">
    <w:abstractNumId w:val="26"/>
  </w:num>
  <w:num w:numId="27">
    <w:abstractNumId w:val="8"/>
  </w:num>
  <w:num w:numId="28">
    <w:abstractNumId w:val="19"/>
  </w:num>
  <w:num w:numId="29">
    <w:abstractNumId w:val="5"/>
  </w:num>
  <w:num w:numId="30">
    <w:abstractNumId w:val="8"/>
  </w:num>
  <w:num w:numId="31">
    <w:abstractNumId w:val="26"/>
  </w:num>
  <w:num w:numId="32">
    <w:abstractNumId w:val="19"/>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0785F"/>
    <w:rsid w:val="00034B71"/>
    <w:rsid w:val="0003718E"/>
    <w:rsid w:val="000C6E30"/>
    <w:rsid w:val="00137FCC"/>
    <w:rsid w:val="001463DB"/>
    <w:rsid w:val="001D381F"/>
    <w:rsid w:val="002A5295"/>
    <w:rsid w:val="00307378"/>
    <w:rsid w:val="0033663D"/>
    <w:rsid w:val="00402568"/>
    <w:rsid w:val="004403BD"/>
    <w:rsid w:val="00462623"/>
    <w:rsid w:val="00464A76"/>
    <w:rsid w:val="00534801"/>
    <w:rsid w:val="005527AD"/>
    <w:rsid w:val="0055505C"/>
    <w:rsid w:val="006F557D"/>
    <w:rsid w:val="00710917"/>
    <w:rsid w:val="007329CB"/>
    <w:rsid w:val="00733068"/>
    <w:rsid w:val="007647A7"/>
    <w:rsid w:val="007E48A6"/>
    <w:rsid w:val="0084248B"/>
    <w:rsid w:val="008463DD"/>
    <w:rsid w:val="00860A1D"/>
    <w:rsid w:val="0092337D"/>
    <w:rsid w:val="00957C68"/>
    <w:rsid w:val="00984C2C"/>
    <w:rsid w:val="009B5358"/>
    <w:rsid w:val="009B6ECD"/>
    <w:rsid w:val="009E0466"/>
    <w:rsid w:val="00A238BF"/>
    <w:rsid w:val="00A83CFA"/>
    <w:rsid w:val="00B10A56"/>
    <w:rsid w:val="00B24970"/>
    <w:rsid w:val="00B43F9D"/>
    <w:rsid w:val="00BC008B"/>
    <w:rsid w:val="00BC2816"/>
    <w:rsid w:val="00C0074F"/>
    <w:rsid w:val="00D56785"/>
    <w:rsid w:val="00DD27E5"/>
    <w:rsid w:val="00EE391C"/>
    <w:rsid w:val="00F01E04"/>
    <w:rsid w:val="00F06335"/>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1413"/>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99"/>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iPriority w:val="99"/>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7097">
      <w:bodyDiv w:val="1"/>
      <w:marLeft w:val="0"/>
      <w:marRight w:val="0"/>
      <w:marTop w:val="0"/>
      <w:marBottom w:val="0"/>
      <w:divBdr>
        <w:top w:val="none" w:sz="0" w:space="0" w:color="auto"/>
        <w:left w:val="none" w:sz="0" w:space="0" w:color="auto"/>
        <w:bottom w:val="none" w:sz="0" w:space="0" w:color="auto"/>
        <w:right w:val="none" w:sz="0" w:space="0" w:color="auto"/>
      </w:divBdr>
    </w:div>
    <w:div w:id="461965235">
      <w:bodyDiv w:val="1"/>
      <w:marLeft w:val="0"/>
      <w:marRight w:val="0"/>
      <w:marTop w:val="0"/>
      <w:marBottom w:val="0"/>
      <w:divBdr>
        <w:top w:val="none" w:sz="0" w:space="0" w:color="auto"/>
        <w:left w:val="none" w:sz="0" w:space="0" w:color="auto"/>
        <w:bottom w:val="none" w:sz="0" w:space="0" w:color="auto"/>
        <w:right w:val="none" w:sz="0" w:space="0" w:color="auto"/>
      </w:divBdr>
    </w:div>
    <w:div w:id="584074765">
      <w:bodyDiv w:val="1"/>
      <w:marLeft w:val="0"/>
      <w:marRight w:val="0"/>
      <w:marTop w:val="0"/>
      <w:marBottom w:val="0"/>
      <w:divBdr>
        <w:top w:val="none" w:sz="0" w:space="0" w:color="auto"/>
        <w:left w:val="none" w:sz="0" w:space="0" w:color="auto"/>
        <w:bottom w:val="none" w:sz="0" w:space="0" w:color="auto"/>
        <w:right w:val="none" w:sz="0" w:space="0" w:color="auto"/>
      </w:divBdr>
    </w:div>
    <w:div w:id="658507379">
      <w:bodyDiv w:val="1"/>
      <w:marLeft w:val="0"/>
      <w:marRight w:val="0"/>
      <w:marTop w:val="0"/>
      <w:marBottom w:val="0"/>
      <w:divBdr>
        <w:top w:val="none" w:sz="0" w:space="0" w:color="auto"/>
        <w:left w:val="none" w:sz="0" w:space="0" w:color="auto"/>
        <w:bottom w:val="none" w:sz="0" w:space="0" w:color="auto"/>
        <w:right w:val="none" w:sz="0" w:space="0" w:color="auto"/>
      </w:divBdr>
    </w:div>
    <w:div w:id="995958594">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7206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1064</Words>
  <Characters>7687</Characters>
  <Application>Microsoft Office Word</Application>
  <DocSecurity>0</DocSecurity>
  <Lines>127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47</cp:revision>
  <cp:lastPrinted>2026-06-05T05:29:00Z</cp:lastPrinted>
  <dcterms:created xsi:type="dcterms:W3CDTF">2024-04-11T08:32:00Z</dcterms:created>
  <dcterms:modified xsi:type="dcterms:W3CDTF">2026-06-05T05:30:00Z</dcterms:modified>
</cp:coreProperties>
</file>