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87" w:rsidRPr="00D52FBC" w:rsidRDefault="00CC6AC2" w:rsidP="00B70655">
      <w:pPr>
        <w:ind w:left="6464"/>
        <w:rPr>
          <w:sz w:val="24"/>
          <w:szCs w:val="24"/>
          <w:lang w:val="ru-RU"/>
        </w:rPr>
      </w:pPr>
      <w:bookmarkStart w:id="0" w:name="_GoBack"/>
      <w:r w:rsidRPr="00D52FBC">
        <w:rPr>
          <w:sz w:val="24"/>
          <w:szCs w:val="24"/>
        </w:rPr>
        <w:t xml:space="preserve"> </w:t>
      </w:r>
    </w:p>
    <w:p w:rsidR="00B7795F" w:rsidRPr="00A32B7C" w:rsidRDefault="00B7795F" w:rsidP="00FC5B87">
      <w:pPr>
        <w:tabs>
          <w:tab w:val="left" w:pos="709"/>
          <w:tab w:val="left" w:pos="851"/>
        </w:tabs>
        <w:jc w:val="both"/>
        <w:rPr>
          <w:b/>
          <w:spacing w:val="10"/>
          <w:sz w:val="22"/>
          <w:szCs w:val="22"/>
        </w:rPr>
      </w:pPr>
      <w:r w:rsidRPr="00A32B7C">
        <w:rPr>
          <w:b/>
          <w:sz w:val="22"/>
          <w:szCs w:val="22"/>
        </w:rPr>
        <w:t xml:space="preserve">                   </w:t>
      </w:r>
      <w:r w:rsidR="00A461E8" w:rsidRPr="00A32B7C">
        <w:rPr>
          <w:b/>
          <w:sz w:val="22"/>
          <w:szCs w:val="22"/>
        </w:rPr>
        <w:t xml:space="preserve">         </w:t>
      </w:r>
      <w:r w:rsidRPr="00A32B7C">
        <w:rPr>
          <w:b/>
          <w:sz w:val="22"/>
          <w:szCs w:val="22"/>
        </w:rPr>
        <w:t xml:space="preserve"> </w:t>
      </w:r>
      <w:r w:rsidRPr="00A32B7C">
        <w:rPr>
          <w:b/>
          <w:spacing w:val="10"/>
          <w:sz w:val="22"/>
          <w:szCs w:val="22"/>
        </w:rPr>
        <w:t xml:space="preserve">Івано-Франківська митниця, </w:t>
      </w:r>
      <w:r w:rsidRPr="00A32B7C">
        <w:rPr>
          <w:b/>
          <w:spacing w:val="10"/>
          <w:sz w:val="22"/>
          <w:szCs w:val="22"/>
          <w:lang w:val="ru-RU"/>
        </w:rPr>
        <w:t xml:space="preserve">як </w:t>
      </w:r>
      <w:proofErr w:type="spellStart"/>
      <w:r w:rsidRPr="00A32B7C">
        <w:rPr>
          <w:b/>
          <w:spacing w:val="10"/>
          <w:sz w:val="22"/>
          <w:szCs w:val="22"/>
          <w:lang w:val="ru-RU"/>
        </w:rPr>
        <w:t>відокремлений</w:t>
      </w:r>
      <w:proofErr w:type="spellEnd"/>
      <w:r w:rsidRPr="00A32B7C">
        <w:rPr>
          <w:b/>
          <w:spacing w:val="10"/>
          <w:sz w:val="22"/>
          <w:szCs w:val="22"/>
          <w:lang w:val="ru-RU"/>
        </w:rPr>
        <w:t xml:space="preserve"> </w:t>
      </w:r>
      <w:proofErr w:type="spellStart"/>
      <w:r w:rsidRPr="00A32B7C">
        <w:rPr>
          <w:b/>
          <w:spacing w:val="10"/>
          <w:sz w:val="22"/>
          <w:szCs w:val="22"/>
          <w:lang w:val="ru-RU"/>
        </w:rPr>
        <w:t>підрозділ</w:t>
      </w:r>
      <w:proofErr w:type="spellEnd"/>
      <w:r w:rsidRPr="00A32B7C">
        <w:rPr>
          <w:b/>
          <w:spacing w:val="10"/>
          <w:sz w:val="22"/>
          <w:szCs w:val="22"/>
          <w:lang w:val="ru-RU"/>
        </w:rPr>
        <w:t xml:space="preserve"> </w:t>
      </w:r>
      <w:r w:rsidRPr="00A32B7C">
        <w:rPr>
          <w:b/>
          <w:spacing w:val="10"/>
          <w:sz w:val="22"/>
          <w:szCs w:val="22"/>
        </w:rPr>
        <w:t xml:space="preserve">   </w:t>
      </w:r>
    </w:p>
    <w:p w:rsidR="00B40DCF" w:rsidRPr="00A32B7C" w:rsidRDefault="00B7795F" w:rsidP="00FC5B87">
      <w:pPr>
        <w:tabs>
          <w:tab w:val="left" w:pos="709"/>
          <w:tab w:val="left" w:pos="851"/>
        </w:tabs>
        <w:jc w:val="both"/>
        <w:rPr>
          <w:b/>
          <w:spacing w:val="10"/>
          <w:sz w:val="22"/>
          <w:szCs w:val="22"/>
        </w:rPr>
      </w:pPr>
      <w:r w:rsidRPr="00A32B7C">
        <w:rPr>
          <w:b/>
          <w:spacing w:val="10"/>
          <w:sz w:val="22"/>
          <w:szCs w:val="22"/>
        </w:rPr>
        <w:t xml:space="preserve">                                </w:t>
      </w:r>
      <w:r w:rsidR="00A461E8" w:rsidRPr="00A32B7C">
        <w:rPr>
          <w:b/>
          <w:spacing w:val="10"/>
          <w:sz w:val="22"/>
          <w:szCs w:val="22"/>
        </w:rPr>
        <w:t xml:space="preserve">        </w:t>
      </w:r>
      <w:r w:rsidRPr="00A32B7C">
        <w:rPr>
          <w:b/>
          <w:spacing w:val="10"/>
          <w:sz w:val="22"/>
          <w:szCs w:val="22"/>
        </w:rPr>
        <w:t xml:space="preserve"> Державної митної служби України</w:t>
      </w:r>
    </w:p>
    <w:p w:rsidR="00E21FF3" w:rsidRPr="00A32B7C" w:rsidRDefault="00E21FF3" w:rsidP="00FC5B87">
      <w:pPr>
        <w:tabs>
          <w:tab w:val="left" w:pos="709"/>
          <w:tab w:val="left" w:pos="851"/>
        </w:tabs>
        <w:jc w:val="both"/>
        <w:rPr>
          <w:spacing w:val="10"/>
          <w:sz w:val="22"/>
          <w:szCs w:val="22"/>
        </w:rPr>
      </w:pPr>
    </w:p>
    <w:p w:rsidR="00E21FF3" w:rsidRPr="00A32B7C" w:rsidRDefault="00194ECA" w:rsidP="00194ECA">
      <w:pPr>
        <w:tabs>
          <w:tab w:val="left" w:pos="709"/>
          <w:tab w:val="left" w:pos="851"/>
        </w:tabs>
        <w:jc w:val="center"/>
        <w:rPr>
          <w:spacing w:val="10"/>
          <w:sz w:val="22"/>
          <w:szCs w:val="22"/>
        </w:rPr>
      </w:pPr>
      <w:r w:rsidRPr="00A32B7C">
        <w:rPr>
          <w:spacing w:val="10"/>
          <w:sz w:val="22"/>
          <w:szCs w:val="22"/>
        </w:rPr>
        <w:t>(відповідно до пункту</w:t>
      </w:r>
      <w:r w:rsidRPr="00A32B7C">
        <w:rPr>
          <w:spacing w:val="10"/>
          <w:sz w:val="22"/>
          <w:szCs w:val="22"/>
          <w:lang w:val="ru-RU"/>
        </w:rPr>
        <w:t xml:space="preserve"> </w:t>
      </w:r>
      <w:r w:rsidR="00DF055F" w:rsidRPr="00A32B7C">
        <w:rPr>
          <w:spacing w:val="10"/>
          <w:sz w:val="22"/>
          <w:szCs w:val="22"/>
        </w:rPr>
        <w:t>4</w:t>
      </w:r>
      <w:r w:rsidR="00DF055F" w:rsidRPr="00A32B7C">
        <w:rPr>
          <w:spacing w:val="10"/>
          <w:sz w:val="22"/>
          <w:szCs w:val="22"/>
          <w:vertAlign w:val="superscript"/>
        </w:rPr>
        <w:t>1</w:t>
      </w:r>
      <w:r w:rsidRPr="00A32B7C">
        <w:rPr>
          <w:spacing w:val="10"/>
          <w:sz w:val="22"/>
          <w:szCs w:val="22"/>
          <w:vertAlign w:val="superscript"/>
          <w:lang w:val="ru-RU"/>
        </w:rPr>
        <w:t xml:space="preserve"> </w:t>
      </w:r>
      <w:r w:rsidR="00E21FF3" w:rsidRPr="00A32B7C">
        <w:rPr>
          <w:spacing w:val="10"/>
          <w:sz w:val="22"/>
          <w:szCs w:val="22"/>
        </w:rPr>
        <w:t>постанови КМУ від 11.10.2016 №710 «Про ефективне використання державних коштів» (зі змінами))</w:t>
      </w:r>
    </w:p>
    <w:p w:rsidR="00B7795F" w:rsidRPr="00A32B7C" w:rsidRDefault="00B7795F" w:rsidP="00FC5B87">
      <w:pPr>
        <w:tabs>
          <w:tab w:val="left" w:pos="709"/>
          <w:tab w:val="left" w:pos="851"/>
        </w:tabs>
        <w:jc w:val="both"/>
        <w:rPr>
          <w:spacing w:val="10"/>
          <w:sz w:val="22"/>
          <w:szCs w:val="22"/>
        </w:rPr>
      </w:pPr>
    </w:p>
    <w:p w:rsidR="00B7795F" w:rsidRPr="00A32B7C" w:rsidRDefault="00B7795F" w:rsidP="00FC5B87">
      <w:pPr>
        <w:tabs>
          <w:tab w:val="left" w:pos="709"/>
          <w:tab w:val="left" w:pos="851"/>
        </w:tabs>
        <w:jc w:val="both"/>
        <w:rPr>
          <w:b/>
          <w:spacing w:val="10"/>
          <w:sz w:val="22"/>
          <w:szCs w:val="22"/>
        </w:rPr>
      </w:pPr>
      <w:r w:rsidRPr="00A32B7C">
        <w:rPr>
          <w:spacing w:val="10"/>
          <w:sz w:val="22"/>
          <w:szCs w:val="22"/>
        </w:rPr>
        <w:t xml:space="preserve">                                              </w:t>
      </w:r>
      <w:r w:rsidR="00E21FF3" w:rsidRPr="00A32B7C">
        <w:rPr>
          <w:spacing w:val="10"/>
          <w:sz w:val="22"/>
          <w:szCs w:val="22"/>
        </w:rPr>
        <w:t xml:space="preserve"> </w:t>
      </w:r>
      <w:r w:rsidRPr="00A32B7C">
        <w:rPr>
          <w:b/>
          <w:spacing w:val="10"/>
          <w:sz w:val="22"/>
          <w:szCs w:val="22"/>
        </w:rPr>
        <w:t xml:space="preserve">ОБГРУНТУВАННЯ  </w:t>
      </w:r>
      <w:r w:rsidR="00E21FF3" w:rsidRPr="00A32B7C">
        <w:rPr>
          <w:b/>
          <w:spacing w:val="10"/>
          <w:sz w:val="22"/>
          <w:szCs w:val="22"/>
        </w:rPr>
        <w:t>ЗАКУПІВЛІ</w:t>
      </w:r>
    </w:p>
    <w:p w:rsidR="00B7795F" w:rsidRPr="00A32B7C" w:rsidRDefault="00B7795F" w:rsidP="00FC5B87">
      <w:pPr>
        <w:tabs>
          <w:tab w:val="left" w:pos="709"/>
          <w:tab w:val="left" w:pos="851"/>
        </w:tabs>
        <w:jc w:val="both"/>
        <w:rPr>
          <w:spacing w:val="10"/>
          <w:sz w:val="22"/>
          <w:szCs w:val="22"/>
        </w:rPr>
      </w:pPr>
    </w:p>
    <w:p w:rsidR="00B7795F" w:rsidRPr="00A32B7C" w:rsidRDefault="00E21FF3" w:rsidP="0096738A">
      <w:pPr>
        <w:tabs>
          <w:tab w:val="left" w:pos="709"/>
          <w:tab w:val="left" w:pos="851"/>
        </w:tabs>
        <w:jc w:val="both"/>
        <w:rPr>
          <w:spacing w:val="10"/>
          <w:sz w:val="22"/>
          <w:szCs w:val="22"/>
        </w:rPr>
      </w:pPr>
      <w:r w:rsidRPr="00A32B7C">
        <w:rPr>
          <w:b/>
          <w:spacing w:val="10"/>
          <w:sz w:val="22"/>
          <w:szCs w:val="22"/>
        </w:rPr>
        <w:t>1.</w:t>
      </w:r>
      <w:r w:rsidR="00B7795F" w:rsidRPr="00A32B7C">
        <w:rPr>
          <w:b/>
          <w:spacing w:val="10"/>
          <w:sz w:val="22"/>
          <w:szCs w:val="22"/>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A32B7C">
        <w:rPr>
          <w:spacing w:val="10"/>
          <w:sz w:val="22"/>
          <w:szCs w:val="22"/>
        </w:rPr>
        <w:t xml:space="preserve"> Івано-Франківська митниц</w:t>
      </w:r>
      <w:r w:rsidR="00ED65C6">
        <w:rPr>
          <w:spacing w:val="10"/>
          <w:sz w:val="22"/>
          <w:szCs w:val="22"/>
        </w:rPr>
        <w:t xml:space="preserve">я, як відокремлений підрозділ </w:t>
      </w:r>
      <w:r w:rsidR="00B7795F" w:rsidRPr="00A32B7C">
        <w:rPr>
          <w:spacing w:val="10"/>
          <w:sz w:val="22"/>
          <w:szCs w:val="22"/>
        </w:rPr>
        <w:t>Державної митної служби України</w:t>
      </w:r>
      <w:r w:rsidR="00DC23B6" w:rsidRPr="00A32B7C">
        <w:rPr>
          <w:spacing w:val="10"/>
          <w:sz w:val="22"/>
          <w:szCs w:val="22"/>
        </w:rPr>
        <w:t>, м.</w:t>
      </w:r>
      <w:r w:rsidR="007F7CB0" w:rsidRPr="00A32B7C">
        <w:rPr>
          <w:spacing w:val="10"/>
          <w:sz w:val="22"/>
          <w:szCs w:val="22"/>
        </w:rPr>
        <w:t xml:space="preserve"> </w:t>
      </w:r>
      <w:r w:rsidR="00DC23B6" w:rsidRPr="00A32B7C">
        <w:rPr>
          <w:spacing w:val="10"/>
          <w:sz w:val="22"/>
          <w:szCs w:val="22"/>
        </w:rPr>
        <w:t>Івано-Франківськ, вул.</w:t>
      </w:r>
      <w:r w:rsidR="004624D6" w:rsidRPr="00A32B7C">
        <w:rPr>
          <w:spacing w:val="10"/>
          <w:sz w:val="22"/>
          <w:szCs w:val="22"/>
        </w:rPr>
        <w:t>Чорновола, 159, код ЄДРПОУ 43971364.</w:t>
      </w:r>
    </w:p>
    <w:p w:rsidR="00485CC0" w:rsidRDefault="00485CC0" w:rsidP="00485CC0">
      <w:pPr>
        <w:keepLines/>
        <w:autoSpaceDE w:val="0"/>
        <w:autoSpaceDN w:val="0"/>
        <w:rPr>
          <w:b/>
          <w:spacing w:val="10"/>
          <w:sz w:val="22"/>
          <w:szCs w:val="22"/>
        </w:rPr>
      </w:pPr>
    </w:p>
    <w:p w:rsidR="0096738A" w:rsidRDefault="00E21FF3" w:rsidP="00635086">
      <w:pPr>
        <w:keepLines/>
        <w:autoSpaceDE w:val="0"/>
        <w:autoSpaceDN w:val="0"/>
        <w:jc w:val="both"/>
        <w:rPr>
          <w:b/>
          <w:sz w:val="22"/>
          <w:szCs w:val="22"/>
          <w:shd w:val="clear" w:color="auto" w:fill="FFFFFF"/>
        </w:rPr>
      </w:pPr>
      <w:r w:rsidRPr="00A32B7C">
        <w:rPr>
          <w:b/>
          <w:spacing w:val="10"/>
          <w:sz w:val="22"/>
          <w:szCs w:val="22"/>
        </w:rPr>
        <w:t>2.</w:t>
      </w:r>
      <w:r w:rsidR="004624D6" w:rsidRPr="00A32B7C">
        <w:rPr>
          <w:b/>
          <w:spacing w:val="10"/>
          <w:sz w:val="22"/>
          <w:szCs w:val="22"/>
        </w:rPr>
        <w:t>Назва предмета</w:t>
      </w:r>
      <w:r w:rsidR="00B4295B" w:rsidRPr="00A32B7C">
        <w:rPr>
          <w:b/>
          <w:spacing w:val="10"/>
          <w:sz w:val="22"/>
          <w:szCs w:val="22"/>
        </w:rPr>
        <w:t xml:space="preserve"> закупівлі із зазначенням коду з</w:t>
      </w:r>
      <w:r w:rsidR="004624D6" w:rsidRPr="00A32B7C">
        <w:rPr>
          <w:b/>
          <w:spacing w:val="10"/>
          <w:sz w:val="22"/>
          <w:szCs w:val="22"/>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A32B7C">
        <w:rPr>
          <w:b/>
          <w:spacing w:val="10"/>
          <w:sz w:val="22"/>
          <w:szCs w:val="22"/>
        </w:rPr>
        <w:t xml:space="preserve"> </w:t>
      </w:r>
      <w:r w:rsidR="004624D6" w:rsidRPr="00A32B7C">
        <w:rPr>
          <w:b/>
          <w:spacing w:val="10"/>
          <w:sz w:val="22"/>
          <w:szCs w:val="22"/>
        </w:rPr>
        <w:t xml:space="preserve">(за </w:t>
      </w:r>
      <w:r w:rsidR="002A3C66" w:rsidRPr="00A32B7C">
        <w:rPr>
          <w:b/>
          <w:spacing w:val="10"/>
          <w:sz w:val="22"/>
          <w:szCs w:val="22"/>
        </w:rPr>
        <w:t>наявності</w:t>
      </w:r>
      <w:r w:rsidR="002A3C66" w:rsidRPr="00A32B7C">
        <w:rPr>
          <w:spacing w:val="10"/>
          <w:sz w:val="22"/>
          <w:szCs w:val="22"/>
        </w:rPr>
        <w:t>):</w:t>
      </w:r>
      <w:r w:rsidR="0003516F" w:rsidRPr="00A32B7C">
        <w:rPr>
          <w:spacing w:val="10"/>
          <w:sz w:val="22"/>
          <w:szCs w:val="22"/>
        </w:rPr>
        <w:t xml:space="preserve"> </w:t>
      </w:r>
      <w:r w:rsidR="0096738A" w:rsidRPr="00A32B7C">
        <w:rPr>
          <w:sz w:val="22"/>
          <w:szCs w:val="22"/>
        </w:rPr>
        <w:t xml:space="preserve">Послуги </w:t>
      </w:r>
      <w:r w:rsidR="0096738A" w:rsidRPr="00A32B7C">
        <w:rPr>
          <w:bCs/>
          <w:sz w:val="22"/>
          <w:szCs w:val="22"/>
        </w:rPr>
        <w:t xml:space="preserve">з поточного ремонту санвузла адміністративної будівлі митниці за </w:t>
      </w:r>
      <w:proofErr w:type="spellStart"/>
      <w:r w:rsidR="0096738A" w:rsidRPr="00A32B7C">
        <w:rPr>
          <w:bCs/>
          <w:sz w:val="22"/>
          <w:szCs w:val="22"/>
        </w:rPr>
        <w:t>адресою</w:t>
      </w:r>
      <w:proofErr w:type="spellEnd"/>
      <w:r w:rsidR="0096738A" w:rsidRPr="00A32B7C">
        <w:rPr>
          <w:bCs/>
          <w:sz w:val="22"/>
          <w:szCs w:val="22"/>
        </w:rPr>
        <w:t xml:space="preserve">: </w:t>
      </w:r>
      <w:r w:rsidR="00485CC0" w:rsidRPr="00A32B7C">
        <w:rPr>
          <w:bCs/>
          <w:sz w:val="22"/>
          <w:szCs w:val="22"/>
        </w:rPr>
        <w:t xml:space="preserve">вул. </w:t>
      </w:r>
      <w:proofErr w:type="spellStart"/>
      <w:r w:rsidR="00485CC0" w:rsidRPr="00A32B7C">
        <w:rPr>
          <w:bCs/>
          <w:sz w:val="22"/>
          <w:szCs w:val="22"/>
        </w:rPr>
        <w:t>Чорновола</w:t>
      </w:r>
      <w:proofErr w:type="spellEnd"/>
      <w:r w:rsidR="00485CC0" w:rsidRPr="00A32B7C">
        <w:rPr>
          <w:bCs/>
          <w:sz w:val="22"/>
          <w:szCs w:val="22"/>
        </w:rPr>
        <w:t>, 159, м. Івано-Франківськ</w:t>
      </w:r>
      <w:r w:rsidR="00485CC0" w:rsidRPr="00A32B7C">
        <w:rPr>
          <w:sz w:val="22"/>
          <w:szCs w:val="22"/>
        </w:rPr>
        <w:t xml:space="preserve">  </w:t>
      </w:r>
      <w:r w:rsidR="00485CC0" w:rsidRPr="00A32B7C">
        <w:rPr>
          <w:bCs/>
          <w:iCs/>
          <w:sz w:val="22"/>
          <w:szCs w:val="22"/>
        </w:rPr>
        <w:t>Код ДК 021:2015</w:t>
      </w:r>
      <w:r w:rsidR="00485CC0" w:rsidRPr="00A32B7C">
        <w:rPr>
          <w:sz w:val="22"/>
          <w:szCs w:val="22"/>
        </w:rPr>
        <w:t>:</w:t>
      </w:r>
      <w:r w:rsidR="00485CC0" w:rsidRPr="00A32B7C">
        <w:rPr>
          <w:color w:val="222222"/>
          <w:sz w:val="22"/>
          <w:szCs w:val="22"/>
          <w:shd w:val="clear" w:color="auto" w:fill="FFFFFF"/>
        </w:rPr>
        <w:t>45000000-7 Будівельні роботи та поточний ремонт</w:t>
      </w:r>
      <w:r w:rsidR="00ED65C6">
        <w:rPr>
          <w:color w:val="222222"/>
          <w:sz w:val="22"/>
          <w:szCs w:val="22"/>
          <w:shd w:val="clear" w:color="auto" w:fill="FFFFFF"/>
        </w:rPr>
        <w:t>.</w:t>
      </w:r>
    </w:p>
    <w:p w:rsidR="00485CC0" w:rsidRPr="00485CC0" w:rsidRDefault="00485CC0" w:rsidP="00485CC0">
      <w:pPr>
        <w:keepLines/>
        <w:autoSpaceDE w:val="0"/>
        <w:autoSpaceDN w:val="0"/>
        <w:rPr>
          <w:b/>
          <w:sz w:val="22"/>
          <w:szCs w:val="22"/>
          <w:shd w:val="clear" w:color="auto" w:fill="FFFFFF"/>
        </w:rPr>
      </w:pPr>
    </w:p>
    <w:p w:rsidR="00E21FF3" w:rsidRPr="00A32B7C" w:rsidRDefault="006676B5" w:rsidP="0096738A">
      <w:pPr>
        <w:tabs>
          <w:tab w:val="left" w:pos="709"/>
          <w:tab w:val="left" w:pos="851"/>
        </w:tabs>
        <w:jc w:val="both"/>
        <w:rPr>
          <w:b/>
          <w:sz w:val="22"/>
          <w:szCs w:val="22"/>
        </w:rPr>
      </w:pPr>
      <w:r w:rsidRPr="00A32B7C">
        <w:rPr>
          <w:b/>
          <w:sz w:val="22"/>
          <w:szCs w:val="22"/>
        </w:rPr>
        <w:t xml:space="preserve">3. Вид процедури: </w:t>
      </w:r>
      <w:r w:rsidRPr="00A32B7C">
        <w:rPr>
          <w:sz w:val="22"/>
          <w:szCs w:val="22"/>
        </w:rPr>
        <w:t>відкриті торги з особливостями.</w:t>
      </w:r>
    </w:p>
    <w:p w:rsidR="006676B5" w:rsidRPr="00A32B7C" w:rsidRDefault="006676B5" w:rsidP="0096738A">
      <w:pPr>
        <w:tabs>
          <w:tab w:val="left" w:pos="709"/>
          <w:tab w:val="left" w:pos="851"/>
        </w:tabs>
        <w:jc w:val="both"/>
        <w:rPr>
          <w:spacing w:val="10"/>
          <w:sz w:val="22"/>
          <w:szCs w:val="22"/>
        </w:rPr>
      </w:pPr>
    </w:p>
    <w:p w:rsidR="004624D6" w:rsidRPr="00A32B7C" w:rsidRDefault="006676B5" w:rsidP="0096738A">
      <w:pPr>
        <w:tabs>
          <w:tab w:val="left" w:pos="709"/>
          <w:tab w:val="left" w:pos="851"/>
        </w:tabs>
        <w:jc w:val="both"/>
        <w:rPr>
          <w:color w:val="000000" w:themeColor="text1"/>
          <w:spacing w:val="10"/>
          <w:sz w:val="22"/>
          <w:szCs w:val="22"/>
          <w:u w:val="single"/>
        </w:rPr>
      </w:pPr>
      <w:r w:rsidRPr="00A32B7C">
        <w:rPr>
          <w:b/>
          <w:spacing w:val="10"/>
          <w:sz w:val="22"/>
          <w:szCs w:val="22"/>
        </w:rPr>
        <w:t>4</w:t>
      </w:r>
      <w:r w:rsidR="00E21FF3" w:rsidRPr="00A32B7C">
        <w:rPr>
          <w:b/>
          <w:spacing w:val="10"/>
          <w:sz w:val="22"/>
          <w:szCs w:val="22"/>
        </w:rPr>
        <w:t>.</w:t>
      </w:r>
      <w:r w:rsidR="00E914D7">
        <w:rPr>
          <w:b/>
          <w:spacing w:val="10"/>
          <w:sz w:val="22"/>
          <w:szCs w:val="22"/>
        </w:rPr>
        <w:t xml:space="preserve"> </w:t>
      </w:r>
      <w:proofErr w:type="spellStart"/>
      <w:r w:rsidR="00E21FF3" w:rsidRPr="00A32B7C">
        <w:rPr>
          <w:b/>
          <w:spacing w:val="10"/>
          <w:sz w:val="22"/>
          <w:szCs w:val="22"/>
        </w:rPr>
        <w:t>Ідентифікатор</w:t>
      </w:r>
      <w:r w:rsidR="004624D6" w:rsidRPr="00A32B7C">
        <w:rPr>
          <w:b/>
          <w:spacing w:val="10"/>
          <w:sz w:val="22"/>
          <w:szCs w:val="22"/>
        </w:rPr>
        <w:t>закупівлі</w:t>
      </w:r>
      <w:proofErr w:type="spellEnd"/>
      <w:r w:rsidR="004624D6" w:rsidRPr="00A32B7C">
        <w:rPr>
          <w:b/>
          <w:spacing w:val="10"/>
          <w:sz w:val="22"/>
          <w:szCs w:val="22"/>
        </w:rPr>
        <w:t>:</w:t>
      </w:r>
      <w:r w:rsidR="003F0558" w:rsidRPr="00A32B7C">
        <w:rPr>
          <w:sz w:val="22"/>
          <w:szCs w:val="22"/>
        </w:rPr>
        <w:t xml:space="preserve"> </w:t>
      </w:r>
      <w:hyperlink r:id="rId8" w:tgtFrame="_blank" w:history="1">
        <w:r w:rsidR="003F0558" w:rsidRPr="00A32B7C">
          <w:rPr>
            <w:color w:val="000000" w:themeColor="text1"/>
            <w:sz w:val="22"/>
            <w:szCs w:val="22"/>
            <w:shd w:val="clear" w:color="auto" w:fill="FFFFFF"/>
          </w:rPr>
          <w:t>UA-2026-06-05-009762-a</w:t>
        </w:r>
      </w:hyperlink>
      <w:r w:rsidR="003F0558" w:rsidRPr="00A32B7C">
        <w:rPr>
          <w:color w:val="000000" w:themeColor="text1"/>
          <w:spacing w:val="10"/>
          <w:sz w:val="22"/>
          <w:szCs w:val="22"/>
        </w:rPr>
        <w:t>.</w:t>
      </w:r>
    </w:p>
    <w:p w:rsidR="00760542" w:rsidRPr="00A32B7C" w:rsidRDefault="00760542" w:rsidP="0096738A">
      <w:pPr>
        <w:tabs>
          <w:tab w:val="left" w:pos="709"/>
          <w:tab w:val="left" w:pos="851"/>
        </w:tabs>
        <w:jc w:val="both"/>
        <w:rPr>
          <w:color w:val="000000" w:themeColor="text1"/>
          <w:spacing w:val="10"/>
          <w:sz w:val="22"/>
          <w:szCs w:val="22"/>
          <w:u w:val="single"/>
        </w:rPr>
      </w:pPr>
    </w:p>
    <w:p w:rsidR="00760542" w:rsidRPr="00A32B7C" w:rsidRDefault="006676B5" w:rsidP="0096738A">
      <w:pPr>
        <w:tabs>
          <w:tab w:val="left" w:pos="709"/>
          <w:tab w:val="left" w:pos="851"/>
        </w:tabs>
        <w:jc w:val="both"/>
        <w:rPr>
          <w:spacing w:val="10"/>
          <w:sz w:val="22"/>
          <w:szCs w:val="22"/>
        </w:rPr>
      </w:pPr>
      <w:r w:rsidRPr="00A32B7C">
        <w:rPr>
          <w:b/>
          <w:spacing w:val="10"/>
          <w:sz w:val="22"/>
          <w:szCs w:val="22"/>
        </w:rPr>
        <w:t>5</w:t>
      </w:r>
      <w:r w:rsidR="00E21FF3" w:rsidRPr="00A32B7C">
        <w:rPr>
          <w:b/>
          <w:spacing w:val="10"/>
          <w:sz w:val="22"/>
          <w:szCs w:val="22"/>
        </w:rPr>
        <w:t>.</w:t>
      </w:r>
      <w:r w:rsidR="005E57AF" w:rsidRPr="00A32B7C">
        <w:rPr>
          <w:b/>
          <w:spacing w:val="10"/>
          <w:sz w:val="22"/>
          <w:szCs w:val="22"/>
        </w:rPr>
        <w:t xml:space="preserve"> </w:t>
      </w:r>
      <w:r w:rsidR="00617D89" w:rsidRPr="00A32B7C">
        <w:rPr>
          <w:b/>
          <w:spacing w:val="10"/>
          <w:sz w:val="22"/>
          <w:szCs w:val="22"/>
        </w:rPr>
        <w:t>Обґрунтування</w:t>
      </w:r>
      <w:r w:rsidR="00B677B8" w:rsidRPr="00A32B7C">
        <w:rPr>
          <w:b/>
          <w:spacing w:val="10"/>
          <w:sz w:val="22"/>
          <w:szCs w:val="22"/>
        </w:rPr>
        <w:t xml:space="preserve"> очікуваної вартості предмета закупівлі.</w:t>
      </w:r>
      <w:r w:rsidR="00617D89" w:rsidRPr="00A32B7C">
        <w:rPr>
          <w:b/>
          <w:spacing w:val="10"/>
          <w:sz w:val="22"/>
          <w:szCs w:val="22"/>
        </w:rPr>
        <w:t xml:space="preserve"> </w:t>
      </w:r>
      <w:proofErr w:type="spellStart"/>
      <w:r w:rsidR="004624D6" w:rsidRPr="00A32B7C">
        <w:rPr>
          <w:spacing w:val="10"/>
          <w:sz w:val="22"/>
          <w:szCs w:val="22"/>
          <w:lang w:val="ru-RU"/>
        </w:rPr>
        <w:t>Очікувана</w:t>
      </w:r>
      <w:proofErr w:type="spellEnd"/>
      <w:r w:rsidR="004624D6" w:rsidRPr="00A32B7C">
        <w:rPr>
          <w:spacing w:val="10"/>
          <w:sz w:val="22"/>
          <w:szCs w:val="22"/>
          <w:lang w:val="ru-RU"/>
        </w:rPr>
        <w:t xml:space="preserve"> </w:t>
      </w:r>
      <w:proofErr w:type="spellStart"/>
      <w:r w:rsidR="004624D6" w:rsidRPr="00A32B7C">
        <w:rPr>
          <w:spacing w:val="10"/>
          <w:sz w:val="22"/>
          <w:szCs w:val="22"/>
          <w:lang w:val="ru-RU"/>
        </w:rPr>
        <w:t>варті</w:t>
      </w:r>
      <w:r w:rsidR="00194ECA" w:rsidRPr="00A32B7C">
        <w:rPr>
          <w:spacing w:val="10"/>
          <w:sz w:val="22"/>
          <w:szCs w:val="22"/>
        </w:rPr>
        <w:t>сть</w:t>
      </w:r>
      <w:proofErr w:type="spellEnd"/>
      <w:r w:rsidR="00194ECA" w:rsidRPr="00A32B7C">
        <w:rPr>
          <w:spacing w:val="10"/>
          <w:sz w:val="22"/>
          <w:szCs w:val="22"/>
        </w:rPr>
        <w:t xml:space="preserve"> предмета </w:t>
      </w:r>
      <w:proofErr w:type="gramStart"/>
      <w:r w:rsidR="00194ECA" w:rsidRPr="00A32B7C">
        <w:rPr>
          <w:spacing w:val="10"/>
          <w:sz w:val="22"/>
          <w:szCs w:val="22"/>
        </w:rPr>
        <w:t>закупівлі</w:t>
      </w:r>
      <w:r w:rsidR="002F3D23" w:rsidRPr="00A32B7C">
        <w:rPr>
          <w:spacing w:val="10"/>
          <w:sz w:val="22"/>
          <w:szCs w:val="22"/>
        </w:rPr>
        <w:t xml:space="preserve"> </w:t>
      </w:r>
      <w:r w:rsidR="00A7211E" w:rsidRPr="00A32B7C">
        <w:rPr>
          <w:spacing w:val="10"/>
          <w:sz w:val="22"/>
          <w:szCs w:val="22"/>
          <w:lang w:val="ru-RU"/>
        </w:rPr>
        <w:t> 385</w:t>
      </w:r>
      <w:proofErr w:type="gramEnd"/>
      <w:r w:rsidR="009E7958" w:rsidRPr="00A32B7C">
        <w:rPr>
          <w:spacing w:val="10"/>
          <w:sz w:val="22"/>
          <w:szCs w:val="22"/>
          <w:lang w:val="ru-RU"/>
        </w:rPr>
        <w:t xml:space="preserve"> </w:t>
      </w:r>
      <w:r w:rsidR="001A6244" w:rsidRPr="00A32B7C">
        <w:rPr>
          <w:spacing w:val="10"/>
          <w:sz w:val="22"/>
          <w:szCs w:val="22"/>
        </w:rPr>
        <w:t>00</w:t>
      </w:r>
      <w:r w:rsidR="009E7958" w:rsidRPr="00A32B7C">
        <w:rPr>
          <w:spacing w:val="10"/>
          <w:sz w:val="22"/>
          <w:szCs w:val="22"/>
        </w:rPr>
        <w:t>0</w:t>
      </w:r>
      <w:r w:rsidR="002F3D23" w:rsidRPr="00A32B7C">
        <w:rPr>
          <w:spacing w:val="10"/>
          <w:sz w:val="22"/>
          <w:szCs w:val="22"/>
          <w:lang w:val="ru-RU"/>
        </w:rPr>
        <w:t xml:space="preserve">, </w:t>
      </w:r>
      <w:r w:rsidR="00760542" w:rsidRPr="00A32B7C">
        <w:rPr>
          <w:spacing w:val="10"/>
          <w:sz w:val="22"/>
          <w:szCs w:val="22"/>
        </w:rPr>
        <w:t>00</w:t>
      </w:r>
      <w:r w:rsidR="00E12EF4" w:rsidRPr="00A32B7C">
        <w:rPr>
          <w:spacing w:val="10"/>
          <w:sz w:val="22"/>
          <w:szCs w:val="22"/>
        </w:rPr>
        <w:t xml:space="preserve"> </w:t>
      </w:r>
      <w:r w:rsidR="00760542" w:rsidRPr="00A32B7C">
        <w:rPr>
          <w:spacing w:val="10"/>
          <w:sz w:val="22"/>
          <w:szCs w:val="22"/>
        </w:rPr>
        <w:t>гривень</w:t>
      </w:r>
      <w:r w:rsidR="00E21FF3" w:rsidRPr="00A32B7C">
        <w:rPr>
          <w:spacing w:val="10"/>
          <w:sz w:val="22"/>
          <w:szCs w:val="22"/>
        </w:rPr>
        <w:t xml:space="preserve"> з</w:t>
      </w:r>
      <w:r w:rsidR="008D2064" w:rsidRPr="00A32B7C">
        <w:rPr>
          <w:spacing w:val="10"/>
          <w:sz w:val="22"/>
          <w:szCs w:val="22"/>
        </w:rPr>
        <w:t xml:space="preserve"> ПДВ</w:t>
      </w:r>
      <w:r w:rsidR="00A90838" w:rsidRPr="00A32B7C">
        <w:rPr>
          <w:spacing w:val="10"/>
          <w:sz w:val="22"/>
          <w:szCs w:val="22"/>
          <w:lang w:val="ru-RU"/>
        </w:rPr>
        <w:t>,</w:t>
      </w:r>
      <w:r w:rsidR="00A90838" w:rsidRPr="00A32B7C">
        <w:rPr>
          <w:spacing w:val="10"/>
          <w:sz w:val="22"/>
          <w:szCs w:val="22"/>
        </w:rPr>
        <w:t xml:space="preserve"> згідно з кошторисом Івано-Франківської митниці.</w:t>
      </w:r>
      <w:r w:rsidR="00760542" w:rsidRPr="00A32B7C">
        <w:rPr>
          <w:spacing w:val="10"/>
          <w:sz w:val="22"/>
          <w:szCs w:val="22"/>
        </w:rPr>
        <w:t xml:space="preserve"> Визначення очікуваної вартості предмета закупівлі обрахована </w:t>
      </w:r>
      <w:r w:rsidR="00D232BF" w:rsidRPr="00A32B7C">
        <w:rPr>
          <w:spacing w:val="10"/>
          <w:sz w:val="22"/>
          <w:szCs w:val="22"/>
        </w:rPr>
        <w:t>відповідно</w:t>
      </w:r>
      <w:r w:rsidR="00692C4B" w:rsidRPr="00A32B7C">
        <w:rPr>
          <w:spacing w:val="10"/>
          <w:sz w:val="22"/>
          <w:szCs w:val="22"/>
        </w:rPr>
        <w:t xml:space="preserve"> до</w:t>
      </w:r>
      <w:r w:rsidR="00D232BF" w:rsidRPr="00A32B7C">
        <w:rPr>
          <w:spacing w:val="10"/>
          <w:sz w:val="22"/>
          <w:szCs w:val="22"/>
        </w:rPr>
        <w:t xml:space="preserve"> </w:t>
      </w:r>
      <w:proofErr w:type="spellStart"/>
      <w:r w:rsidR="00D232BF" w:rsidRPr="00A32B7C">
        <w:rPr>
          <w:spacing w:val="10"/>
          <w:sz w:val="22"/>
          <w:szCs w:val="22"/>
        </w:rPr>
        <w:t>середньоринкового</w:t>
      </w:r>
      <w:proofErr w:type="spellEnd"/>
      <w:r w:rsidR="00D232BF" w:rsidRPr="00A32B7C">
        <w:rPr>
          <w:spacing w:val="10"/>
          <w:sz w:val="22"/>
          <w:szCs w:val="22"/>
        </w:rPr>
        <w:t xml:space="preserve"> рівня цін</w:t>
      </w:r>
      <w:r w:rsidR="00D232BF" w:rsidRPr="00A32B7C">
        <w:rPr>
          <w:spacing w:val="10"/>
          <w:sz w:val="22"/>
          <w:szCs w:val="22"/>
          <w:lang w:val="ru-RU"/>
        </w:rPr>
        <w:t>.</w:t>
      </w:r>
    </w:p>
    <w:p w:rsidR="00EE3B2C" w:rsidRPr="00A32B7C" w:rsidRDefault="00EE3B2C" w:rsidP="0096738A">
      <w:pPr>
        <w:tabs>
          <w:tab w:val="left" w:pos="709"/>
          <w:tab w:val="left" w:pos="851"/>
        </w:tabs>
        <w:jc w:val="both"/>
        <w:rPr>
          <w:spacing w:val="10"/>
          <w:sz w:val="22"/>
          <w:szCs w:val="22"/>
          <w:lang w:val="ru-RU"/>
        </w:rPr>
      </w:pPr>
    </w:p>
    <w:p w:rsidR="004624D6" w:rsidRPr="00A32B7C" w:rsidRDefault="00214108" w:rsidP="0096738A">
      <w:pPr>
        <w:tabs>
          <w:tab w:val="left" w:pos="709"/>
          <w:tab w:val="left" w:pos="851"/>
        </w:tabs>
        <w:jc w:val="both"/>
        <w:rPr>
          <w:spacing w:val="10"/>
          <w:sz w:val="22"/>
          <w:szCs w:val="22"/>
        </w:rPr>
      </w:pPr>
      <w:r w:rsidRPr="00A32B7C">
        <w:rPr>
          <w:b/>
          <w:spacing w:val="10"/>
          <w:sz w:val="22"/>
          <w:szCs w:val="22"/>
          <w:lang w:val="ru-RU"/>
        </w:rPr>
        <w:t>6</w:t>
      </w:r>
      <w:r w:rsidR="00EE3B2C" w:rsidRPr="00A32B7C">
        <w:rPr>
          <w:b/>
          <w:spacing w:val="10"/>
          <w:sz w:val="22"/>
          <w:szCs w:val="22"/>
          <w:lang w:val="ru-RU"/>
        </w:rPr>
        <w:t>.</w:t>
      </w:r>
      <w:r w:rsidR="00A90838" w:rsidRPr="00A32B7C">
        <w:rPr>
          <w:b/>
          <w:spacing w:val="10"/>
          <w:sz w:val="22"/>
          <w:szCs w:val="22"/>
          <w:lang w:val="ru-RU"/>
        </w:rPr>
        <w:t xml:space="preserve"> </w:t>
      </w:r>
      <w:proofErr w:type="spellStart"/>
      <w:r w:rsidR="003959F0" w:rsidRPr="00A32B7C">
        <w:rPr>
          <w:b/>
          <w:spacing w:val="10"/>
          <w:sz w:val="22"/>
          <w:szCs w:val="22"/>
          <w:lang w:val="ru-RU"/>
        </w:rPr>
        <w:t>Розм</w:t>
      </w:r>
      <w:r w:rsidR="002A3C66" w:rsidRPr="00A32B7C">
        <w:rPr>
          <w:b/>
          <w:spacing w:val="10"/>
          <w:sz w:val="22"/>
          <w:szCs w:val="22"/>
          <w:lang w:val="ru-RU"/>
        </w:rPr>
        <w:t>ір</w:t>
      </w:r>
      <w:proofErr w:type="spellEnd"/>
      <w:r w:rsidR="002A3C66" w:rsidRPr="00A32B7C">
        <w:rPr>
          <w:b/>
          <w:spacing w:val="10"/>
          <w:sz w:val="22"/>
          <w:szCs w:val="22"/>
          <w:lang w:val="ru-RU"/>
        </w:rPr>
        <w:t xml:space="preserve"> бюджетного </w:t>
      </w:r>
      <w:proofErr w:type="spellStart"/>
      <w:r w:rsidR="002A3C66" w:rsidRPr="00A32B7C">
        <w:rPr>
          <w:b/>
          <w:spacing w:val="10"/>
          <w:sz w:val="22"/>
          <w:szCs w:val="22"/>
          <w:lang w:val="ru-RU"/>
        </w:rPr>
        <w:t>призначення</w:t>
      </w:r>
      <w:proofErr w:type="spellEnd"/>
      <w:r w:rsidR="008D2064" w:rsidRPr="00A32B7C">
        <w:rPr>
          <w:spacing w:val="10"/>
          <w:sz w:val="22"/>
          <w:szCs w:val="22"/>
          <w:lang w:val="ru-RU"/>
        </w:rPr>
        <w:t>:</w:t>
      </w:r>
      <w:r w:rsidR="00A90838" w:rsidRPr="00A32B7C">
        <w:rPr>
          <w:sz w:val="22"/>
          <w:szCs w:val="22"/>
        </w:rPr>
        <w:t xml:space="preserve"> Розмір бюджетного призначення визначено відповідно до Закону України «Про </w:t>
      </w:r>
      <w:r w:rsidR="00467436" w:rsidRPr="00A32B7C">
        <w:rPr>
          <w:sz w:val="22"/>
          <w:szCs w:val="22"/>
        </w:rPr>
        <w:t>Державний бюджет України на 202</w:t>
      </w:r>
      <w:r w:rsidR="009E7958" w:rsidRPr="00A32B7C">
        <w:rPr>
          <w:sz w:val="22"/>
          <w:szCs w:val="22"/>
          <w:lang w:val="ru-RU"/>
        </w:rPr>
        <w:t>6</w:t>
      </w:r>
      <w:r w:rsidR="00A90838" w:rsidRPr="00A32B7C">
        <w:rPr>
          <w:sz w:val="22"/>
          <w:szCs w:val="22"/>
        </w:rPr>
        <w:t xml:space="preserve"> рік», кошторису Ів</w:t>
      </w:r>
      <w:r w:rsidR="002F3D23" w:rsidRPr="00A32B7C">
        <w:rPr>
          <w:sz w:val="22"/>
          <w:szCs w:val="22"/>
        </w:rPr>
        <w:t>ано-Франківської митниці на 202</w:t>
      </w:r>
      <w:r w:rsidR="009E7958" w:rsidRPr="00A32B7C">
        <w:rPr>
          <w:sz w:val="22"/>
          <w:szCs w:val="22"/>
          <w:lang w:val="ru-RU"/>
        </w:rPr>
        <w:t>6</w:t>
      </w:r>
      <w:r w:rsidR="00A90838" w:rsidRPr="00A32B7C">
        <w:rPr>
          <w:sz w:val="22"/>
          <w:szCs w:val="22"/>
        </w:rPr>
        <w:t xml:space="preserve"> рік (загальний фонд) за КПКВ 3506010 «Керівництво та управління у сфері мит</w:t>
      </w:r>
      <w:r w:rsidR="00194ECA" w:rsidRPr="00A32B7C">
        <w:rPr>
          <w:sz w:val="22"/>
          <w:szCs w:val="22"/>
          <w:lang w:val="ru-RU"/>
        </w:rPr>
        <w:t>н</w:t>
      </w:r>
      <w:proofErr w:type="spellStart"/>
      <w:r w:rsidR="00A90838" w:rsidRPr="00A32B7C">
        <w:rPr>
          <w:sz w:val="22"/>
          <w:szCs w:val="22"/>
        </w:rPr>
        <w:t>ої</w:t>
      </w:r>
      <w:proofErr w:type="spellEnd"/>
      <w:r w:rsidR="00A90838" w:rsidRPr="00A32B7C">
        <w:rPr>
          <w:sz w:val="22"/>
          <w:szCs w:val="22"/>
        </w:rPr>
        <w:t xml:space="preserve"> політики». </w:t>
      </w:r>
      <w:r w:rsidR="00194ECA" w:rsidRPr="00A32B7C">
        <w:rPr>
          <w:sz w:val="22"/>
          <w:szCs w:val="22"/>
        </w:rPr>
        <w:t xml:space="preserve"> </w:t>
      </w:r>
    </w:p>
    <w:p w:rsidR="00B677B8" w:rsidRPr="00A32B7C" w:rsidRDefault="00B677B8" w:rsidP="0096738A">
      <w:pPr>
        <w:tabs>
          <w:tab w:val="left" w:pos="709"/>
          <w:tab w:val="left" w:pos="851"/>
        </w:tabs>
        <w:jc w:val="both"/>
        <w:rPr>
          <w:spacing w:val="10"/>
          <w:sz w:val="22"/>
          <w:szCs w:val="22"/>
        </w:rPr>
      </w:pPr>
      <w:r w:rsidRPr="00A32B7C">
        <w:rPr>
          <w:spacing w:val="10"/>
          <w:sz w:val="22"/>
          <w:szCs w:val="22"/>
        </w:rPr>
        <w:t xml:space="preserve"> </w:t>
      </w:r>
    </w:p>
    <w:p w:rsidR="00D060B4" w:rsidRPr="00A32B7C" w:rsidRDefault="00214108" w:rsidP="0096738A">
      <w:pPr>
        <w:tabs>
          <w:tab w:val="left" w:pos="709"/>
          <w:tab w:val="left" w:pos="851"/>
        </w:tabs>
        <w:jc w:val="both"/>
        <w:rPr>
          <w:spacing w:val="10"/>
          <w:sz w:val="22"/>
          <w:szCs w:val="22"/>
        </w:rPr>
      </w:pPr>
      <w:r w:rsidRPr="00A32B7C">
        <w:rPr>
          <w:b/>
          <w:spacing w:val="10"/>
          <w:sz w:val="22"/>
          <w:szCs w:val="22"/>
        </w:rPr>
        <w:t>7</w:t>
      </w:r>
      <w:r w:rsidR="0098657C" w:rsidRPr="00A32B7C">
        <w:rPr>
          <w:b/>
          <w:spacing w:val="10"/>
          <w:sz w:val="22"/>
          <w:szCs w:val="22"/>
        </w:rPr>
        <w:t>.</w:t>
      </w:r>
      <w:r w:rsidR="00485CC0">
        <w:rPr>
          <w:b/>
          <w:spacing w:val="10"/>
          <w:sz w:val="22"/>
          <w:szCs w:val="22"/>
        </w:rPr>
        <w:t xml:space="preserve"> </w:t>
      </w:r>
      <w:r w:rsidR="00B677B8" w:rsidRPr="00A32B7C">
        <w:rPr>
          <w:b/>
          <w:spacing w:val="10"/>
          <w:sz w:val="22"/>
          <w:szCs w:val="22"/>
        </w:rPr>
        <w:t>Обґрунтування технічних та якісних характеристик предмета закупівлі.</w:t>
      </w:r>
      <w:r w:rsidR="00B677B8" w:rsidRPr="00A32B7C">
        <w:rPr>
          <w:spacing w:val="10"/>
          <w:sz w:val="22"/>
          <w:szCs w:val="22"/>
        </w:rPr>
        <w:t xml:space="preserve"> Якісні та технічні характеристики визначені з у</w:t>
      </w:r>
      <w:r w:rsidR="00EF715A" w:rsidRPr="00A32B7C">
        <w:rPr>
          <w:spacing w:val="10"/>
          <w:sz w:val="22"/>
          <w:szCs w:val="22"/>
        </w:rPr>
        <w:t>рахуванням реальних потреб установи</w:t>
      </w:r>
      <w:r w:rsidR="000F60BD" w:rsidRPr="00A32B7C">
        <w:rPr>
          <w:spacing w:val="10"/>
          <w:sz w:val="22"/>
          <w:szCs w:val="22"/>
        </w:rPr>
        <w:t xml:space="preserve"> та оптимального співвідношення ціни та якості.</w:t>
      </w:r>
      <w:r w:rsidR="000F60BD" w:rsidRPr="00A32B7C">
        <w:rPr>
          <w:b/>
          <w:spacing w:val="10"/>
          <w:sz w:val="22"/>
          <w:szCs w:val="22"/>
        </w:rPr>
        <w:t xml:space="preserve">            </w:t>
      </w:r>
      <w:r w:rsidR="00E62C27" w:rsidRPr="00A32B7C">
        <w:rPr>
          <w:b/>
          <w:spacing w:val="10"/>
          <w:sz w:val="22"/>
          <w:szCs w:val="22"/>
        </w:rPr>
        <w:t xml:space="preserve">                </w:t>
      </w:r>
      <w:r w:rsidR="0052043C" w:rsidRPr="00A32B7C">
        <w:rPr>
          <w:b/>
          <w:spacing w:val="10"/>
          <w:sz w:val="22"/>
          <w:szCs w:val="22"/>
        </w:rPr>
        <w:t xml:space="preserve">        </w:t>
      </w:r>
    </w:p>
    <w:p w:rsidR="0052043C" w:rsidRPr="00A32B7C" w:rsidRDefault="0052043C" w:rsidP="008A15C2">
      <w:pPr>
        <w:spacing w:before="240"/>
        <w:jc w:val="center"/>
        <w:rPr>
          <w:b/>
          <w:bCs/>
          <w:iCs/>
          <w:sz w:val="22"/>
          <w:szCs w:val="22"/>
          <w:shd w:val="clear" w:color="auto" w:fill="FFFFFF"/>
        </w:rPr>
      </w:pPr>
      <w:r w:rsidRPr="00A32B7C">
        <w:rPr>
          <w:b/>
          <w:bCs/>
          <w:iCs/>
          <w:sz w:val="22"/>
          <w:szCs w:val="22"/>
          <w:shd w:val="clear" w:color="auto" w:fill="FFFFFF"/>
        </w:rPr>
        <w:t>Інформація про необхідні технічні, якісні та кількісні характеристики предмета закупівлі - технічні вимоги до предмета закупівлі</w:t>
      </w:r>
    </w:p>
    <w:p w:rsidR="00A1538A" w:rsidRPr="00A32B7C" w:rsidRDefault="00A1538A" w:rsidP="00EE595A">
      <w:pPr>
        <w:ind w:firstLine="567"/>
        <w:jc w:val="center"/>
        <w:rPr>
          <w:b/>
          <w:sz w:val="22"/>
          <w:szCs w:val="22"/>
          <w:shd w:val="clear" w:color="auto" w:fill="FBFBFB"/>
        </w:rPr>
      </w:pPr>
    </w:p>
    <w:p w:rsidR="00A32B7C" w:rsidRPr="00A32B7C" w:rsidRDefault="00A32B7C" w:rsidP="00EE595A">
      <w:pPr>
        <w:ind w:left="-142" w:right="-1"/>
        <w:jc w:val="center"/>
        <w:rPr>
          <w:bCs/>
          <w:sz w:val="22"/>
          <w:szCs w:val="22"/>
        </w:rPr>
      </w:pPr>
      <w:r w:rsidRPr="00A32B7C">
        <w:rPr>
          <w:sz w:val="22"/>
          <w:szCs w:val="22"/>
        </w:rPr>
        <w:t xml:space="preserve">Послуги </w:t>
      </w:r>
      <w:r w:rsidRPr="00A32B7C">
        <w:rPr>
          <w:bCs/>
          <w:sz w:val="22"/>
          <w:szCs w:val="22"/>
        </w:rPr>
        <w:t xml:space="preserve">з поточного ремонту санвузла адміністративної будівлі митниці за </w:t>
      </w:r>
      <w:proofErr w:type="spellStart"/>
      <w:r w:rsidRPr="00A32B7C">
        <w:rPr>
          <w:bCs/>
          <w:sz w:val="22"/>
          <w:szCs w:val="22"/>
        </w:rPr>
        <w:t>адресою</w:t>
      </w:r>
      <w:proofErr w:type="spellEnd"/>
      <w:r w:rsidRPr="00A32B7C">
        <w:rPr>
          <w:bCs/>
          <w:sz w:val="22"/>
          <w:szCs w:val="22"/>
        </w:rPr>
        <w:t>:</w:t>
      </w:r>
    </w:p>
    <w:p w:rsidR="00A32B7C" w:rsidRPr="00A32B7C" w:rsidRDefault="00A32B7C" w:rsidP="00EE595A">
      <w:pPr>
        <w:ind w:left="-142" w:right="-1"/>
        <w:jc w:val="center"/>
        <w:rPr>
          <w:sz w:val="22"/>
          <w:szCs w:val="22"/>
        </w:rPr>
      </w:pPr>
      <w:r w:rsidRPr="00A32B7C">
        <w:rPr>
          <w:bCs/>
          <w:sz w:val="22"/>
          <w:szCs w:val="22"/>
        </w:rPr>
        <w:t xml:space="preserve">вул. </w:t>
      </w:r>
      <w:proofErr w:type="spellStart"/>
      <w:r w:rsidRPr="00A32B7C">
        <w:rPr>
          <w:bCs/>
          <w:sz w:val="22"/>
          <w:szCs w:val="22"/>
        </w:rPr>
        <w:t>Чорновола</w:t>
      </w:r>
      <w:proofErr w:type="spellEnd"/>
      <w:r w:rsidRPr="00A32B7C">
        <w:rPr>
          <w:bCs/>
          <w:sz w:val="22"/>
          <w:szCs w:val="22"/>
        </w:rPr>
        <w:t>, 159, м. Івано-Франківськ</w:t>
      </w:r>
    </w:p>
    <w:p w:rsidR="00A32B7C" w:rsidRPr="00A32B7C" w:rsidRDefault="00A32B7C" w:rsidP="00EE595A">
      <w:pPr>
        <w:keepLines/>
        <w:autoSpaceDE w:val="0"/>
        <w:autoSpaceDN w:val="0"/>
        <w:jc w:val="center"/>
        <w:rPr>
          <w:b/>
          <w:sz w:val="22"/>
          <w:szCs w:val="22"/>
          <w:shd w:val="clear" w:color="auto" w:fill="FFFFFF"/>
        </w:rPr>
      </w:pPr>
      <w:r w:rsidRPr="00A32B7C">
        <w:rPr>
          <w:bCs/>
          <w:iCs/>
          <w:sz w:val="22"/>
          <w:szCs w:val="22"/>
        </w:rPr>
        <w:t>Код ДК 021:2015</w:t>
      </w:r>
      <w:r w:rsidRPr="00A32B7C">
        <w:rPr>
          <w:sz w:val="22"/>
          <w:szCs w:val="22"/>
        </w:rPr>
        <w:t>:</w:t>
      </w:r>
      <w:bookmarkEnd w:id="0"/>
      <w:r w:rsidRPr="00A32B7C">
        <w:rPr>
          <w:color w:val="222222"/>
          <w:sz w:val="22"/>
          <w:szCs w:val="22"/>
          <w:shd w:val="clear" w:color="auto" w:fill="FFFFFF"/>
        </w:rPr>
        <w:t>45000000-7 Будівельні роботи та поточний ремонт</w:t>
      </w:r>
    </w:p>
    <w:p w:rsidR="00A32B7C" w:rsidRPr="00A32B7C" w:rsidRDefault="00A32B7C" w:rsidP="00EE595A">
      <w:pPr>
        <w:tabs>
          <w:tab w:val="left" w:pos="1134"/>
        </w:tabs>
        <w:suppressAutoHyphens/>
        <w:spacing w:line="240" w:lineRule="atLeast"/>
        <w:jc w:val="center"/>
        <w:rPr>
          <w:sz w:val="22"/>
          <w:szCs w:val="22"/>
          <w:lang w:eastAsia="zh-CN"/>
        </w:rPr>
      </w:pPr>
    </w:p>
    <w:p w:rsidR="00A32B7C" w:rsidRPr="00A32B7C" w:rsidRDefault="00A32B7C" w:rsidP="00A32B7C">
      <w:pPr>
        <w:tabs>
          <w:tab w:val="left" w:pos="1134"/>
        </w:tabs>
        <w:suppressAutoHyphens/>
        <w:spacing w:line="240" w:lineRule="atLeast"/>
        <w:jc w:val="center"/>
        <w:rPr>
          <w:sz w:val="22"/>
          <w:szCs w:val="22"/>
          <w:lang w:eastAsia="zh-CN"/>
        </w:rPr>
      </w:pPr>
      <w:r w:rsidRPr="00A32B7C">
        <w:rPr>
          <w:sz w:val="22"/>
          <w:szCs w:val="22"/>
          <w:lang w:eastAsia="zh-CN"/>
        </w:rPr>
        <w:t>ДЕФЕКТНИЙ АКТ</w:t>
      </w:r>
    </w:p>
    <w:tbl>
      <w:tblPr>
        <w:tblW w:w="10632" w:type="dxa"/>
        <w:jc w:val="center"/>
        <w:tblLayout w:type="fixed"/>
        <w:tblCellMar>
          <w:left w:w="28" w:type="dxa"/>
          <w:right w:w="28" w:type="dxa"/>
        </w:tblCellMar>
        <w:tblLook w:val="0000" w:firstRow="0" w:lastRow="0" w:firstColumn="0" w:lastColumn="0" w:noHBand="0" w:noVBand="0"/>
      </w:tblPr>
      <w:tblGrid>
        <w:gridCol w:w="640"/>
        <w:gridCol w:w="6519"/>
        <w:gridCol w:w="1277"/>
        <w:gridCol w:w="992"/>
        <w:gridCol w:w="1204"/>
      </w:tblGrid>
      <w:tr w:rsidR="00A32B7C" w:rsidRPr="00A32B7C" w:rsidTr="004D1999">
        <w:trPr>
          <w:jc w:val="center"/>
        </w:trPr>
        <w:tc>
          <w:tcPr>
            <w:tcW w:w="640" w:type="dxa"/>
            <w:tcBorders>
              <w:top w:val="single" w:sz="4" w:space="0" w:color="auto"/>
              <w:left w:val="single" w:sz="4" w:space="0" w:color="auto"/>
              <w:bottom w:val="nil"/>
              <w:right w:val="single" w:sz="4" w:space="0" w:color="auto"/>
            </w:tcBorders>
            <w:vAlign w:val="center"/>
          </w:tcPr>
          <w:p w:rsidR="00A32B7C" w:rsidRPr="00A32B7C" w:rsidRDefault="00A32B7C" w:rsidP="004D1999">
            <w:pPr>
              <w:keepLines/>
              <w:autoSpaceDE w:val="0"/>
              <w:autoSpaceDN w:val="0"/>
              <w:jc w:val="center"/>
              <w:rPr>
                <w:spacing w:val="-5"/>
                <w:sz w:val="22"/>
                <w:szCs w:val="22"/>
              </w:rPr>
            </w:pPr>
            <w:r w:rsidRPr="00A32B7C">
              <w:rPr>
                <w:spacing w:val="-5"/>
                <w:sz w:val="22"/>
                <w:szCs w:val="22"/>
              </w:rPr>
              <w:t>№</w:t>
            </w:r>
          </w:p>
          <w:p w:rsidR="00A32B7C" w:rsidRPr="00A32B7C" w:rsidRDefault="00A32B7C" w:rsidP="004D1999">
            <w:pPr>
              <w:keepLines/>
              <w:autoSpaceDE w:val="0"/>
              <w:autoSpaceDN w:val="0"/>
              <w:jc w:val="center"/>
              <w:rPr>
                <w:sz w:val="22"/>
                <w:szCs w:val="22"/>
              </w:rPr>
            </w:pPr>
            <w:r w:rsidRPr="00A32B7C">
              <w:rPr>
                <w:spacing w:val="-5"/>
                <w:sz w:val="22"/>
                <w:szCs w:val="22"/>
              </w:rPr>
              <w:t>з/п</w:t>
            </w:r>
          </w:p>
        </w:tc>
        <w:tc>
          <w:tcPr>
            <w:tcW w:w="6519" w:type="dxa"/>
            <w:tcBorders>
              <w:top w:val="single" w:sz="4" w:space="0" w:color="auto"/>
              <w:left w:val="nil"/>
              <w:bottom w:val="nil"/>
              <w:right w:val="nil"/>
            </w:tcBorders>
            <w:vAlign w:val="center"/>
          </w:tcPr>
          <w:p w:rsidR="00A32B7C" w:rsidRPr="00A32B7C" w:rsidRDefault="00A32B7C" w:rsidP="004D1999">
            <w:pPr>
              <w:keepLines/>
              <w:autoSpaceDE w:val="0"/>
              <w:autoSpaceDN w:val="0"/>
              <w:ind w:right="120"/>
              <w:jc w:val="center"/>
              <w:rPr>
                <w:spacing w:val="-5"/>
                <w:sz w:val="22"/>
                <w:szCs w:val="22"/>
              </w:rPr>
            </w:pPr>
          </w:p>
          <w:p w:rsidR="00A32B7C" w:rsidRPr="00A32B7C" w:rsidRDefault="00A32B7C" w:rsidP="004D1999">
            <w:pPr>
              <w:keepLines/>
              <w:autoSpaceDE w:val="0"/>
              <w:autoSpaceDN w:val="0"/>
              <w:ind w:right="120"/>
              <w:jc w:val="center"/>
              <w:rPr>
                <w:spacing w:val="-5"/>
                <w:sz w:val="22"/>
                <w:szCs w:val="22"/>
              </w:rPr>
            </w:pPr>
            <w:r w:rsidRPr="00A32B7C">
              <w:rPr>
                <w:spacing w:val="-5"/>
                <w:sz w:val="22"/>
                <w:szCs w:val="22"/>
              </w:rPr>
              <w:t>Найменування робіт і витрат</w:t>
            </w:r>
          </w:p>
          <w:p w:rsidR="00A32B7C" w:rsidRPr="00A32B7C" w:rsidRDefault="00A32B7C" w:rsidP="004D1999">
            <w:pPr>
              <w:keepLines/>
              <w:autoSpaceDE w:val="0"/>
              <w:autoSpaceDN w:val="0"/>
              <w:ind w:right="120"/>
              <w:jc w:val="center"/>
              <w:rPr>
                <w:sz w:val="22"/>
                <w:szCs w:val="22"/>
              </w:rPr>
            </w:pPr>
          </w:p>
        </w:tc>
        <w:tc>
          <w:tcPr>
            <w:tcW w:w="1277" w:type="dxa"/>
            <w:tcBorders>
              <w:top w:val="single" w:sz="4" w:space="0" w:color="auto"/>
              <w:left w:val="single" w:sz="4" w:space="0" w:color="auto"/>
              <w:bottom w:val="nil"/>
              <w:right w:val="nil"/>
            </w:tcBorders>
            <w:vAlign w:val="center"/>
          </w:tcPr>
          <w:p w:rsidR="00A32B7C" w:rsidRPr="00A32B7C" w:rsidRDefault="00A32B7C" w:rsidP="004D1999">
            <w:pPr>
              <w:keepLines/>
              <w:autoSpaceDE w:val="0"/>
              <w:autoSpaceDN w:val="0"/>
              <w:jc w:val="center"/>
              <w:rPr>
                <w:spacing w:val="-5"/>
                <w:sz w:val="22"/>
                <w:szCs w:val="22"/>
              </w:rPr>
            </w:pPr>
            <w:r w:rsidRPr="00A32B7C">
              <w:rPr>
                <w:spacing w:val="-5"/>
                <w:sz w:val="22"/>
                <w:szCs w:val="22"/>
              </w:rPr>
              <w:t>Одиниця</w:t>
            </w:r>
          </w:p>
          <w:p w:rsidR="00A32B7C" w:rsidRPr="00A32B7C" w:rsidRDefault="00A32B7C" w:rsidP="004D1999">
            <w:pPr>
              <w:keepLines/>
              <w:autoSpaceDE w:val="0"/>
              <w:autoSpaceDN w:val="0"/>
              <w:jc w:val="center"/>
              <w:rPr>
                <w:sz w:val="22"/>
                <w:szCs w:val="22"/>
              </w:rPr>
            </w:pPr>
            <w:r w:rsidRPr="00A32B7C">
              <w:rPr>
                <w:spacing w:val="-5"/>
                <w:sz w:val="22"/>
                <w:szCs w:val="22"/>
              </w:rPr>
              <w:t>виміру</w:t>
            </w:r>
          </w:p>
        </w:tc>
        <w:tc>
          <w:tcPr>
            <w:tcW w:w="992" w:type="dxa"/>
            <w:tcBorders>
              <w:top w:val="single" w:sz="4" w:space="0" w:color="auto"/>
              <w:left w:val="single" w:sz="4" w:space="0" w:color="auto"/>
              <w:bottom w:val="nil"/>
              <w:right w:val="single" w:sz="4" w:space="0" w:color="auto"/>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 xml:space="preserve">  Кількість</w:t>
            </w:r>
          </w:p>
        </w:tc>
        <w:tc>
          <w:tcPr>
            <w:tcW w:w="1204" w:type="dxa"/>
            <w:tcBorders>
              <w:top w:val="single" w:sz="4" w:space="0" w:color="auto"/>
              <w:left w:val="single" w:sz="4" w:space="0" w:color="auto"/>
              <w:bottom w:val="nil"/>
              <w:right w:val="single" w:sz="4" w:space="0" w:color="auto"/>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Примітка</w:t>
            </w:r>
          </w:p>
        </w:tc>
      </w:tr>
      <w:tr w:rsidR="00A32B7C" w:rsidRPr="00A32B7C" w:rsidTr="004D1999">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1</w:t>
            </w:r>
          </w:p>
        </w:tc>
        <w:tc>
          <w:tcPr>
            <w:tcW w:w="6519" w:type="dxa"/>
            <w:tcBorders>
              <w:top w:val="single" w:sz="4" w:space="0" w:color="auto"/>
              <w:left w:val="nil"/>
              <w:bottom w:val="single" w:sz="4" w:space="0" w:color="auto"/>
              <w:right w:val="nil"/>
            </w:tcBorders>
            <w:vAlign w:val="center"/>
          </w:tcPr>
          <w:p w:rsidR="00A32B7C" w:rsidRPr="00A32B7C" w:rsidRDefault="00A32B7C" w:rsidP="004D1999">
            <w:pPr>
              <w:keepLines/>
              <w:autoSpaceDE w:val="0"/>
              <w:autoSpaceDN w:val="0"/>
              <w:ind w:right="120"/>
              <w:jc w:val="center"/>
              <w:rPr>
                <w:sz w:val="22"/>
                <w:szCs w:val="22"/>
              </w:rPr>
            </w:pPr>
            <w:r w:rsidRPr="00A32B7C">
              <w:rPr>
                <w:spacing w:val="-5"/>
                <w:sz w:val="22"/>
                <w:szCs w:val="22"/>
              </w:rPr>
              <w:t>2</w:t>
            </w:r>
          </w:p>
        </w:tc>
        <w:tc>
          <w:tcPr>
            <w:tcW w:w="1277" w:type="dxa"/>
            <w:tcBorders>
              <w:top w:val="single" w:sz="4" w:space="0" w:color="auto"/>
              <w:left w:val="single" w:sz="4" w:space="0" w:color="auto"/>
              <w:bottom w:val="single" w:sz="4" w:space="0" w:color="auto"/>
              <w:right w:val="nil"/>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4</w:t>
            </w:r>
          </w:p>
        </w:tc>
        <w:tc>
          <w:tcPr>
            <w:tcW w:w="1204" w:type="dxa"/>
            <w:tcBorders>
              <w:top w:val="single" w:sz="4" w:space="0" w:color="auto"/>
              <w:left w:val="single" w:sz="4" w:space="0" w:color="auto"/>
              <w:bottom w:val="single" w:sz="4" w:space="0" w:color="auto"/>
              <w:right w:val="single" w:sz="4" w:space="0" w:color="auto"/>
            </w:tcBorders>
            <w:vAlign w:val="center"/>
          </w:tcPr>
          <w:p w:rsidR="00A32B7C" w:rsidRPr="00A32B7C" w:rsidRDefault="00A32B7C" w:rsidP="004D1999">
            <w:pPr>
              <w:keepLines/>
              <w:autoSpaceDE w:val="0"/>
              <w:autoSpaceDN w:val="0"/>
              <w:jc w:val="center"/>
              <w:rPr>
                <w:sz w:val="22"/>
                <w:szCs w:val="22"/>
              </w:rPr>
            </w:pPr>
            <w:r w:rsidRPr="00A32B7C">
              <w:rPr>
                <w:spacing w:val="-5"/>
                <w:sz w:val="22"/>
                <w:szCs w:val="22"/>
              </w:rPr>
              <w:t>5</w:t>
            </w:r>
          </w:p>
        </w:tc>
      </w:tr>
      <w:tr w:rsidR="00A32B7C" w:rsidRPr="00A32B7C" w:rsidTr="004D1999">
        <w:trPr>
          <w:trHeight w:val="637"/>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lang w:val="en-US"/>
              </w:rPr>
              <w:t>1</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z w:val="22"/>
                <w:szCs w:val="22"/>
              </w:rPr>
              <w:t>Розбирання облицювання стін з керамічних глазурованих плиток</w:t>
            </w:r>
          </w:p>
        </w:tc>
        <w:tc>
          <w:tcPr>
            <w:tcW w:w="1277" w:type="dxa"/>
            <w:tcBorders>
              <w:top w:val="nil"/>
              <w:left w:val="single" w:sz="4" w:space="0" w:color="auto"/>
              <w:bottom w:val="nil"/>
              <w:right w:val="nil"/>
            </w:tcBorders>
          </w:tcPr>
          <w:p w:rsidR="00A32B7C" w:rsidRPr="00A32B7C" w:rsidRDefault="00A32B7C" w:rsidP="004D1999">
            <w:pPr>
              <w:jc w:val="center"/>
              <w:rPr>
                <w:rFonts w:ascii="Arial CYR" w:hAnsi="Arial CYR" w:cs="Arial CYR"/>
                <w:sz w:val="22"/>
                <w:szCs w:val="22"/>
              </w:rPr>
            </w:pPr>
          </w:p>
          <w:p w:rsidR="00A32B7C" w:rsidRPr="00A32B7C" w:rsidRDefault="00A32B7C" w:rsidP="004D1999">
            <w:pPr>
              <w:jc w:val="center"/>
              <w:rPr>
                <w:sz w:val="22"/>
                <w:szCs w:val="22"/>
              </w:rPr>
            </w:pPr>
            <w:r w:rsidRPr="00A32B7C">
              <w:rPr>
                <w:sz w:val="22"/>
                <w:szCs w:val="22"/>
              </w:rPr>
              <w:t>100 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rPr>
                <w:spacing w:val="-5"/>
                <w:sz w:val="22"/>
                <w:szCs w:val="22"/>
              </w:rPr>
            </w:pPr>
          </w:p>
          <w:p w:rsidR="00A32B7C" w:rsidRPr="00A32B7C" w:rsidRDefault="00A32B7C" w:rsidP="004D1999">
            <w:pPr>
              <w:keepLines/>
              <w:autoSpaceDE w:val="0"/>
              <w:autoSpaceDN w:val="0"/>
              <w:rPr>
                <w:sz w:val="22"/>
                <w:szCs w:val="22"/>
                <w:lang w:val="en-US"/>
              </w:rPr>
            </w:pPr>
            <w:r w:rsidRPr="00A32B7C">
              <w:rPr>
                <w:spacing w:val="-5"/>
                <w:sz w:val="22"/>
                <w:szCs w:val="22"/>
              </w:rPr>
              <w:t xml:space="preserve">     </w:t>
            </w:r>
            <w:r w:rsidRPr="00A32B7C">
              <w:rPr>
                <w:sz w:val="22"/>
                <w:szCs w:val="22"/>
              </w:rPr>
              <w:t>0,72</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85"/>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2</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z w:val="22"/>
                <w:szCs w:val="22"/>
              </w:rPr>
              <w:t>Демонтаж радіаторів масою до 80 кг</w:t>
            </w:r>
          </w:p>
        </w:tc>
        <w:tc>
          <w:tcPr>
            <w:tcW w:w="1277" w:type="dxa"/>
            <w:tcBorders>
              <w:top w:val="nil"/>
              <w:left w:val="single" w:sz="4" w:space="0" w:color="auto"/>
              <w:bottom w:val="nil"/>
              <w:right w:val="nil"/>
            </w:tcBorders>
          </w:tcPr>
          <w:p w:rsidR="00A32B7C" w:rsidRPr="00A32B7C" w:rsidRDefault="00A32B7C" w:rsidP="004D1999">
            <w:pPr>
              <w:jc w:val="center"/>
              <w:rPr>
                <w:sz w:val="22"/>
                <w:szCs w:val="22"/>
                <w:lang w:eastAsia="uk-UA"/>
              </w:rPr>
            </w:pPr>
            <w:r w:rsidRPr="00A32B7C">
              <w:rPr>
                <w:sz w:val="22"/>
                <w:szCs w:val="22"/>
              </w:rPr>
              <w:t xml:space="preserve">100 </w:t>
            </w:r>
            <w:proofErr w:type="spellStart"/>
            <w:r w:rsidRPr="00A32B7C">
              <w:rPr>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jc w:val="center"/>
              <w:rPr>
                <w:sz w:val="22"/>
                <w:szCs w:val="22"/>
                <w:lang w:eastAsia="uk-UA"/>
              </w:rPr>
            </w:pPr>
            <w:r w:rsidRPr="00A32B7C">
              <w:rPr>
                <w:sz w:val="22"/>
                <w:szCs w:val="22"/>
              </w:rPr>
              <w:t>0,01</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383"/>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3</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z w:val="22"/>
                <w:szCs w:val="22"/>
              </w:rPr>
              <w:t>Демонтаж унітазів зі змивними бачками</w:t>
            </w:r>
          </w:p>
        </w:tc>
        <w:tc>
          <w:tcPr>
            <w:tcW w:w="1277" w:type="dxa"/>
            <w:tcBorders>
              <w:top w:val="nil"/>
              <w:left w:val="single" w:sz="4" w:space="0" w:color="auto"/>
              <w:bottom w:val="nil"/>
              <w:right w:val="nil"/>
            </w:tcBorders>
          </w:tcPr>
          <w:p w:rsidR="00A32B7C" w:rsidRPr="00A32B7C" w:rsidRDefault="00A32B7C" w:rsidP="004D1999">
            <w:pPr>
              <w:jc w:val="center"/>
              <w:rPr>
                <w:sz w:val="22"/>
                <w:szCs w:val="22"/>
                <w:lang w:eastAsia="uk-UA"/>
              </w:rPr>
            </w:pPr>
            <w:r w:rsidRPr="00A32B7C">
              <w:rPr>
                <w:sz w:val="22"/>
                <w:szCs w:val="22"/>
              </w:rPr>
              <w:t>100 комплектів</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0,02</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675"/>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4</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5</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z w:val="22"/>
                <w:szCs w:val="22"/>
              </w:rPr>
            </w:pPr>
            <w:r w:rsidRPr="00A32B7C">
              <w:rPr>
                <w:spacing w:val="-5"/>
                <w:sz w:val="22"/>
                <w:szCs w:val="22"/>
              </w:rPr>
              <w:t>Д</w:t>
            </w:r>
            <w:r w:rsidRPr="00A32B7C">
              <w:rPr>
                <w:sz w:val="22"/>
                <w:szCs w:val="22"/>
              </w:rPr>
              <w:t>емонтаж змішувачів</w:t>
            </w:r>
          </w:p>
          <w:p w:rsidR="00A32B7C" w:rsidRPr="00A32B7C" w:rsidRDefault="00A32B7C" w:rsidP="004D1999">
            <w:pPr>
              <w:jc w:val="both"/>
              <w:rPr>
                <w:sz w:val="22"/>
                <w:szCs w:val="22"/>
              </w:rPr>
            </w:pPr>
          </w:p>
          <w:p w:rsidR="00A32B7C" w:rsidRPr="00A32B7C" w:rsidRDefault="00A32B7C" w:rsidP="004D1999">
            <w:pPr>
              <w:jc w:val="both"/>
              <w:rPr>
                <w:sz w:val="22"/>
                <w:szCs w:val="22"/>
                <w:lang w:eastAsia="uk-UA"/>
              </w:rPr>
            </w:pPr>
            <w:r w:rsidRPr="00A32B7C">
              <w:rPr>
                <w:sz w:val="22"/>
                <w:szCs w:val="22"/>
              </w:rPr>
              <w:t>Демонтаж раковин [умивальників]</w:t>
            </w:r>
          </w:p>
        </w:tc>
        <w:tc>
          <w:tcPr>
            <w:tcW w:w="1277" w:type="dxa"/>
            <w:tcBorders>
              <w:top w:val="nil"/>
              <w:left w:val="single" w:sz="4" w:space="0" w:color="auto"/>
              <w:bottom w:val="nil"/>
              <w:right w:val="nil"/>
            </w:tcBorders>
          </w:tcPr>
          <w:p w:rsidR="00A32B7C" w:rsidRPr="00A32B7C" w:rsidRDefault="00A32B7C" w:rsidP="004D1999">
            <w:pPr>
              <w:jc w:val="center"/>
              <w:rPr>
                <w:sz w:val="22"/>
                <w:szCs w:val="22"/>
                <w:lang w:eastAsia="uk-UA"/>
              </w:rPr>
            </w:pPr>
            <w:r w:rsidRPr="00A32B7C">
              <w:rPr>
                <w:sz w:val="22"/>
                <w:szCs w:val="22"/>
              </w:rPr>
              <w:t xml:space="preserve">100 </w:t>
            </w:r>
            <w:proofErr w:type="spellStart"/>
            <w:r w:rsidRPr="00A32B7C">
              <w:rPr>
                <w:sz w:val="22"/>
                <w:szCs w:val="22"/>
              </w:rPr>
              <w:t>шт</w:t>
            </w:r>
            <w:proofErr w:type="spellEnd"/>
          </w:p>
          <w:p w:rsidR="00A32B7C" w:rsidRPr="00A32B7C" w:rsidRDefault="00A32B7C" w:rsidP="004D1999">
            <w:pPr>
              <w:jc w:val="center"/>
              <w:rPr>
                <w:sz w:val="22"/>
                <w:szCs w:val="22"/>
              </w:rPr>
            </w:pPr>
          </w:p>
          <w:p w:rsidR="00A32B7C" w:rsidRPr="00A32B7C" w:rsidRDefault="00A32B7C" w:rsidP="004D1999">
            <w:pPr>
              <w:jc w:val="center"/>
              <w:rPr>
                <w:sz w:val="22"/>
                <w:szCs w:val="22"/>
                <w:lang w:eastAsia="uk-UA"/>
              </w:rPr>
            </w:pPr>
            <w:r w:rsidRPr="00A32B7C">
              <w:rPr>
                <w:sz w:val="22"/>
                <w:szCs w:val="22"/>
              </w:rPr>
              <w:t>100 комплектів</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0,01</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0</w:t>
            </w:r>
            <w:r w:rsidRPr="00A32B7C">
              <w:rPr>
                <w:spacing w:val="-5"/>
                <w:sz w:val="22"/>
                <w:szCs w:val="22"/>
                <w:lang w:val="en-US"/>
              </w:rPr>
              <w:t>,</w:t>
            </w:r>
            <w:r w:rsidRPr="00A32B7C">
              <w:rPr>
                <w:spacing w:val="-5"/>
                <w:sz w:val="22"/>
                <w:szCs w:val="22"/>
              </w:rPr>
              <w:t>01</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687"/>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6</w:t>
            </w:r>
          </w:p>
        </w:tc>
        <w:tc>
          <w:tcPr>
            <w:tcW w:w="6519" w:type="dxa"/>
            <w:tcBorders>
              <w:top w:val="nil"/>
              <w:left w:val="nil"/>
              <w:bottom w:val="nil"/>
              <w:right w:val="nil"/>
            </w:tcBorders>
          </w:tcPr>
          <w:p w:rsidR="00A32B7C" w:rsidRPr="00A32B7C" w:rsidRDefault="00A32B7C" w:rsidP="004D1999">
            <w:pPr>
              <w:jc w:val="both"/>
              <w:rPr>
                <w:sz w:val="22"/>
                <w:szCs w:val="22"/>
                <w:lang w:eastAsia="uk-UA"/>
              </w:rPr>
            </w:pPr>
            <w:r w:rsidRPr="00A32B7C">
              <w:rPr>
                <w:sz w:val="22"/>
                <w:szCs w:val="22"/>
              </w:rPr>
              <w:t>Демонтаж дверних коробок в кам'яних стінах з відбиванням штукатурки в укосах</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proofErr w:type="spellStart"/>
            <w:r w:rsidRPr="00A32B7C">
              <w:rPr>
                <w:spacing w:val="-5"/>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w:t>
            </w:r>
            <w:r w:rsidRPr="00A32B7C">
              <w:rPr>
                <w:spacing w:val="-5"/>
                <w:sz w:val="22"/>
                <w:szCs w:val="22"/>
              </w:rPr>
              <w:t>0</w:t>
            </w:r>
            <w:r w:rsidRPr="00A32B7C">
              <w:rPr>
                <w:spacing w:val="-5"/>
                <w:sz w:val="22"/>
                <w:szCs w:val="22"/>
                <w:lang w:val="en-US"/>
              </w:rPr>
              <w:t>3</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657"/>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lastRenderedPageBreak/>
              <w:t>7</w:t>
            </w:r>
          </w:p>
          <w:p w:rsidR="00A32B7C" w:rsidRPr="00A32B7C" w:rsidRDefault="00A32B7C" w:rsidP="004D1999">
            <w:pPr>
              <w:keepLines/>
              <w:autoSpaceDE w:val="0"/>
              <w:autoSpaceDN w:val="0"/>
              <w:jc w:val="center"/>
              <w:rPr>
                <w:spacing w:val="-5"/>
                <w:sz w:val="22"/>
                <w:szCs w:val="22"/>
              </w:rPr>
            </w:pPr>
            <w:r w:rsidRPr="00A32B7C">
              <w:rPr>
                <w:spacing w:val="-5"/>
                <w:sz w:val="22"/>
                <w:szCs w:val="22"/>
              </w:rPr>
              <w:t>8</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z w:val="22"/>
                <w:szCs w:val="22"/>
              </w:rPr>
              <w:t xml:space="preserve">Знімання дверних </w:t>
            </w:r>
            <w:proofErr w:type="spellStart"/>
            <w:r w:rsidRPr="00A32B7C">
              <w:rPr>
                <w:sz w:val="22"/>
                <w:szCs w:val="22"/>
              </w:rPr>
              <w:t>полотен</w:t>
            </w:r>
            <w:proofErr w:type="spellEnd"/>
          </w:p>
          <w:p w:rsidR="00A32B7C" w:rsidRPr="00A32B7C" w:rsidRDefault="00A32B7C" w:rsidP="004D1999">
            <w:pPr>
              <w:jc w:val="both"/>
              <w:rPr>
                <w:sz w:val="22"/>
                <w:szCs w:val="22"/>
                <w:lang w:eastAsia="uk-UA"/>
              </w:rPr>
            </w:pPr>
            <w:r w:rsidRPr="00A32B7C">
              <w:rPr>
                <w:sz w:val="22"/>
                <w:szCs w:val="22"/>
              </w:rPr>
              <w:t>Демонтаж світильників з лампами розжарювання</w:t>
            </w:r>
          </w:p>
        </w:tc>
        <w:tc>
          <w:tcPr>
            <w:tcW w:w="1277" w:type="dxa"/>
            <w:tcBorders>
              <w:top w:val="nil"/>
              <w:left w:val="single" w:sz="4" w:space="0" w:color="auto"/>
              <w:bottom w:val="nil"/>
              <w:right w:val="nil"/>
            </w:tcBorders>
          </w:tcPr>
          <w:p w:rsidR="00A32B7C" w:rsidRPr="00A32B7C" w:rsidRDefault="00A32B7C" w:rsidP="004D1999">
            <w:pPr>
              <w:jc w:val="center"/>
              <w:rPr>
                <w:sz w:val="22"/>
                <w:szCs w:val="22"/>
                <w:lang w:eastAsia="uk-UA"/>
              </w:rPr>
            </w:pPr>
            <w:r w:rsidRPr="00A32B7C">
              <w:rPr>
                <w:spacing w:val="-5"/>
                <w:sz w:val="22"/>
                <w:szCs w:val="22"/>
                <w:lang w:val="en-US"/>
              </w:rPr>
              <w:t>100</w:t>
            </w:r>
            <w:r w:rsidRPr="00A32B7C">
              <w:rPr>
                <w:spacing w:val="-5"/>
                <w:sz w:val="22"/>
                <w:szCs w:val="22"/>
              </w:rPr>
              <w:t xml:space="preserve"> </w:t>
            </w:r>
            <w:r w:rsidRPr="00A32B7C">
              <w:rPr>
                <w:sz w:val="22"/>
                <w:szCs w:val="22"/>
              </w:rPr>
              <w:t>м2</w:t>
            </w:r>
          </w:p>
          <w:p w:rsidR="00A32B7C" w:rsidRPr="00A32B7C" w:rsidRDefault="00A32B7C" w:rsidP="004D1999">
            <w:pPr>
              <w:keepLines/>
              <w:autoSpaceDE w:val="0"/>
              <w:autoSpaceDN w:val="0"/>
              <w:jc w:val="center"/>
              <w:rPr>
                <w:sz w:val="22"/>
                <w:szCs w:val="22"/>
              </w:rPr>
            </w:pPr>
            <w:r w:rsidRPr="00A32B7C">
              <w:rPr>
                <w:spacing w:val="-5"/>
                <w:sz w:val="22"/>
                <w:szCs w:val="22"/>
              </w:rPr>
              <w:t xml:space="preserve">100 </w:t>
            </w:r>
            <w:proofErr w:type="spellStart"/>
            <w:r w:rsidRPr="00A32B7C">
              <w:rPr>
                <w:spacing w:val="-5"/>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w:t>
            </w:r>
            <w:r w:rsidRPr="00A32B7C">
              <w:rPr>
                <w:spacing w:val="-5"/>
                <w:sz w:val="22"/>
                <w:szCs w:val="22"/>
              </w:rPr>
              <w:t>0</w:t>
            </w:r>
            <w:r w:rsidRPr="00A32B7C">
              <w:rPr>
                <w:spacing w:val="-5"/>
                <w:sz w:val="22"/>
                <w:szCs w:val="22"/>
                <w:lang w:val="en-US"/>
              </w:rPr>
              <w:t>6</w:t>
            </w:r>
          </w:p>
          <w:p w:rsidR="00A32B7C" w:rsidRPr="00A32B7C" w:rsidRDefault="00A32B7C" w:rsidP="004D1999">
            <w:pPr>
              <w:keepLines/>
              <w:autoSpaceDE w:val="0"/>
              <w:autoSpaceDN w:val="0"/>
              <w:jc w:val="center"/>
              <w:rPr>
                <w:sz w:val="22"/>
                <w:szCs w:val="22"/>
                <w:lang w:val="en-US"/>
              </w:rPr>
            </w:pPr>
            <w:r w:rsidRPr="00A32B7C">
              <w:rPr>
                <w:spacing w:val="-5"/>
                <w:sz w:val="22"/>
                <w:szCs w:val="22"/>
                <w:lang w:val="en-US"/>
              </w:rPr>
              <w:t>0,04</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z w:val="22"/>
                <w:szCs w:val="22"/>
              </w:rPr>
              <w:t>9</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Демонтаж вимикачів, розеток</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z w:val="22"/>
                <w:szCs w:val="22"/>
              </w:rPr>
            </w:pPr>
            <w:r w:rsidRPr="00A32B7C">
              <w:rPr>
                <w:spacing w:val="-5"/>
                <w:sz w:val="22"/>
                <w:szCs w:val="22"/>
              </w:rPr>
              <w:t xml:space="preserve">100 </w:t>
            </w:r>
            <w:proofErr w:type="spellStart"/>
            <w:r w:rsidRPr="00A32B7C">
              <w:rPr>
                <w:spacing w:val="-5"/>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lang w:val="en-US"/>
              </w:rPr>
            </w:pPr>
            <w:r w:rsidRPr="00A32B7C">
              <w:rPr>
                <w:spacing w:val="-5"/>
                <w:sz w:val="22"/>
                <w:szCs w:val="22"/>
              </w:rPr>
              <w:t>0,0</w:t>
            </w:r>
            <w:r w:rsidRPr="00A32B7C">
              <w:rPr>
                <w:spacing w:val="-5"/>
                <w:sz w:val="22"/>
                <w:szCs w:val="22"/>
                <w:lang w:val="en-US"/>
              </w:rPr>
              <w:t>4</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80"/>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rPr>
                <w:sz w:val="22"/>
                <w:szCs w:val="22"/>
                <w:lang w:val="en-US"/>
              </w:rPr>
            </w:pP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lang w:val="en-US"/>
              </w:rPr>
            </w:pP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z w:val="22"/>
                <w:szCs w:val="22"/>
                <w:lang w:val="en-US"/>
              </w:rPr>
            </w:pP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lang w:val="en-US"/>
              </w:rPr>
            </w:pP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508"/>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10</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z w:val="22"/>
                <w:szCs w:val="22"/>
              </w:rPr>
            </w:pPr>
            <w:r w:rsidRPr="00A32B7C">
              <w:rPr>
                <w:sz w:val="22"/>
                <w:szCs w:val="22"/>
              </w:rPr>
              <w:t>Демонтаж першого проводу перерізом до 6 мм2</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z w:val="22"/>
                <w:szCs w:val="22"/>
              </w:rPr>
            </w:pPr>
            <w:r w:rsidRPr="00A32B7C">
              <w:rPr>
                <w:spacing w:val="-5"/>
                <w:sz w:val="22"/>
                <w:szCs w:val="22"/>
                <w:lang w:val="en-US"/>
              </w:rPr>
              <w:t>100</w:t>
            </w:r>
            <w:r w:rsidRPr="00A32B7C">
              <w:rPr>
                <w:spacing w:val="-5"/>
                <w:sz w:val="22"/>
                <w:szCs w:val="22"/>
              </w:rPr>
              <w:t xml:space="preserve"> м</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0</w:t>
            </w:r>
            <w:r w:rsidRPr="00A32B7C">
              <w:rPr>
                <w:spacing w:val="-5"/>
                <w:sz w:val="22"/>
                <w:szCs w:val="22"/>
                <w:lang w:val="en-US"/>
              </w:rPr>
              <w:t>,</w:t>
            </w:r>
            <w:r w:rsidRPr="00A32B7C">
              <w:rPr>
                <w:spacing w:val="-5"/>
                <w:sz w:val="22"/>
                <w:szCs w:val="22"/>
              </w:rPr>
              <w:t>8</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368"/>
          <w:jc w:val="center"/>
        </w:trPr>
        <w:tc>
          <w:tcPr>
            <w:tcW w:w="640" w:type="dxa"/>
            <w:tcBorders>
              <w:top w:val="nil"/>
              <w:left w:val="single" w:sz="4" w:space="0" w:color="auto"/>
              <w:right w:val="single" w:sz="4" w:space="0" w:color="auto"/>
            </w:tcBorders>
          </w:tcPr>
          <w:p w:rsidR="00A32B7C" w:rsidRPr="00A32B7C" w:rsidRDefault="00A32B7C" w:rsidP="004D1999">
            <w:pPr>
              <w:keepLines/>
              <w:autoSpaceDE w:val="0"/>
              <w:autoSpaceDN w:val="0"/>
              <w:jc w:val="center"/>
              <w:rPr>
                <w:sz w:val="22"/>
                <w:szCs w:val="22"/>
              </w:rPr>
            </w:pPr>
            <w:r w:rsidRPr="00A32B7C">
              <w:rPr>
                <w:sz w:val="22"/>
                <w:szCs w:val="22"/>
              </w:rPr>
              <w:t>11</w:t>
            </w:r>
          </w:p>
        </w:tc>
        <w:tc>
          <w:tcPr>
            <w:tcW w:w="6519" w:type="dxa"/>
            <w:tcBorders>
              <w:top w:val="nil"/>
              <w:left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Демонтаж пластикового короба</w:t>
            </w:r>
          </w:p>
        </w:tc>
        <w:tc>
          <w:tcPr>
            <w:tcW w:w="1277" w:type="dxa"/>
            <w:tcBorders>
              <w:top w:val="nil"/>
              <w:left w:val="single" w:sz="4" w:space="0" w:color="auto"/>
              <w:right w:val="nil"/>
            </w:tcBorders>
          </w:tcPr>
          <w:p w:rsidR="00A32B7C" w:rsidRPr="00A32B7C" w:rsidRDefault="00A32B7C" w:rsidP="004D1999">
            <w:pPr>
              <w:keepLines/>
              <w:autoSpaceDE w:val="0"/>
              <w:autoSpaceDN w:val="0"/>
              <w:jc w:val="center"/>
              <w:rPr>
                <w:sz w:val="22"/>
                <w:szCs w:val="22"/>
              </w:rPr>
            </w:pPr>
            <w:r w:rsidRPr="00A32B7C">
              <w:rPr>
                <w:spacing w:val="-5"/>
                <w:sz w:val="22"/>
                <w:szCs w:val="22"/>
              </w:rPr>
              <w:t>100 м</w:t>
            </w:r>
          </w:p>
        </w:tc>
        <w:tc>
          <w:tcPr>
            <w:tcW w:w="992" w:type="dxa"/>
            <w:tcBorders>
              <w:top w:val="nil"/>
              <w:left w:val="single" w:sz="4" w:space="0" w:color="auto"/>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0</w:t>
            </w:r>
            <w:r w:rsidRPr="00A32B7C">
              <w:rPr>
                <w:spacing w:val="-5"/>
                <w:sz w:val="22"/>
                <w:szCs w:val="22"/>
                <w:lang w:val="en-US"/>
              </w:rPr>
              <w:t>,</w:t>
            </w:r>
            <w:r w:rsidRPr="00A32B7C">
              <w:rPr>
                <w:spacing w:val="-5"/>
                <w:sz w:val="22"/>
                <w:szCs w:val="22"/>
              </w:rPr>
              <w:t>04</w:t>
            </w:r>
          </w:p>
        </w:tc>
        <w:tc>
          <w:tcPr>
            <w:tcW w:w="1204" w:type="dxa"/>
            <w:tcBorders>
              <w:top w:val="nil"/>
              <w:left w:val="single" w:sz="4" w:space="0" w:color="auto"/>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07"/>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12</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z w:val="22"/>
                <w:szCs w:val="22"/>
              </w:rPr>
            </w:pPr>
            <w:r w:rsidRPr="00A32B7C">
              <w:rPr>
                <w:spacing w:val="-5"/>
                <w:sz w:val="22"/>
                <w:szCs w:val="22"/>
              </w:rPr>
              <w:t>Очищення вручну внутрішніх поверхонь стель від олійної, перхлорвінілової фарби</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z w:val="22"/>
                <w:szCs w:val="22"/>
              </w:rPr>
            </w:pPr>
            <w:r w:rsidRPr="00A32B7C">
              <w:rPr>
                <w:spacing w:val="-5"/>
                <w:sz w:val="22"/>
                <w:szCs w:val="22"/>
              </w:rPr>
              <w:t>100 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z w:val="22"/>
                <w:szCs w:val="22"/>
              </w:rPr>
            </w:pPr>
            <w:r w:rsidRPr="00A32B7C">
              <w:rPr>
                <w:spacing w:val="-5"/>
                <w:sz w:val="22"/>
                <w:szCs w:val="22"/>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41"/>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13</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Очищення приміщень від сміття</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100 т</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0,0358</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06"/>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14</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Навантаження сміття вручну</w:t>
            </w:r>
          </w:p>
          <w:p w:rsidR="00A32B7C" w:rsidRPr="00A32B7C" w:rsidRDefault="00A32B7C" w:rsidP="004D1999">
            <w:pPr>
              <w:keepLines/>
              <w:autoSpaceDE w:val="0"/>
              <w:autoSpaceDN w:val="0"/>
              <w:ind w:right="120"/>
              <w:jc w:val="both"/>
              <w:rPr>
                <w:b/>
                <w:spacing w:val="-5"/>
                <w:sz w:val="22"/>
                <w:szCs w:val="22"/>
              </w:rPr>
            </w:pPr>
            <w:r w:rsidRPr="00A32B7C">
              <w:rPr>
                <w:b/>
                <w:spacing w:val="-5"/>
                <w:sz w:val="22"/>
                <w:szCs w:val="22"/>
              </w:rPr>
              <w:t>Підлога</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т</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3,58</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568"/>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15</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Улаштування стяжок </w:t>
            </w:r>
            <w:proofErr w:type="spellStart"/>
            <w:r w:rsidRPr="00A32B7C">
              <w:rPr>
                <w:spacing w:val="-5"/>
                <w:sz w:val="22"/>
                <w:szCs w:val="22"/>
              </w:rPr>
              <w:t>самовирівнювальних</w:t>
            </w:r>
            <w:proofErr w:type="spellEnd"/>
            <w:r w:rsidRPr="00A32B7C">
              <w:rPr>
                <w:spacing w:val="-5"/>
                <w:sz w:val="22"/>
                <w:szCs w:val="22"/>
              </w:rPr>
              <w:t xml:space="preserve"> з суміші цементної для </w:t>
            </w:r>
            <w:proofErr w:type="spellStart"/>
            <w:r w:rsidRPr="00A32B7C">
              <w:rPr>
                <w:spacing w:val="-5"/>
                <w:sz w:val="22"/>
                <w:szCs w:val="22"/>
              </w:rPr>
              <w:t>недеформівних</w:t>
            </w:r>
            <w:proofErr w:type="spellEnd"/>
            <w:r w:rsidRPr="00A32B7C">
              <w:rPr>
                <w:spacing w:val="-5"/>
                <w:sz w:val="22"/>
                <w:szCs w:val="22"/>
              </w:rPr>
              <w:t xml:space="preserve"> основ товщиною 5 мм;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lang w:val="en-US"/>
              </w:rPr>
              <w:t>100</w:t>
            </w:r>
            <w:r w:rsidRPr="00A32B7C">
              <w:rPr>
                <w:spacing w:val="-5"/>
                <w:sz w:val="22"/>
                <w:szCs w:val="22"/>
              </w:rPr>
              <w:t xml:space="preserve"> </w:t>
            </w:r>
            <w:r w:rsidRPr="00A32B7C">
              <w:rPr>
                <w:sz w:val="22"/>
                <w:szCs w:val="22"/>
              </w:rPr>
              <w:t>м2</w:t>
            </w:r>
          </w:p>
          <w:p w:rsidR="00A32B7C" w:rsidRPr="00A32B7C" w:rsidRDefault="00A32B7C" w:rsidP="004D1999">
            <w:pPr>
              <w:keepLines/>
              <w:autoSpaceDE w:val="0"/>
              <w:autoSpaceDN w:val="0"/>
              <w:jc w:val="center"/>
              <w:rPr>
                <w:spacing w:val="-5"/>
                <w:sz w:val="22"/>
                <w:szCs w:val="22"/>
              </w:rPr>
            </w:pP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0</w:t>
            </w:r>
            <w:r w:rsidRPr="00A32B7C">
              <w:rPr>
                <w:spacing w:val="-5"/>
                <w:sz w:val="22"/>
                <w:szCs w:val="22"/>
                <w:lang w:val="en-US"/>
              </w:rPr>
              <w:t>,09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86"/>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16</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Додавати або виключати на кожний 1 мм товщини стяжок </w:t>
            </w:r>
            <w:proofErr w:type="spellStart"/>
            <w:r w:rsidRPr="00A32B7C">
              <w:rPr>
                <w:spacing w:val="-5"/>
                <w:sz w:val="22"/>
                <w:szCs w:val="22"/>
              </w:rPr>
              <w:t>самовирівнювальних</w:t>
            </w:r>
            <w:proofErr w:type="spellEnd"/>
            <w:r w:rsidRPr="00A32B7C">
              <w:rPr>
                <w:spacing w:val="-5"/>
                <w:sz w:val="22"/>
                <w:szCs w:val="22"/>
              </w:rPr>
              <w:t xml:space="preserve"> з суміші цементної для </w:t>
            </w:r>
            <w:proofErr w:type="spellStart"/>
            <w:r w:rsidRPr="00A32B7C">
              <w:rPr>
                <w:spacing w:val="-5"/>
                <w:sz w:val="22"/>
                <w:szCs w:val="22"/>
              </w:rPr>
              <w:t>недеформівних</w:t>
            </w:r>
            <w:proofErr w:type="spellEnd"/>
            <w:r w:rsidRPr="00A32B7C">
              <w:rPr>
                <w:spacing w:val="-5"/>
                <w:sz w:val="22"/>
                <w:szCs w:val="22"/>
              </w:rPr>
              <w:t xml:space="preserve"> основ;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130"/>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17</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Улаштування покриттів з керамічних плиток на розчині із сухої </w:t>
            </w:r>
            <w:proofErr w:type="spellStart"/>
            <w:r w:rsidRPr="00A32B7C">
              <w:rPr>
                <w:spacing w:val="-5"/>
                <w:sz w:val="22"/>
                <w:szCs w:val="22"/>
              </w:rPr>
              <w:t>клеючої</w:t>
            </w:r>
            <w:proofErr w:type="spellEnd"/>
            <w:r w:rsidRPr="00A32B7C">
              <w:rPr>
                <w:spacing w:val="-5"/>
                <w:sz w:val="22"/>
                <w:szCs w:val="22"/>
              </w:rPr>
              <w:t xml:space="preserve"> суміші, кількість плиток в 1 м2 понад 7 до 12 </w:t>
            </w:r>
            <w:proofErr w:type="spellStart"/>
            <w:r w:rsidRPr="00A32B7C">
              <w:rPr>
                <w:spacing w:val="-5"/>
                <w:sz w:val="22"/>
                <w:szCs w:val="22"/>
              </w:rPr>
              <w:t>шт</w:t>
            </w:r>
            <w:proofErr w:type="spellEnd"/>
            <w:r w:rsidRPr="00A32B7C">
              <w:rPr>
                <w:spacing w:val="-5"/>
                <w:sz w:val="22"/>
                <w:szCs w:val="22"/>
              </w:rPr>
              <w:t xml:space="preserve">;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357"/>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rPr>
                <w:b/>
                <w:spacing w:val="-5"/>
                <w:sz w:val="22"/>
                <w:szCs w:val="22"/>
              </w:rPr>
            </w:pP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b/>
                <w:spacing w:val="-5"/>
                <w:sz w:val="22"/>
                <w:szCs w:val="22"/>
              </w:rPr>
            </w:pPr>
          </w:p>
          <w:p w:rsidR="00A32B7C" w:rsidRPr="00A32B7C" w:rsidRDefault="00A32B7C" w:rsidP="004D1999">
            <w:pPr>
              <w:keepLines/>
              <w:autoSpaceDE w:val="0"/>
              <w:autoSpaceDN w:val="0"/>
              <w:ind w:right="120"/>
              <w:jc w:val="both"/>
              <w:rPr>
                <w:b/>
                <w:spacing w:val="-5"/>
                <w:sz w:val="22"/>
                <w:szCs w:val="22"/>
              </w:rPr>
            </w:pPr>
            <w:r w:rsidRPr="00A32B7C">
              <w:rPr>
                <w:b/>
                <w:spacing w:val="-5"/>
                <w:sz w:val="22"/>
                <w:szCs w:val="22"/>
              </w:rPr>
              <w:t>Стіни</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lang w:val="en-US"/>
              </w:rPr>
            </w:pP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559"/>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18</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Суцільне вирівнювання штукатурки стін усередині будівлі цементно-вапняним розчином при товщині накиді до 10 мм</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100</w:t>
            </w:r>
            <w:r w:rsidRPr="00A32B7C">
              <w:rPr>
                <w:spacing w:val="-5"/>
                <w:sz w:val="22"/>
                <w:szCs w:val="22"/>
                <w:lang w:val="en-US"/>
              </w:rPr>
              <w:t xml:space="preserve"> 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0,63</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669"/>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19</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Облицювання поверхонь стін керамічними плитками на розчині із сухої </w:t>
            </w:r>
            <w:proofErr w:type="spellStart"/>
            <w:r w:rsidRPr="00A32B7C">
              <w:rPr>
                <w:spacing w:val="-5"/>
                <w:sz w:val="22"/>
                <w:szCs w:val="22"/>
              </w:rPr>
              <w:t>клеючої</w:t>
            </w:r>
            <w:proofErr w:type="spellEnd"/>
            <w:r w:rsidRPr="00A32B7C">
              <w:rPr>
                <w:spacing w:val="-5"/>
                <w:sz w:val="22"/>
                <w:szCs w:val="22"/>
              </w:rPr>
              <w:t xml:space="preserve"> суміші, число плиток в 1 м2 понад 7 до 12 </w:t>
            </w:r>
            <w:proofErr w:type="spellStart"/>
            <w:r w:rsidRPr="00A32B7C">
              <w:rPr>
                <w:spacing w:val="-5"/>
                <w:sz w:val="22"/>
                <w:szCs w:val="22"/>
              </w:rPr>
              <w:t>шт</w:t>
            </w:r>
            <w:proofErr w:type="spellEnd"/>
            <w:r w:rsidRPr="00A32B7C">
              <w:rPr>
                <w:spacing w:val="-5"/>
                <w:sz w:val="22"/>
                <w:szCs w:val="22"/>
              </w:rPr>
              <w:t xml:space="preserve">;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0,63</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lastRenderedPageBreak/>
              <w:t>20</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Установлення перфорованих штукатурних кутиків;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0,62</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21</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Ізоляція трубопроводів трубками зі спіненого каучуку, поліетилену</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100 м</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03</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22</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Улаштування обшивки стін </w:t>
            </w:r>
            <w:proofErr w:type="spellStart"/>
            <w:r w:rsidRPr="00A32B7C">
              <w:rPr>
                <w:spacing w:val="-5"/>
                <w:sz w:val="22"/>
                <w:szCs w:val="22"/>
              </w:rPr>
              <w:t>гіпсокартонними</w:t>
            </w:r>
            <w:proofErr w:type="spellEnd"/>
            <w:r w:rsidRPr="00A32B7C">
              <w:rPr>
                <w:spacing w:val="-5"/>
                <w:sz w:val="22"/>
                <w:szCs w:val="22"/>
              </w:rPr>
              <w:t xml:space="preserve"> плитами [</w:t>
            </w:r>
            <w:proofErr w:type="spellStart"/>
            <w:r w:rsidRPr="00A32B7C">
              <w:rPr>
                <w:spacing w:val="-5"/>
                <w:sz w:val="22"/>
                <w:szCs w:val="22"/>
              </w:rPr>
              <w:t>фальшстіни</w:t>
            </w:r>
            <w:proofErr w:type="spellEnd"/>
            <w:r w:rsidRPr="00A32B7C">
              <w:rPr>
                <w:spacing w:val="-5"/>
                <w:sz w:val="22"/>
                <w:szCs w:val="22"/>
              </w:rPr>
              <w:t xml:space="preserve">] по металевому каркасу;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0,04</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23</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p>
          <w:p w:rsidR="00A32B7C" w:rsidRPr="00A32B7C" w:rsidRDefault="00A32B7C" w:rsidP="004D1999">
            <w:pPr>
              <w:keepLines/>
              <w:autoSpaceDE w:val="0"/>
              <w:autoSpaceDN w:val="0"/>
              <w:ind w:right="120"/>
              <w:jc w:val="both"/>
              <w:rPr>
                <w:b/>
                <w:spacing w:val="-5"/>
                <w:sz w:val="22"/>
                <w:szCs w:val="22"/>
              </w:rPr>
            </w:pPr>
            <w:r w:rsidRPr="00A32B7C">
              <w:rPr>
                <w:b/>
                <w:spacing w:val="-5"/>
                <w:sz w:val="22"/>
                <w:szCs w:val="22"/>
              </w:rPr>
              <w:t>Стеля</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Шпаклювання стель мінеральною шпаклівкою ;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01"/>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24</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Додавати на 1 мм зміни товщини шпаклівки до норм 15-182-1, 15-182-2 ;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509"/>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25</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Поліпшене фарбування </w:t>
            </w:r>
            <w:proofErr w:type="spellStart"/>
            <w:r w:rsidRPr="00A32B7C">
              <w:rPr>
                <w:spacing w:val="-5"/>
                <w:sz w:val="22"/>
                <w:szCs w:val="22"/>
              </w:rPr>
              <w:t>полівінілацетатними</w:t>
            </w:r>
            <w:proofErr w:type="spellEnd"/>
            <w:r w:rsidRPr="00A32B7C">
              <w:rPr>
                <w:spacing w:val="-5"/>
                <w:sz w:val="22"/>
                <w:szCs w:val="22"/>
              </w:rPr>
              <w:t xml:space="preserve"> водоемульсійними сумішами стель по збірних конструкціях, підготовлених під фарбування</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0,09</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559"/>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26</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 </w:t>
            </w:r>
          </w:p>
          <w:p w:rsidR="00A32B7C" w:rsidRPr="00A32B7C" w:rsidRDefault="00A32B7C" w:rsidP="004D1999">
            <w:pPr>
              <w:keepLines/>
              <w:autoSpaceDE w:val="0"/>
              <w:autoSpaceDN w:val="0"/>
              <w:ind w:right="120"/>
              <w:jc w:val="both"/>
              <w:rPr>
                <w:b/>
                <w:spacing w:val="-5"/>
                <w:sz w:val="22"/>
                <w:szCs w:val="22"/>
              </w:rPr>
            </w:pPr>
            <w:r w:rsidRPr="00A32B7C">
              <w:rPr>
                <w:b/>
                <w:spacing w:val="-5"/>
                <w:sz w:val="22"/>
                <w:szCs w:val="22"/>
              </w:rPr>
              <w:t>Прорізи</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Заповнення дверних прорізів готовими дверними блоками площею до 2 м2 з металопластику у кам'яних стінах ;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r w:rsidRPr="00A32B7C">
              <w:rPr>
                <w:spacing w:val="-5"/>
                <w:sz w:val="22"/>
                <w:szCs w:val="22"/>
                <w:lang w:val="en-US"/>
              </w:rPr>
              <w:t>м2</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0,06</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27</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p>
          <w:p w:rsidR="00A32B7C" w:rsidRPr="00A32B7C" w:rsidRDefault="00A32B7C" w:rsidP="004D1999">
            <w:pPr>
              <w:keepLines/>
              <w:autoSpaceDE w:val="0"/>
              <w:autoSpaceDN w:val="0"/>
              <w:ind w:right="120"/>
              <w:jc w:val="both"/>
              <w:rPr>
                <w:b/>
                <w:spacing w:val="-5"/>
                <w:sz w:val="22"/>
                <w:szCs w:val="22"/>
              </w:rPr>
            </w:pPr>
            <w:r w:rsidRPr="00A32B7C">
              <w:rPr>
                <w:b/>
                <w:spacing w:val="-5"/>
                <w:sz w:val="22"/>
                <w:szCs w:val="22"/>
              </w:rPr>
              <w:t>Сантехніка</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вимикачів утопленого типу при схованій проводці, 1-клавішних</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 xml:space="preserve">100 </w:t>
            </w:r>
            <w:proofErr w:type="spellStart"/>
            <w:r w:rsidRPr="00A32B7C">
              <w:rPr>
                <w:spacing w:val="-5"/>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rPr>
            </w:pPr>
            <w:r w:rsidRPr="00A32B7C">
              <w:rPr>
                <w:spacing w:val="-5"/>
                <w:sz w:val="22"/>
                <w:szCs w:val="22"/>
                <w:lang w:val="en-US"/>
              </w:rPr>
              <w:t>0,</w:t>
            </w:r>
            <w:r w:rsidRPr="00A32B7C">
              <w:rPr>
                <w:spacing w:val="-5"/>
                <w:sz w:val="22"/>
                <w:szCs w:val="22"/>
              </w:rPr>
              <w:t>04</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784"/>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28</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штепсельних розеток утопленого типу при схованій проводці</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proofErr w:type="spellStart"/>
            <w:r w:rsidRPr="00A32B7C">
              <w:rPr>
                <w:spacing w:val="-5"/>
                <w:sz w:val="22"/>
                <w:szCs w:val="22"/>
              </w:rPr>
              <w:t>шт</w:t>
            </w:r>
            <w:proofErr w:type="spellEnd"/>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lang w:val="en-US"/>
              </w:rPr>
              <w:t>0,</w:t>
            </w:r>
            <w:r w:rsidRPr="00A32B7C">
              <w:rPr>
                <w:spacing w:val="-5"/>
                <w:sz w:val="22"/>
                <w:szCs w:val="22"/>
              </w:rPr>
              <w:t>02</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55"/>
          <w:jc w:val="center"/>
        </w:trPr>
        <w:tc>
          <w:tcPr>
            <w:tcW w:w="640"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29</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Прокладання кабелю перерізом до 6 мм2 на скобах</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100 м</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0,8</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r w:rsidR="00A32B7C" w:rsidRPr="00A32B7C" w:rsidTr="004D1999">
        <w:trPr>
          <w:trHeight w:val="433"/>
          <w:jc w:val="center"/>
        </w:trPr>
        <w:tc>
          <w:tcPr>
            <w:tcW w:w="640" w:type="dxa"/>
            <w:tcBorders>
              <w:top w:val="nil"/>
              <w:left w:val="single" w:sz="4" w:space="0" w:color="auto"/>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lastRenderedPageBreak/>
              <w:t>30</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31</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32</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33</w:t>
            </w:r>
          </w:p>
          <w:p w:rsidR="00A32B7C" w:rsidRPr="00A32B7C" w:rsidRDefault="00A32B7C" w:rsidP="004D1999">
            <w:pPr>
              <w:keepLines/>
              <w:autoSpaceDE w:val="0"/>
              <w:autoSpaceDN w:val="0"/>
              <w:jc w:val="center"/>
              <w:rPr>
                <w:spacing w:val="-5"/>
                <w:sz w:val="22"/>
                <w:szCs w:val="22"/>
              </w:rPr>
            </w:pPr>
            <w:r w:rsidRPr="00A32B7C">
              <w:rPr>
                <w:spacing w:val="-5"/>
                <w:sz w:val="22"/>
                <w:szCs w:val="22"/>
              </w:rPr>
              <w:t>34</w:t>
            </w:r>
          </w:p>
          <w:p w:rsidR="00A32B7C" w:rsidRPr="00A32B7C" w:rsidRDefault="00A32B7C" w:rsidP="004D1999">
            <w:pPr>
              <w:keepLines/>
              <w:autoSpaceDE w:val="0"/>
              <w:autoSpaceDN w:val="0"/>
              <w:rPr>
                <w:spacing w:val="-5"/>
                <w:sz w:val="22"/>
                <w:szCs w:val="22"/>
              </w:rPr>
            </w:pPr>
            <w:r w:rsidRPr="00A32B7C">
              <w:rPr>
                <w:spacing w:val="-5"/>
                <w:sz w:val="22"/>
                <w:szCs w:val="22"/>
                <w:lang w:val="en-US"/>
              </w:rPr>
              <w:t xml:space="preserve">   </w:t>
            </w:r>
            <w:r w:rsidRPr="00A32B7C">
              <w:rPr>
                <w:spacing w:val="-5"/>
                <w:sz w:val="22"/>
                <w:szCs w:val="22"/>
              </w:rPr>
              <w:t>35</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36</w:t>
            </w:r>
          </w:p>
          <w:p w:rsidR="00A32B7C" w:rsidRPr="00A32B7C" w:rsidRDefault="00A32B7C" w:rsidP="004D1999">
            <w:pPr>
              <w:keepLines/>
              <w:autoSpaceDE w:val="0"/>
              <w:autoSpaceDN w:val="0"/>
              <w:jc w:val="center"/>
              <w:rPr>
                <w:spacing w:val="-5"/>
                <w:sz w:val="22"/>
                <w:szCs w:val="22"/>
              </w:rPr>
            </w:pPr>
            <w:r w:rsidRPr="00A32B7C">
              <w:rPr>
                <w:spacing w:val="-5"/>
                <w:sz w:val="22"/>
                <w:szCs w:val="22"/>
              </w:rPr>
              <w:t>37</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38</w:t>
            </w:r>
          </w:p>
        </w:tc>
        <w:tc>
          <w:tcPr>
            <w:tcW w:w="6519" w:type="dxa"/>
            <w:tcBorders>
              <w:top w:val="nil"/>
              <w:left w:val="nil"/>
              <w:bottom w:val="nil"/>
              <w:right w:val="nil"/>
            </w:tcBorders>
          </w:tcPr>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вентиляторів у квартирах [витяжка]</w:t>
            </w:r>
          </w:p>
          <w:p w:rsidR="00A32B7C" w:rsidRPr="00A32B7C" w:rsidRDefault="00A32B7C" w:rsidP="004D1999">
            <w:pPr>
              <w:keepLines/>
              <w:autoSpaceDE w:val="0"/>
              <w:autoSpaceDN w:val="0"/>
              <w:ind w:right="120"/>
              <w:jc w:val="both"/>
              <w:rPr>
                <w:spacing w:val="-5"/>
                <w:sz w:val="22"/>
                <w:szCs w:val="22"/>
              </w:rPr>
            </w:pP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 xml:space="preserve">Установлення столів, шаф під мийки, холодильних шаф та </w:t>
            </w:r>
            <w:proofErr w:type="spellStart"/>
            <w:r w:rsidRPr="00A32B7C">
              <w:rPr>
                <w:spacing w:val="-5"/>
                <w:sz w:val="22"/>
                <w:szCs w:val="22"/>
              </w:rPr>
              <w:t>ін</w:t>
            </w:r>
            <w:proofErr w:type="spellEnd"/>
            <w:r w:rsidRPr="00A32B7C">
              <w:rPr>
                <w:spacing w:val="-5"/>
                <w:sz w:val="22"/>
                <w:szCs w:val="22"/>
              </w:rPr>
              <w:t xml:space="preserve">; (Окремі види ремонтно-будівельних робіт, не охоплених збірниками </w:t>
            </w:r>
            <w:proofErr w:type="spellStart"/>
            <w:r w:rsidRPr="00A32B7C">
              <w:rPr>
                <w:spacing w:val="-5"/>
                <w:sz w:val="22"/>
                <w:szCs w:val="22"/>
              </w:rPr>
              <w:t>РЕКНр</w:t>
            </w:r>
            <w:proofErr w:type="spellEnd"/>
            <w:r w:rsidRPr="00A32B7C">
              <w:rPr>
                <w:spacing w:val="-5"/>
                <w:sz w:val="22"/>
                <w:szCs w:val="22"/>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умивальників одиночних з підведенням холодної та гарячої води</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люків герметичних</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поличок</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Під'єднання нових ділянок трубопроводу до існуючих мереж водопостачання чи опалення діаметром 15 мм</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Монтаж дрібних металоконструкцій вагою до 0,1 т</w:t>
            </w: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унітазів з безпосередньо приєднаним бачком</w:t>
            </w:r>
          </w:p>
          <w:p w:rsidR="00A32B7C" w:rsidRPr="00A32B7C" w:rsidRDefault="00A32B7C" w:rsidP="004D1999">
            <w:pPr>
              <w:keepLines/>
              <w:autoSpaceDE w:val="0"/>
              <w:autoSpaceDN w:val="0"/>
              <w:ind w:right="120"/>
              <w:jc w:val="both"/>
              <w:rPr>
                <w:spacing w:val="-5"/>
                <w:sz w:val="22"/>
                <w:szCs w:val="22"/>
              </w:rPr>
            </w:pPr>
          </w:p>
          <w:p w:rsidR="00A32B7C" w:rsidRPr="00A32B7C" w:rsidRDefault="00A32B7C" w:rsidP="004D1999">
            <w:pPr>
              <w:keepLines/>
              <w:autoSpaceDE w:val="0"/>
              <w:autoSpaceDN w:val="0"/>
              <w:ind w:right="120"/>
              <w:jc w:val="both"/>
              <w:rPr>
                <w:spacing w:val="-5"/>
                <w:sz w:val="22"/>
                <w:szCs w:val="22"/>
              </w:rPr>
            </w:pPr>
            <w:r w:rsidRPr="00A32B7C">
              <w:rPr>
                <w:spacing w:val="-5"/>
                <w:sz w:val="22"/>
                <w:szCs w:val="22"/>
              </w:rPr>
              <w:t>Установлення опалювальних радіаторів сталевих</w:t>
            </w:r>
          </w:p>
        </w:tc>
        <w:tc>
          <w:tcPr>
            <w:tcW w:w="1277" w:type="dxa"/>
            <w:tcBorders>
              <w:top w:val="nil"/>
              <w:left w:val="single" w:sz="4" w:space="0" w:color="auto"/>
              <w:bottom w:val="nil"/>
              <w:right w:val="nil"/>
            </w:tcBorders>
          </w:tcPr>
          <w:p w:rsidR="00A32B7C" w:rsidRPr="00A32B7C" w:rsidRDefault="00A32B7C" w:rsidP="004D1999">
            <w:pPr>
              <w:keepLines/>
              <w:autoSpaceDE w:val="0"/>
              <w:autoSpaceDN w:val="0"/>
              <w:jc w:val="center"/>
              <w:rPr>
                <w:spacing w:val="-5"/>
                <w:sz w:val="22"/>
                <w:szCs w:val="22"/>
              </w:rPr>
            </w:pPr>
            <w:proofErr w:type="spellStart"/>
            <w:r w:rsidRPr="00A32B7C">
              <w:rPr>
                <w:spacing w:val="-5"/>
                <w:sz w:val="22"/>
                <w:szCs w:val="22"/>
              </w:rPr>
              <w:t>шт</w:t>
            </w:r>
            <w:proofErr w:type="spellEnd"/>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100 </w:t>
            </w:r>
            <w:proofErr w:type="spellStart"/>
            <w:r w:rsidRPr="00A32B7C">
              <w:rPr>
                <w:spacing w:val="-5"/>
                <w:sz w:val="22"/>
                <w:szCs w:val="22"/>
              </w:rPr>
              <w:t>шт</w:t>
            </w:r>
            <w:proofErr w:type="spellEnd"/>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z w:val="22"/>
                <w:szCs w:val="22"/>
              </w:rPr>
            </w:pPr>
            <w:r w:rsidRPr="00A32B7C">
              <w:rPr>
                <w:spacing w:val="-5"/>
                <w:sz w:val="22"/>
                <w:szCs w:val="22"/>
                <w:lang w:val="en-US"/>
              </w:rPr>
              <w:t>10</w:t>
            </w:r>
            <w:r w:rsidRPr="00A32B7C">
              <w:rPr>
                <w:sz w:val="22"/>
                <w:szCs w:val="22"/>
              </w:rPr>
              <w:t xml:space="preserve"> комплектів</w:t>
            </w:r>
          </w:p>
          <w:p w:rsidR="00A32B7C" w:rsidRPr="00A32B7C" w:rsidRDefault="00A32B7C" w:rsidP="004D1999">
            <w:pPr>
              <w:keepLines/>
              <w:autoSpaceDE w:val="0"/>
              <w:autoSpaceDN w:val="0"/>
              <w:jc w:val="center"/>
              <w:rPr>
                <w:sz w:val="22"/>
                <w:szCs w:val="22"/>
              </w:rPr>
            </w:pPr>
            <w:proofErr w:type="spellStart"/>
            <w:r w:rsidRPr="00A32B7C">
              <w:rPr>
                <w:sz w:val="22"/>
                <w:szCs w:val="22"/>
              </w:rPr>
              <w:t>шт</w:t>
            </w:r>
            <w:proofErr w:type="spellEnd"/>
          </w:p>
          <w:p w:rsidR="00A32B7C" w:rsidRPr="00A32B7C" w:rsidRDefault="00A32B7C" w:rsidP="004D1999">
            <w:pPr>
              <w:keepLines/>
              <w:autoSpaceDE w:val="0"/>
              <w:autoSpaceDN w:val="0"/>
              <w:jc w:val="center"/>
              <w:rPr>
                <w:spacing w:val="-5"/>
                <w:sz w:val="22"/>
                <w:szCs w:val="22"/>
              </w:rPr>
            </w:pPr>
            <w:r w:rsidRPr="00A32B7C">
              <w:rPr>
                <w:spacing w:val="-5"/>
                <w:sz w:val="22"/>
                <w:szCs w:val="22"/>
              </w:rPr>
              <w:t xml:space="preserve">10 </w:t>
            </w:r>
            <w:proofErr w:type="spellStart"/>
            <w:r w:rsidRPr="00A32B7C">
              <w:rPr>
                <w:spacing w:val="-5"/>
                <w:sz w:val="22"/>
                <w:szCs w:val="22"/>
              </w:rPr>
              <w:t>шт</w:t>
            </w:r>
            <w:proofErr w:type="spellEnd"/>
          </w:p>
          <w:p w:rsidR="00A32B7C" w:rsidRPr="00A32B7C" w:rsidRDefault="00A32B7C" w:rsidP="004D1999">
            <w:pPr>
              <w:keepLines/>
              <w:autoSpaceDE w:val="0"/>
              <w:autoSpaceDN w:val="0"/>
              <w:jc w:val="center"/>
              <w:rPr>
                <w:spacing w:val="-5"/>
                <w:sz w:val="22"/>
                <w:szCs w:val="22"/>
              </w:rPr>
            </w:pPr>
            <w:proofErr w:type="spellStart"/>
            <w:r w:rsidRPr="00A32B7C">
              <w:rPr>
                <w:spacing w:val="-5"/>
                <w:sz w:val="22"/>
                <w:szCs w:val="22"/>
              </w:rPr>
              <w:t>шт</w:t>
            </w:r>
            <w:proofErr w:type="spellEnd"/>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т</w:t>
            </w:r>
          </w:p>
          <w:p w:rsidR="00A32B7C" w:rsidRPr="00A32B7C" w:rsidRDefault="00A32B7C" w:rsidP="004D1999">
            <w:pPr>
              <w:keepLines/>
              <w:autoSpaceDE w:val="0"/>
              <w:autoSpaceDN w:val="0"/>
              <w:jc w:val="center"/>
              <w:rPr>
                <w:sz w:val="22"/>
                <w:szCs w:val="22"/>
              </w:rPr>
            </w:pPr>
            <w:r w:rsidRPr="00A32B7C">
              <w:rPr>
                <w:spacing w:val="-5"/>
                <w:sz w:val="22"/>
                <w:szCs w:val="22"/>
                <w:lang w:val="en-US"/>
              </w:rPr>
              <w:t>10</w:t>
            </w:r>
            <w:r w:rsidRPr="00A32B7C">
              <w:rPr>
                <w:sz w:val="22"/>
                <w:szCs w:val="22"/>
              </w:rPr>
              <w:t xml:space="preserve"> комплектів</w:t>
            </w:r>
          </w:p>
          <w:p w:rsidR="00A32B7C" w:rsidRPr="00A32B7C" w:rsidRDefault="00A32B7C" w:rsidP="004D1999">
            <w:pPr>
              <w:keepLines/>
              <w:autoSpaceDE w:val="0"/>
              <w:autoSpaceDN w:val="0"/>
              <w:jc w:val="center"/>
              <w:rPr>
                <w:spacing w:val="-5"/>
                <w:sz w:val="22"/>
                <w:szCs w:val="22"/>
              </w:rPr>
            </w:pPr>
            <w:r w:rsidRPr="00A32B7C">
              <w:rPr>
                <w:spacing w:val="-5"/>
                <w:sz w:val="22"/>
                <w:szCs w:val="22"/>
                <w:lang w:val="en-US"/>
              </w:rPr>
              <w:t xml:space="preserve">100 </w:t>
            </w:r>
            <w:r w:rsidRPr="00A32B7C">
              <w:rPr>
                <w:spacing w:val="-5"/>
                <w:sz w:val="22"/>
                <w:szCs w:val="22"/>
              </w:rPr>
              <w:t>кВт</w:t>
            </w:r>
          </w:p>
        </w:tc>
        <w:tc>
          <w:tcPr>
            <w:tcW w:w="992" w:type="dxa"/>
            <w:tcBorders>
              <w:top w:val="nil"/>
              <w:left w:val="single" w:sz="4" w:space="0" w:color="auto"/>
              <w:bottom w:val="nil"/>
              <w:right w:val="single" w:sz="4" w:space="0" w:color="auto"/>
            </w:tcBorders>
          </w:tcPr>
          <w:p w:rsidR="00A32B7C" w:rsidRPr="00A32B7C" w:rsidRDefault="00A32B7C" w:rsidP="004D1999">
            <w:pPr>
              <w:keepLines/>
              <w:autoSpaceDE w:val="0"/>
              <w:autoSpaceDN w:val="0"/>
              <w:jc w:val="center"/>
              <w:rPr>
                <w:spacing w:val="-5"/>
                <w:sz w:val="22"/>
                <w:szCs w:val="22"/>
              </w:rPr>
            </w:pPr>
            <w:r w:rsidRPr="00A32B7C">
              <w:rPr>
                <w:spacing w:val="-5"/>
                <w:sz w:val="22"/>
                <w:szCs w:val="22"/>
              </w:rPr>
              <w:t>1</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,01</w:t>
            </w: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,1</w:t>
            </w: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rPr>
            </w:pPr>
            <w:r w:rsidRPr="00A32B7C">
              <w:rPr>
                <w:spacing w:val="-5"/>
                <w:sz w:val="22"/>
                <w:szCs w:val="22"/>
              </w:rPr>
              <w:t>1</w:t>
            </w: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,1</w:t>
            </w:r>
          </w:p>
          <w:p w:rsidR="00A32B7C" w:rsidRPr="00A32B7C" w:rsidRDefault="00A32B7C" w:rsidP="004D1999">
            <w:pPr>
              <w:keepLines/>
              <w:autoSpaceDE w:val="0"/>
              <w:autoSpaceDN w:val="0"/>
              <w:jc w:val="center"/>
              <w:rPr>
                <w:spacing w:val="-5"/>
                <w:sz w:val="22"/>
                <w:szCs w:val="22"/>
              </w:rPr>
            </w:pPr>
            <w:r w:rsidRPr="00A32B7C">
              <w:rPr>
                <w:spacing w:val="-5"/>
                <w:sz w:val="22"/>
                <w:szCs w:val="22"/>
              </w:rPr>
              <w:t>2</w:t>
            </w:r>
          </w:p>
          <w:p w:rsidR="00A32B7C" w:rsidRPr="00A32B7C" w:rsidRDefault="00A32B7C" w:rsidP="004D1999">
            <w:pPr>
              <w:keepLines/>
              <w:autoSpaceDE w:val="0"/>
              <w:autoSpaceDN w:val="0"/>
              <w:jc w:val="center"/>
              <w:rPr>
                <w:spacing w:val="-5"/>
                <w:sz w:val="22"/>
                <w:szCs w:val="22"/>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,03</w:t>
            </w: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lang w:val="en-US"/>
              </w:rPr>
              <w:t>0,2</w:t>
            </w:r>
          </w:p>
          <w:p w:rsidR="00A32B7C" w:rsidRPr="00A32B7C" w:rsidRDefault="00A32B7C" w:rsidP="004D1999">
            <w:pPr>
              <w:keepLines/>
              <w:autoSpaceDE w:val="0"/>
              <w:autoSpaceDN w:val="0"/>
              <w:jc w:val="center"/>
              <w:rPr>
                <w:spacing w:val="-5"/>
                <w:sz w:val="22"/>
                <w:szCs w:val="22"/>
                <w:lang w:val="en-US"/>
              </w:rPr>
            </w:pPr>
          </w:p>
          <w:p w:rsidR="00A32B7C" w:rsidRPr="00A32B7C" w:rsidRDefault="00A32B7C" w:rsidP="004D1999">
            <w:pPr>
              <w:keepLines/>
              <w:autoSpaceDE w:val="0"/>
              <w:autoSpaceDN w:val="0"/>
              <w:jc w:val="center"/>
              <w:rPr>
                <w:spacing w:val="-5"/>
                <w:sz w:val="22"/>
                <w:szCs w:val="22"/>
                <w:lang w:val="en-US"/>
              </w:rPr>
            </w:pPr>
            <w:r w:rsidRPr="00A32B7C">
              <w:rPr>
                <w:spacing w:val="-5"/>
                <w:sz w:val="22"/>
                <w:szCs w:val="22"/>
              </w:rPr>
              <w:t>0</w:t>
            </w:r>
            <w:r w:rsidRPr="00A32B7C">
              <w:rPr>
                <w:spacing w:val="-5"/>
                <w:sz w:val="22"/>
                <w:szCs w:val="22"/>
                <w:lang w:val="en-US"/>
              </w:rPr>
              <w:t>,02</w:t>
            </w:r>
          </w:p>
        </w:tc>
        <w:tc>
          <w:tcPr>
            <w:tcW w:w="1204" w:type="dxa"/>
            <w:tcBorders>
              <w:top w:val="nil"/>
              <w:left w:val="single" w:sz="4" w:space="0" w:color="auto"/>
              <w:bottom w:val="nil"/>
              <w:right w:val="single" w:sz="4" w:space="0" w:color="auto"/>
            </w:tcBorders>
          </w:tcPr>
          <w:p w:rsidR="00A32B7C" w:rsidRPr="00A32B7C" w:rsidRDefault="00A32B7C" w:rsidP="004D1999">
            <w:pPr>
              <w:autoSpaceDE w:val="0"/>
              <w:autoSpaceDN w:val="0"/>
              <w:adjustRightInd w:val="0"/>
              <w:jc w:val="center"/>
              <w:rPr>
                <w:sz w:val="22"/>
                <w:szCs w:val="22"/>
              </w:rPr>
            </w:pPr>
          </w:p>
        </w:tc>
      </w:tr>
    </w:tbl>
    <w:p w:rsidR="00A32B7C" w:rsidRPr="00A32B7C" w:rsidRDefault="00A32B7C" w:rsidP="00A32B7C">
      <w:pPr>
        <w:jc w:val="both"/>
        <w:rPr>
          <w:i/>
          <w:sz w:val="22"/>
          <w:szCs w:val="22"/>
        </w:rPr>
      </w:pPr>
    </w:p>
    <w:p w:rsidR="00A32B7C" w:rsidRPr="00A32B7C" w:rsidRDefault="00A32B7C" w:rsidP="00A32B7C">
      <w:pPr>
        <w:shd w:val="clear" w:color="auto" w:fill="FFFFFF"/>
        <w:ind w:left="-426" w:firstLine="426"/>
        <w:jc w:val="both"/>
        <w:rPr>
          <w:b/>
          <w:sz w:val="22"/>
          <w:szCs w:val="22"/>
          <w:lang w:eastAsia="uk-UA"/>
        </w:rPr>
      </w:pPr>
      <w:r w:rsidRPr="00A32B7C">
        <w:rPr>
          <w:sz w:val="22"/>
          <w:szCs w:val="22"/>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A32B7C">
        <w:rPr>
          <w:b/>
          <w:sz w:val="22"/>
          <w:szCs w:val="22"/>
        </w:rPr>
        <w:t>Таким чином, вважається, що до кожного посилання додається вираз «або еквівалент».</w:t>
      </w:r>
    </w:p>
    <w:p w:rsidR="00A32B7C" w:rsidRPr="00A32B7C" w:rsidRDefault="00A32B7C" w:rsidP="00A32B7C">
      <w:pPr>
        <w:shd w:val="clear" w:color="auto" w:fill="FFFFFF"/>
        <w:ind w:left="-426"/>
        <w:jc w:val="both"/>
        <w:rPr>
          <w:b/>
          <w:sz w:val="22"/>
          <w:szCs w:val="22"/>
          <w:highlight w:val="white"/>
        </w:rPr>
      </w:pPr>
      <w:r w:rsidRPr="00A32B7C">
        <w:rPr>
          <w:sz w:val="22"/>
          <w:szCs w:val="22"/>
          <w:highlight w:val="white"/>
        </w:rPr>
        <w:t xml:space="preserve">Обґрунтування необхідності закупівлі даного виду послуг — замовник здійснює закупівлю даного виду послуг, оскільки вони за своїми якісними та технічними характеристиками найбільше відповідають потребам та вимогам замовника.  </w:t>
      </w:r>
    </w:p>
    <w:p w:rsidR="00A32B7C" w:rsidRPr="00A32B7C" w:rsidRDefault="00A32B7C" w:rsidP="00A32B7C">
      <w:pPr>
        <w:suppressAutoHyphens/>
        <w:ind w:left="-426"/>
        <w:jc w:val="both"/>
        <w:rPr>
          <w:sz w:val="22"/>
          <w:szCs w:val="22"/>
          <w:lang w:eastAsia="zh-CN"/>
        </w:rPr>
      </w:pPr>
      <w:r w:rsidRPr="00A32B7C">
        <w:rPr>
          <w:color w:val="000000"/>
          <w:sz w:val="22"/>
          <w:szCs w:val="22"/>
          <w:lang w:eastAsia="zh-CN"/>
        </w:rPr>
        <w:t>Послуги повинні</w:t>
      </w:r>
      <w:r w:rsidRPr="00A32B7C">
        <w:rPr>
          <w:b/>
          <w:bCs/>
          <w:color w:val="000000"/>
          <w:sz w:val="22"/>
          <w:szCs w:val="22"/>
          <w:lang w:eastAsia="zh-CN"/>
        </w:rPr>
        <w:t xml:space="preserve"> </w:t>
      </w:r>
      <w:r w:rsidRPr="00A32B7C">
        <w:rPr>
          <w:color w:val="000000"/>
          <w:sz w:val="22"/>
          <w:szCs w:val="22"/>
          <w:lang w:eastAsia="zh-CN"/>
        </w:rPr>
        <w:t xml:space="preserve">бути надані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нормативно-правових актів і нормативним документам у галузі будівництва та умовам </w:t>
      </w:r>
      <w:proofErr w:type="spellStart"/>
      <w:r w:rsidRPr="00A32B7C">
        <w:rPr>
          <w:color w:val="000000"/>
          <w:sz w:val="22"/>
          <w:szCs w:val="22"/>
          <w:lang w:eastAsia="zh-CN"/>
        </w:rPr>
        <w:t>проєкту</w:t>
      </w:r>
      <w:proofErr w:type="spellEnd"/>
      <w:r w:rsidRPr="00A32B7C">
        <w:rPr>
          <w:color w:val="000000"/>
          <w:sz w:val="22"/>
          <w:szCs w:val="22"/>
          <w:lang w:eastAsia="zh-CN"/>
        </w:rPr>
        <w:t xml:space="preserve"> договору про закупівлю, зазначеному в додатку № 4 до тендерної документації</w:t>
      </w:r>
    </w:p>
    <w:p w:rsidR="00A32B7C" w:rsidRPr="00A32B7C" w:rsidRDefault="00A32B7C" w:rsidP="00A32B7C">
      <w:pPr>
        <w:ind w:left="-426"/>
        <w:jc w:val="both"/>
        <w:rPr>
          <w:sz w:val="22"/>
          <w:szCs w:val="22"/>
        </w:rPr>
      </w:pPr>
      <w:r w:rsidRPr="00A32B7C">
        <w:rPr>
          <w:sz w:val="22"/>
          <w:szCs w:val="22"/>
        </w:rPr>
        <w:t xml:space="preserve">1. Місце надання послуг: м. Івано-Франківськ, вул. </w:t>
      </w:r>
      <w:proofErr w:type="spellStart"/>
      <w:r w:rsidRPr="00A32B7C">
        <w:rPr>
          <w:sz w:val="22"/>
          <w:szCs w:val="22"/>
        </w:rPr>
        <w:t>Чорновола</w:t>
      </w:r>
      <w:proofErr w:type="spellEnd"/>
      <w:r w:rsidRPr="00A32B7C">
        <w:rPr>
          <w:sz w:val="22"/>
          <w:szCs w:val="22"/>
        </w:rPr>
        <w:t>, 159;</w:t>
      </w:r>
    </w:p>
    <w:p w:rsidR="00A32B7C" w:rsidRPr="00A32B7C" w:rsidRDefault="00A32B7C" w:rsidP="00A32B7C">
      <w:pPr>
        <w:widowControl w:val="0"/>
        <w:suppressAutoHyphens/>
        <w:ind w:left="-426"/>
        <w:jc w:val="both"/>
        <w:rPr>
          <w:sz w:val="22"/>
          <w:szCs w:val="22"/>
          <w:lang w:eastAsia="ar-SA"/>
        </w:rPr>
      </w:pPr>
      <w:r w:rsidRPr="00A32B7C">
        <w:rPr>
          <w:sz w:val="22"/>
          <w:szCs w:val="22"/>
          <w:lang w:eastAsia="ar-SA"/>
        </w:rPr>
        <w:t>2. Термін надання послуг до</w:t>
      </w:r>
      <w:r w:rsidRPr="00A32B7C">
        <w:rPr>
          <w:b/>
          <w:bCs/>
          <w:sz w:val="22"/>
          <w:szCs w:val="22"/>
          <w:lang w:eastAsia="ar-SA"/>
        </w:rPr>
        <w:t xml:space="preserve"> </w:t>
      </w:r>
      <w:r w:rsidRPr="00A32B7C">
        <w:rPr>
          <w:bCs/>
          <w:sz w:val="22"/>
          <w:szCs w:val="22"/>
          <w:lang w:eastAsia="ar-SA"/>
        </w:rPr>
        <w:t>31.08.2026 року;</w:t>
      </w:r>
    </w:p>
    <w:p w:rsidR="00A32B7C" w:rsidRPr="00A32B7C" w:rsidRDefault="00A32B7C" w:rsidP="00A32B7C">
      <w:pPr>
        <w:widowControl w:val="0"/>
        <w:suppressAutoHyphens/>
        <w:ind w:left="-426"/>
        <w:jc w:val="both"/>
        <w:rPr>
          <w:sz w:val="22"/>
          <w:szCs w:val="22"/>
          <w:lang w:eastAsia="ar-SA"/>
        </w:rPr>
      </w:pPr>
      <w:r w:rsidRPr="00A32B7C">
        <w:rPr>
          <w:sz w:val="22"/>
          <w:szCs w:val="22"/>
          <w:lang w:eastAsia="ar-SA"/>
        </w:rPr>
        <w:t>3. Гарантійний термін наданих послуг становить 36 місяців;</w:t>
      </w:r>
    </w:p>
    <w:p w:rsidR="00A32B7C" w:rsidRPr="00A32B7C" w:rsidRDefault="00A32B7C" w:rsidP="00A32B7C">
      <w:pPr>
        <w:ind w:left="-426"/>
        <w:jc w:val="both"/>
        <w:rPr>
          <w:sz w:val="22"/>
          <w:szCs w:val="22"/>
        </w:rPr>
      </w:pPr>
      <w:r w:rsidRPr="00A32B7C">
        <w:rPr>
          <w:sz w:val="22"/>
          <w:szCs w:val="22"/>
        </w:rPr>
        <w:t>4. До пропозиції надається кошторисний розрахунок, виконаний у програмному комплексі  АВК, який розроблено на підставі державних і галузевих нормативів (норм) або аналогічних програмних комплексах, за підписом уповноваженої особи учасника.</w:t>
      </w:r>
    </w:p>
    <w:p w:rsidR="00A32B7C" w:rsidRPr="00A32B7C" w:rsidRDefault="00A32B7C" w:rsidP="00A32B7C">
      <w:pPr>
        <w:ind w:left="-426"/>
        <w:jc w:val="both"/>
        <w:rPr>
          <w:sz w:val="22"/>
          <w:szCs w:val="22"/>
        </w:rPr>
      </w:pPr>
      <w:r w:rsidRPr="00A32B7C">
        <w:rPr>
          <w:sz w:val="22"/>
          <w:szCs w:val="22"/>
        </w:rPr>
        <w:t>В складі кошторисного розрахунку учасником надається:</w:t>
      </w:r>
    </w:p>
    <w:p w:rsidR="00A32B7C" w:rsidRPr="00A32B7C" w:rsidRDefault="00A32B7C" w:rsidP="00A32B7C">
      <w:pPr>
        <w:jc w:val="both"/>
        <w:rPr>
          <w:sz w:val="22"/>
          <w:szCs w:val="22"/>
        </w:rPr>
      </w:pPr>
      <w:r w:rsidRPr="00A32B7C">
        <w:rPr>
          <w:sz w:val="22"/>
          <w:szCs w:val="22"/>
        </w:rPr>
        <w:t>– договірна ціна;</w:t>
      </w:r>
    </w:p>
    <w:p w:rsidR="00A32B7C" w:rsidRPr="00A32B7C" w:rsidRDefault="00A32B7C" w:rsidP="00A32B7C">
      <w:pPr>
        <w:jc w:val="both"/>
        <w:rPr>
          <w:sz w:val="22"/>
          <w:szCs w:val="22"/>
        </w:rPr>
      </w:pPr>
      <w:r w:rsidRPr="00A32B7C">
        <w:rPr>
          <w:sz w:val="22"/>
          <w:szCs w:val="22"/>
        </w:rPr>
        <w:t>– дефектний акт;</w:t>
      </w:r>
    </w:p>
    <w:p w:rsidR="00A32B7C" w:rsidRPr="00A32B7C" w:rsidRDefault="00A32B7C" w:rsidP="00A32B7C">
      <w:pPr>
        <w:jc w:val="both"/>
        <w:rPr>
          <w:sz w:val="22"/>
          <w:szCs w:val="22"/>
        </w:rPr>
      </w:pPr>
      <w:r w:rsidRPr="00A32B7C">
        <w:rPr>
          <w:sz w:val="22"/>
          <w:szCs w:val="22"/>
        </w:rPr>
        <w:t>– локальний кошторис;</w:t>
      </w:r>
    </w:p>
    <w:p w:rsidR="00A32B7C" w:rsidRPr="00A32B7C" w:rsidRDefault="00A32B7C" w:rsidP="00A32B7C">
      <w:pPr>
        <w:jc w:val="both"/>
        <w:rPr>
          <w:sz w:val="22"/>
          <w:szCs w:val="22"/>
        </w:rPr>
      </w:pPr>
      <w:r w:rsidRPr="00A32B7C">
        <w:rPr>
          <w:sz w:val="22"/>
          <w:szCs w:val="22"/>
        </w:rPr>
        <w:t>– підсумкова відомість ресурсів до локального кошторису;</w:t>
      </w:r>
    </w:p>
    <w:p w:rsidR="00A32B7C" w:rsidRPr="00A32B7C" w:rsidRDefault="00A32B7C" w:rsidP="00A32B7C">
      <w:pPr>
        <w:jc w:val="both"/>
        <w:rPr>
          <w:sz w:val="22"/>
          <w:szCs w:val="22"/>
        </w:rPr>
      </w:pPr>
      <w:r w:rsidRPr="00A32B7C">
        <w:rPr>
          <w:sz w:val="22"/>
          <w:szCs w:val="22"/>
        </w:rPr>
        <w:t>– розрахунок загальновиробничих витрат;</w:t>
      </w:r>
    </w:p>
    <w:p w:rsidR="00A32B7C" w:rsidRPr="00A32B7C" w:rsidRDefault="00A32B7C" w:rsidP="00A32B7C">
      <w:pPr>
        <w:jc w:val="both"/>
        <w:rPr>
          <w:rStyle w:val="spanrvts0"/>
          <w:rFonts w:eastAsia="Courier New"/>
          <w:sz w:val="22"/>
          <w:szCs w:val="22"/>
        </w:rPr>
      </w:pPr>
      <w:r w:rsidRPr="00A32B7C">
        <w:rPr>
          <w:sz w:val="22"/>
          <w:szCs w:val="22"/>
        </w:rPr>
        <w:t>–</w:t>
      </w:r>
      <w:r w:rsidRPr="00A32B7C">
        <w:rPr>
          <w:rStyle w:val="spanrvts0"/>
          <w:rFonts w:eastAsia="Courier New"/>
          <w:sz w:val="22"/>
          <w:szCs w:val="22"/>
        </w:rPr>
        <w:t xml:space="preserve"> інформація про ціни на матеріальні ресурси.</w:t>
      </w:r>
    </w:p>
    <w:p w:rsidR="00A32B7C" w:rsidRPr="00A32B7C" w:rsidRDefault="00A32B7C" w:rsidP="00A32B7C">
      <w:pPr>
        <w:widowControl w:val="0"/>
        <w:tabs>
          <w:tab w:val="left" w:pos="2715"/>
        </w:tabs>
        <w:autoSpaceDE w:val="0"/>
        <w:autoSpaceDN w:val="0"/>
        <w:spacing w:line="256" w:lineRule="auto"/>
        <w:ind w:left="-426" w:firstLine="426"/>
        <w:contextualSpacing/>
        <w:jc w:val="both"/>
        <w:rPr>
          <w:b/>
          <w:bCs/>
          <w:i/>
          <w:sz w:val="22"/>
          <w:szCs w:val="22"/>
          <w:lang w:eastAsia="uk-UA" w:bidi="uk-UA"/>
        </w:rPr>
      </w:pPr>
      <w:r w:rsidRPr="00A32B7C">
        <w:rPr>
          <w:b/>
          <w:bCs/>
          <w:i/>
          <w:sz w:val="22"/>
          <w:szCs w:val="22"/>
          <w:lang w:eastAsia="uk-UA" w:bidi="uk-UA"/>
        </w:rPr>
        <w:t xml:space="preserve">    УВАГА! До тендерної пропозиції додається Інформація про матеріали (із зазначенням, у тому числі, країна походження) (у форматі </w:t>
      </w:r>
      <w:r w:rsidRPr="00A32B7C">
        <w:rPr>
          <w:b/>
          <w:bCs/>
          <w:i/>
          <w:sz w:val="22"/>
          <w:szCs w:val="22"/>
          <w:lang w:val="en-US" w:eastAsia="uk-UA" w:bidi="uk-UA"/>
        </w:rPr>
        <w:t>W</w:t>
      </w:r>
      <w:proofErr w:type="spellStart"/>
      <w:r w:rsidRPr="00A32B7C">
        <w:rPr>
          <w:b/>
          <w:bCs/>
          <w:i/>
          <w:sz w:val="22"/>
          <w:szCs w:val="22"/>
          <w:lang w:eastAsia="uk-UA" w:bidi="uk-UA"/>
        </w:rPr>
        <w:t>ord</w:t>
      </w:r>
      <w:proofErr w:type="spellEnd"/>
      <w:r w:rsidRPr="00A32B7C">
        <w:rPr>
          <w:b/>
          <w:bCs/>
          <w:i/>
          <w:sz w:val="22"/>
          <w:szCs w:val="22"/>
          <w:lang w:eastAsia="uk-UA" w:bidi="uk-UA"/>
        </w:rPr>
        <w:t xml:space="preserve"> та </w:t>
      </w:r>
      <w:r w:rsidRPr="00A32B7C">
        <w:rPr>
          <w:b/>
          <w:bCs/>
          <w:i/>
          <w:sz w:val="22"/>
          <w:szCs w:val="22"/>
          <w:lang w:val="en-US" w:eastAsia="uk-UA" w:bidi="uk-UA"/>
        </w:rPr>
        <w:t>PDF</w:t>
      </w:r>
      <w:r w:rsidRPr="00A32B7C">
        <w:rPr>
          <w:b/>
          <w:bCs/>
          <w:i/>
          <w:sz w:val="22"/>
          <w:szCs w:val="22"/>
          <w:lang w:eastAsia="uk-UA" w:bidi="uk-UA"/>
        </w:rPr>
        <w:t>).</w:t>
      </w:r>
    </w:p>
    <w:p w:rsidR="00A32B7C" w:rsidRPr="00A32B7C" w:rsidRDefault="00A32B7C" w:rsidP="00A32B7C">
      <w:pPr>
        <w:pStyle w:val="af1"/>
        <w:widowControl w:val="0"/>
        <w:tabs>
          <w:tab w:val="left" w:pos="1276"/>
        </w:tabs>
        <w:ind w:left="-426" w:firstLine="426"/>
        <w:jc w:val="both"/>
        <w:rPr>
          <w:bCs/>
          <w:sz w:val="22"/>
          <w:szCs w:val="22"/>
        </w:rPr>
      </w:pPr>
      <w:r w:rsidRPr="00A32B7C">
        <w:rPr>
          <w:bCs/>
          <w:sz w:val="22"/>
          <w:szCs w:val="22"/>
        </w:rPr>
        <w:t xml:space="preserve"> Ціни на матеріали, які Учасник включає до кошторисного розрахунку при складанні договірної ціни на надання послуг, не мають перевищувати середні по регіону.</w:t>
      </w:r>
    </w:p>
    <w:p w:rsidR="00A32B7C" w:rsidRPr="00A32B7C" w:rsidRDefault="00A32B7C" w:rsidP="00A32B7C">
      <w:pPr>
        <w:widowControl w:val="0"/>
        <w:shd w:val="clear" w:color="auto" w:fill="FFFFFF"/>
        <w:ind w:left="-426"/>
        <w:jc w:val="both"/>
        <w:rPr>
          <w:rStyle w:val="spanrvts0"/>
          <w:rFonts w:eastAsia="Calibri"/>
          <w:sz w:val="22"/>
          <w:szCs w:val="22"/>
          <w:lang w:eastAsia="uk-UA"/>
        </w:rPr>
      </w:pPr>
      <w:r w:rsidRPr="00A32B7C">
        <w:rPr>
          <w:sz w:val="22"/>
          <w:szCs w:val="22"/>
        </w:rPr>
        <w:t xml:space="preserve">5. </w:t>
      </w:r>
      <w:r w:rsidRPr="00A32B7C">
        <w:rPr>
          <w:rStyle w:val="spanrvts0"/>
          <w:rFonts w:eastAsia="Calibri"/>
          <w:sz w:val="22"/>
          <w:szCs w:val="22"/>
        </w:rPr>
        <w:t>Учасник відповідає за отримання всіх необхідних дозволів, ліцензій, необхідних для виконання робіт (надання послуг), передбачених цим Технічним завданням, та самостійно несе всі витрати на отримання таких дозволів, ліцензій. У разі, якщо відсутня необхідність у отриманні ліцензії та сертифікатів, згідно із нормами чинного законодавства, учасник подає довідку у довільній формі із зазначенням відповідної інформації, а також посиланням на відповідні нормативно - правові акти законодавства.</w:t>
      </w:r>
    </w:p>
    <w:p w:rsidR="00A32B7C" w:rsidRPr="00A32B7C" w:rsidRDefault="00A32B7C" w:rsidP="00A32B7C">
      <w:pPr>
        <w:ind w:left="-426"/>
        <w:jc w:val="both"/>
        <w:rPr>
          <w:rStyle w:val="spanrvts0"/>
          <w:rFonts w:eastAsia="Calibri"/>
          <w:sz w:val="22"/>
          <w:szCs w:val="22"/>
        </w:rPr>
      </w:pPr>
      <w:r w:rsidRPr="00A32B7C">
        <w:rPr>
          <w:rStyle w:val="spanrvts0"/>
          <w:rFonts w:eastAsia="Calibri"/>
          <w:sz w:val="22"/>
          <w:szCs w:val="22"/>
        </w:rPr>
        <w:t>6. Учасник при наданні послуги зобов’язується дотримуватись вимог нормативно-правових актів у даній сфері, правил пожежної безпеки.</w:t>
      </w:r>
    </w:p>
    <w:p w:rsidR="00A32B7C" w:rsidRPr="00A32B7C" w:rsidRDefault="00A32B7C" w:rsidP="00A32B7C">
      <w:pPr>
        <w:ind w:left="-426"/>
        <w:jc w:val="both"/>
        <w:rPr>
          <w:sz w:val="22"/>
          <w:szCs w:val="22"/>
        </w:rPr>
      </w:pPr>
      <w:r w:rsidRPr="00A32B7C">
        <w:rPr>
          <w:sz w:val="22"/>
          <w:szCs w:val="22"/>
        </w:rPr>
        <w:lastRenderedPageBreak/>
        <w:t>7. Учасник надає послугу з використанням власного/орендованого обладнання та матеріалів, що входять у вартість виконання такої послуги.</w:t>
      </w:r>
    </w:p>
    <w:p w:rsidR="00A32B7C" w:rsidRPr="00A32B7C" w:rsidRDefault="00A32B7C" w:rsidP="00A32B7C">
      <w:pPr>
        <w:ind w:left="-426"/>
        <w:jc w:val="both"/>
        <w:rPr>
          <w:sz w:val="22"/>
          <w:szCs w:val="22"/>
        </w:rPr>
      </w:pPr>
      <w:r w:rsidRPr="00A32B7C">
        <w:rPr>
          <w:sz w:val="22"/>
          <w:szCs w:val="22"/>
        </w:rPr>
        <w:t>8. Застосовані матеріали та конструкції повинні відповідати усім чинним на момент надання послуг санітарним, протипожежним нормам та правилам для такого роду об’єктів.</w:t>
      </w:r>
    </w:p>
    <w:p w:rsidR="00A32B7C" w:rsidRPr="00A32B7C" w:rsidRDefault="00A32B7C" w:rsidP="00A32B7C">
      <w:pPr>
        <w:ind w:left="-426"/>
        <w:jc w:val="both"/>
        <w:rPr>
          <w:sz w:val="22"/>
          <w:szCs w:val="22"/>
        </w:rPr>
      </w:pPr>
      <w:r w:rsidRPr="00A32B7C">
        <w:rPr>
          <w:sz w:val="22"/>
          <w:szCs w:val="22"/>
        </w:rPr>
        <w:t>9. Учасник самостійно забезпечує збереження матеріалів, інструментів, обладнання, необхідного для надання таких послуг.</w:t>
      </w:r>
    </w:p>
    <w:p w:rsidR="00A32B7C" w:rsidRPr="00A32B7C" w:rsidRDefault="00A32B7C" w:rsidP="00A32B7C">
      <w:pPr>
        <w:ind w:left="-426"/>
        <w:jc w:val="both"/>
        <w:rPr>
          <w:sz w:val="22"/>
          <w:szCs w:val="22"/>
        </w:rPr>
      </w:pPr>
      <w:r w:rsidRPr="00A32B7C">
        <w:rPr>
          <w:sz w:val="22"/>
          <w:szCs w:val="22"/>
        </w:rPr>
        <w:t>10. Учасник при наданні послуг відповідає за своєчасне прибирання робочих місць та збереження цілісності іншого обладнання, що знаходиться в зоні надання послуг.</w:t>
      </w:r>
    </w:p>
    <w:p w:rsidR="00A32B7C" w:rsidRPr="00A32B7C" w:rsidRDefault="00A32B7C" w:rsidP="00A32B7C">
      <w:pPr>
        <w:ind w:left="-426"/>
        <w:jc w:val="both"/>
        <w:rPr>
          <w:sz w:val="22"/>
          <w:szCs w:val="22"/>
        </w:rPr>
      </w:pPr>
      <w:r w:rsidRPr="00A32B7C">
        <w:rPr>
          <w:sz w:val="22"/>
          <w:szCs w:val="22"/>
        </w:rPr>
        <w:t>11. Учасник несе відповідальність за пошкодження комунікаційних та інженерних мереж, а також іншого майна, яке знаходиться на території надання послуг.</w:t>
      </w:r>
    </w:p>
    <w:p w:rsidR="00A32B7C" w:rsidRPr="00A32B7C" w:rsidRDefault="00A32B7C" w:rsidP="00A32B7C">
      <w:pPr>
        <w:jc w:val="both"/>
        <w:rPr>
          <w:sz w:val="22"/>
          <w:szCs w:val="22"/>
        </w:rPr>
      </w:pPr>
    </w:p>
    <w:p w:rsidR="00A32B7C" w:rsidRPr="00A32B7C" w:rsidRDefault="00A32B7C" w:rsidP="00A32B7C">
      <w:pPr>
        <w:rPr>
          <w:sz w:val="22"/>
          <w:szCs w:val="22"/>
        </w:rPr>
      </w:pPr>
    </w:p>
    <w:p w:rsidR="00E2660F" w:rsidRPr="00A32B7C" w:rsidRDefault="00E2660F">
      <w:pPr>
        <w:tabs>
          <w:tab w:val="left" w:pos="709"/>
          <w:tab w:val="left" w:pos="851"/>
        </w:tabs>
        <w:jc w:val="both"/>
        <w:rPr>
          <w:rFonts w:eastAsia="Calibri"/>
          <w:sz w:val="22"/>
          <w:szCs w:val="22"/>
          <w:u w:val="single"/>
          <w:lang w:val="en-US" w:eastAsia="en-US"/>
        </w:rPr>
      </w:pPr>
    </w:p>
    <w:sectPr w:rsidR="00E2660F" w:rsidRPr="00A32B7C"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A48" w:rsidRDefault="00183A48" w:rsidP="0084708D">
      <w:r>
        <w:separator/>
      </w:r>
    </w:p>
  </w:endnote>
  <w:endnote w:type="continuationSeparator" w:id="0">
    <w:p w:rsidR="00183A48" w:rsidRDefault="00183A48" w:rsidP="0084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A48" w:rsidRDefault="00183A48" w:rsidP="0084708D">
      <w:r>
        <w:separator/>
      </w:r>
    </w:p>
  </w:footnote>
  <w:footnote w:type="continuationSeparator" w:id="0">
    <w:p w:rsidR="00183A48" w:rsidRDefault="00183A48" w:rsidP="0084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894616" w:rsidP="00266FBE">
    <w:pPr>
      <w:pStyle w:val="ac"/>
      <w:framePr w:wrap="around" w:vAnchor="text" w:hAnchor="margin" w:xAlign="center" w:y="1"/>
      <w:rPr>
        <w:rStyle w:val="af0"/>
      </w:rPr>
    </w:pPr>
    <w:r>
      <w:rPr>
        <w:rStyle w:val="af0"/>
      </w:rPr>
      <w:fldChar w:fldCharType="begin"/>
    </w:r>
    <w:r w:rsidR="00CE4F2F">
      <w:rPr>
        <w:rStyle w:val="af0"/>
      </w:rPr>
      <w:instrText xml:space="preserve">PAGE  </w:instrText>
    </w:r>
    <w:r>
      <w:rPr>
        <w:rStyle w:val="af0"/>
      </w:rPr>
      <w:fldChar w:fldCharType="end"/>
    </w:r>
  </w:p>
  <w:p w:rsidR="00CE4F2F" w:rsidRDefault="00CE4F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513B78">
    <w:pPr>
      <w:pStyle w:val="ac"/>
      <w:jc w:val="center"/>
    </w:pPr>
    <w:r>
      <w:fldChar w:fldCharType="begin"/>
    </w:r>
    <w:r>
      <w:instrText>PAGE   \* MERGEFORMAT</w:instrText>
    </w:r>
    <w:r>
      <w:fldChar w:fldCharType="separate"/>
    </w:r>
    <w:r w:rsidR="004E6185">
      <w:rPr>
        <w:noProof/>
      </w:rPr>
      <w:t>5</w:t>
    </w:r>
    <w:r>
      <w:rPr>
        <w:noProof/>
      </w:rPr>
      <w:fldChar w:fldCharType="end"/>
    </w:r>
  </w:p>
  <w:p w:rsidR="00CE4F2F" w:rsidRDefault="00CE4F2F" w:rsidP="0084708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15:restartNumberingAfterBreak="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15:restartNumberingAfterBreak="0">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15:restartNumberingAfterBreak="0">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15:restartNumberingAfterBreak="0">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6"/>
    <w:rsid w:val="00002BE3"/>
    <w:rsid w:val="000079FB"/>
    <w:rsid w:val="0001281F"/>
    <w:rsid w:val="00017743"/>
    <w:rsid w:val="0003041F"/>
    <w:rsid w:val="0003417D"/>
    <w:rsid w:val="000341DE"/>
    <w:rsid w:val="0003516F"/>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5B03"/>
    <w:rsid w:val="00122B5C"/>
    <w:rsid w:val="0012418F"/>
    <w:rsid w:val="0012555C"/>
    <w:rsid w:val="0012754C"/>
    <w:rsid w:val="00130589"/>
    <w:rsid w:val="00136E2C"/>
    <w:rsid w:val="0014084A"/>
    <w:rsid w:val="00143C55"/>
    <w:rsid w:val="00143E24"/>
    <w:rsid w:val="00144A5F"/>
    <w:rsid w:val="00144CDC"/>
    <w:rsid w:val="001468DA"/>
    <w:rsid w:val="00150961"/>
    <w:rsid w:val="00156533"/>
    <w:rsid w:val="001573AE"/>
    <w:rsid w:val="0016269E"/>
    <w:rsid w:val="00162BA4"/>
    <w:rsid w:val="00164FCC"/>
    <w:rsid w:val="00167E5B"/>
    <w:rsid w:val="0017078E"/>
    <w:rsid w:val="00173B92"/>
    <w:rsid w:val="00180235"/>
    <w:rsid w:val="00180593"/>
    <w:rsid w:val="0018341F"/>
    <w:rsid w:val="00183A48"/>
    <w:rsid w:val="00194ECA"/>
    <w:rsid w:val="001950F8"/>
    <w:rsid w:val="00195CCD"/>
    <w:rsid w:val="00196CF5"/>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2FE5"/>
    <w:rsid w:val="00205A51"/>
    <w:rsid w:val="00206EDB"/>
    <w:rsid w:val="002077F0"/>
    <w:rsid w:val="00214108"/>
    <w:rsid w:val="0021416A"/>
    <w:rsid w:val="002150F0"/>
    <w:rsid w:val="002150F4"/>
    <w:rsid w:val="00217EF3"/>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200E"/>
    <w:rsid w:val="002C57D9"/>
    <w:rsid w:val="002C653F"/>
    <w:rsid w:val="002C7C05"/>
    <w:rsid w:val="002D2CA6"/>
    <w:rsid w:val="002D3351"/>
    <w:rsid w:val="002D3EC6"/>
    <w:rsid w:val="002D67D9"/>
    <w:rsid w:val="002E018F"/>
    <w:rsid w:val="002E527F"/>
    <w:rsid w:val="002E6808"/>
    <w:rsid w:val="002E6F01"/>
    <w:rsid w:val="002E714A"/>
    <w:rsid w:val="002F2C56"/>
    <w:rsid w:val="002F3D23"/>
    <w:rsid w:val="003039DE"/>
    <w:rsid w:val="00303EAB"/>
    <w:rsid w:val="003040A5"/>
    <w:rsid w:val="00310C06"/>
    <w:rsid w:val="00312679"/>
    <w:rsid w:val="0031415E"/>
    <w:rsid w:val="00315439"/>
    <w:rsid w:val="00315AE5"/>
    <w:rsid w:val="00321CC3"/>
    <w:rsid w:val="00323B37"/>
    <w:rsid w:val="003240DD"/>
    <w:rsid w:val="00326923"/>
    <w:rsid w:val="0033126D"/>
    <w:rsid w:val="003330F4"/>
    <w:rsid w:val="003336B4"/>
    <w:rsid w:val="00336EFE"/>
    <w:rsid w:val="0034336B"/>
    <w:rsid w:val="0034614F"/>
    <w:rsid w:val="0035124F"/>
    <w:rsid w:val="00360D56"/>
    <w:rsid w:val="003648F8"/>
    <w:rsid w:val="00364F3F"/>
    <w:rsid w:val="00365204"/>
    <w:rsid w:val="00366095"/>
    <w:rsid w:val="00371176"/>
    <w:rsid w:val="00373055"/>
    <w:rsid w:val="003730DA"/>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58"/>
    <w:rsid w:val="003F056E"/>
    <w:rsid w:val="003F3180"/>
    <w:rsid w:val="003F7393"/>
    <w:rsid w:val="003F751C"/>
    <w:rsid w:val="00407E16"/>
    <w:rsid w:val="00412A03"/>
    <w:rsid w:val="004165CB"/>
    <w:rsid w:val="004165FE"/>
    <w:rsid w:val="00422B08"/>
    <w:rsid w:val="00427744"/>
    <w:rsid w:val="00427D79"/>
    <w:rsid w:val="00430C70"/>
    <w:rsid w:val="0043302E"/>
    <w:rsid w:val="00437026"/>
    <w:rsid w:val="00441B85"/>
    <w:rsid w:val="00444DBA"/>
    <w:rsid w:val="00446E43"/>
    <w:rsid w:val="00447099"/>
    <w:rsid w:val="004510AE"/>
    <w:rsid w:val="00451E24"/>
    <w:rsid w:val="004524E3"/>
    <w:rsid w:val="00455E79"/>
    <w:rsid w:val="00456FD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CC0"/>
    <w:rsid w:val="00485D22"/>
    <w:rsid w:val="00486A3D"/>
    <w:rsid w:val="00487271"/>
    <w:rsid w:val="00493148"/>
    <w:rsid w:val="004953EE"/>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E6185"/>
    <w:rsid w:val="004F2B16"/>
    <w:rsid w:val="004F3686"/>
    <w:rsid w:val="004F37D7"/>
    <w:rsid w:val="004F4323"/>
    <w:rsid w:val="004F6BF2"/>
    <w:rsid w:val="00501CDC"/>
    <w:rsid w:val="00503395"/>
    <w:rsid w:val="005052DD"/>
    <w:rsid w:val="00505DCA"/>
    <w:rsid w:val="0050648C"/>
    <w:rsid w:val="00506A41"/>
    <w:rsid w:val="00510244"/>
    <w:rsid w:val="00513B78"/>
    <w:rsid w:val="00513EA0"/>
    <w:rsid w:val="00516023"/>
    <w:rsid w:val="0051699C"/>
    <w:rsid w:val="0052043C"/>
    <w:rsid w:val="0053084B"/>
    <w:rsid w:val="00533867"/>
    <w:rsid w:val="0053391F"/>
    <w:rsid w:val="00536CAF"/>
    <w:rsid w:val="00546E4C"/>
    <w:rsid w:val="00546FE0"/>
    <w:rsid w:val="00554E79"/>
    <w:rsid w:val="00555266"/>
    <w:rsid w:val="00561DAE"/>
    <w:rsid w:val="00561FF8"/>
    <w:rsid w:val="00563349"/>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5F693B"/>
    <w:rsid w:val="00603318"/>
    <w:rsid w:val="006041C6"/>
    <w:rsid w:val="006041DC"/>
    <w:rsid w:val="00604C71"/>
    <w:rsid w:val="00606414"/>
    <w:rsid w:val="00617D89"/>
    <w:rsid w:val="00631A15"/>
    <w:rsid w:val="00634726"/>
    <w:rsid w:val="00634A8D"/>
    <w:rsid w:val="00635086"/>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0B8B"/>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0096"/>
    <w:rsid w:val="006F3C79"/>
    <w:rsid w:val="006F5BEA"/>
    <w:rsid w:val="006F7FCC"/>
    <w:rsid w:val="00707C4F"/>
    <w:rsid w:val="00711248"/>
    <w:rsid w:val="007212CC"/>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1631"/>
    <w:rsid w:val="007B2D4C"/>
    <w:rsid w:val="007B4A4F"/>
    <w:rsid w:val="007B525C"/>
    <w:rsid w:val="007C1283"/>
    <w:rsid w:val="007C252A"/>
    <w:rsid w:val="007C353F"/>
    <w:rsid w:val="007D4212"/>
    <w:rsid w:val="007E1348"/>
    <w:rsid w:val="007E3820"/>
    <w:rsid w:val="007F1611"/>
    <w:rsid w:val="007F1DE8"/>
    <w:rsid w:val="007F6430"/>
    <w:rsid w:val="007F74BB"/>
    <w:rsid w:val="007F7CB0"/>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066"/>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4616"/>
    <w:rsid w:val="008959C0"/>
    <w:rsid w:val="00896F8F"/>
    <w:rsid w:val="008A0AA8"/>
    <w:rsid w:val="008A15C2"/>
    <w:rsid w:val="008A1A09"/>
    <w:rsid w:val="008A2138"/>
    <w:rsid w:val="008A2333"/>
    <w:rsid w:val="008A2488"/>
    <w:rsid w:val="008A4845"/>
    <w:rsid w:val="008A7D0A"/>
    <w:rsid w:val="008B17C5"/>
    <w:rsid w:val="008B2929"/>
    <w:rsid w:val="008B63C1"/>
    <w:rsid w:val="008C11CE"/>
    <w:rsid w:val="008C15CE"/>
    <w:rsid w:val="008C3CBB"/>
    <w:rsid w:val="008D0DA9"/>
    <w:rsid w:val="008D2064"/>
    <w:rsid w:val="008D5753"/>
    <w:rsid w:val="008D7D98"/>
    <w:rsid w:val="008E3324"/>
    <w:rsid w:val="008E7ACA"/>
    <w:rsid w:val="008F2989"/>
    <w:rsid w:val="008F7206"/>
    <w:rsid w:val="00900727"/>
    <w:rsid w:val="009036F0"/>
    <w:rsid w:val="00903D64"/>
    <w:rsid w:val="009048F1"/>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38A"/>
    <w:rsid w:val="00967D79"/>
    <w:rsid w:val="009766A0"/>
    <w:rsid w:val="00977719"/>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B611E"/>
    <w:rsid w:val="009C55E8"/>
    <w:rsid w:val="009D07C6"/>
    <w:rsid w:val="009D0C3F"/>
    <w:rsid w:val="009D421E"/>
    <w:rsid w:val="009D59E2"/>
    <w:rsid w:val="009E1867"/>
    <w:rsid w:val="009E18ED"/>
    <w:rsid w:val="009E19F3"/>
    <w:rsid w:val="009E20FF"/>
    <w:rsid w:val="009E5074"/>
    <w:rsid w:val="009E5579"/>
    <w:rsid w:val="009E7958"/>
    <w:rsid w:val="009E7AFC"/>
    <w:rsid w:val="009F5643"/>
    <w:rsid w:val="009F638A"/>
    <w:rsid w:val="009F6F80"/>
    <w:rsid w:val="00A003BE"/>
    <w:rsid w:val="00A026A5"/>
    <w:rsid w:val="00A02E26"/>
    <w:rsid w:val="00A06513"/>
    <w:rsid w:val="00A1299D"/>
    <w:rsid w:val="00A1350D"/>
    <w:rsid w:val="00A1538A"/>
    <w:rsid w:val="00A23451"/>
    <w:rsid w:val="00A2556D"/>
    <w:rsid w:val="00A27253"/>
    <w:rsid w:val="00A315F8"/>
    <w:rsid w:val="00A32B7C"/>
    <w:rsid w:val="00A32E3D"/>
    <w:rsid w:val="00A35CF3"/>
    <w:rsid w:val="00A41E17"/>
    <w:rsid w:val="00A4517F"/>
    <w:rsid w:val="00A45DD9"/>
    <w:rsid w:val="00A461E8"/>
    <w:rsid w:val="00A538E0"/>
    <w:rsid w:val="00A5714E"/>
    <w:rsid w:val="00A61051"/>
    <w:rsid w:val="00A63481"/>
    <w:rsid w:val="00A64386"/>
    <w:rsid w:val="00A66211"/>
    <w:rsid w:val="00A6756E"/>
    <w:rsid w:val="00A70334"/>
    <w:rsid w:val="00A70764"/>
    <w:rsid w:val="00A7211E"/>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B7389"/>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011C"/>
    <w:rsid w:val="00BE7580"/>
    <w:rsid w:val="00BF265E"/>
    <w:rsid w:val="00BF52F8"/>
    <w:rsid w:val="00BF71A9"/>
    <w:rsid w:val="00C011FE"/>
    <w:rsid w:val="00C02836"/>
    <w:rsid w:val="00C0734B"/>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46C8"/>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0B4"/>
    <w:rsid w:val="00D06765"/>
    <w:rsid w:val="00D07860"/>
    <w:rsid w:val="00D107A7"/>
    <w:rsid w:val="00D1157C"/>
    <w:rsid w:val="00D12841"/>
    <w:rsid w:val="00D13E65"/>
    <w:rsid w:val="00D14253"/>
    <w:rsid w:val="00D1618D"/>
    <w:rsid w:val="00D232BF"/>
    <w:rsid w:val="00D272F6"/>
    <w:rsid w:val="00D27A37"/>
    <w:rsid w:val="00D30B1A"/>
    <w:rsid w:val="00D431C6"/>
    <w:rsid w:val="00D45249"/>
    <w:rsid w:val="00D52FBC"/>
    <w:rsid w:val="00D536A7"/>
    <w:rsid w:val="00D54145"/>
    <w:rsid w:val="00D542D0"/>
    <w:rsid w:val="00D54D2F"/>
    <w:rsid w:val="00D55D3B"/>
    <w:rsid w:val="00D55EB1"/>
    <w:rsid w:val="00D6148F"/>
    <w:rsid w:val="00D624BD"/>
    <w:rsid w:val="00D62B37"/>
    <w:rsid w:val="00D66ABD"/>
    <w:rsid w:val="00D7180E"/>
    <w:rsid w:val="00D75719"/>
    <w:rsid w:val="00D762AE"/>
    <w:rsid w:val="00D807B1"/>
    <w:rsid w:val="00D81706"/>
    <w:rsid w:val="00D8742A"/>
    <w:rsid w:val="00D904C7"/>
    <w:rsid w:val="00D92D49"/>
    <w:rsid w:val="00DA27EB"/>
    <w:rsid w:val="00DA4DC0"/>
    <w:rsid w:val="00DA5BD8"/>
    <w:rsid w:val="00DA5D6E"/>
    <w:rsid w:val="00DA5ED5"/>
    <w:rsid w:val="00DA723C"/>
    <w:rsid w:val="00DA7CA9"/>
    <w:rsid w:val="00DB1077"/>
    <w:rsid w:val="00DB1762"/>
    <w:rsid w:val="00DB2D94"/>
    <w:rsid w:val="00DB7BD1"/>
    <w:rsid w:val="00DC11B8"/>
    <w:rsid w:val="00DC23B6"/>
    <w:rsid w:val="00DD1389"/>
    <w:rsid w:val="00DD3437"/>
    <w:rsid w:val="00DD63AE"/>
    <w:rsid w:val="00DD7727"/>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0FFE"/>
    <w:rsid w:val="00E415C3"/>
    <w:rsid w:val="00E44C23"/>
    <w:rsid w:val="00E4555E"/>
    <w:rsid w:val="00E45BD1"/>
    <w:rsid w:val="00E50A25"/>
    <w:rsid w:val="00E51152"/>
    <w:rsid w:val="00E53064"/>
    <w:rsid w:val="00E57A2F"/>
    <w:rsid w:val="00E60018"/>
    <w:rsid w:val="00E60B7B"/>
    <w:rsid w:val="00E60D9C"/>
    <w:rsid w:val="00E615FF"/>
    <w:rsid w:val="00E62C27"/>
    <w:rsid w:val="00E64B5F"/>
    <w:rsid w:val="00E6739A"/>
    <w:rsid w:val="00E71338"/>
    <w:rsid w:val="00E723BE"/>
    <w:rsid w:val="00E72D92"/>
    <w:rsid w:val="00E731A1"/>
    <w:rsid w:val="00E756F6"/>
    <w:rsid w:val="00E837FA"/>
    <w:rsid w:val="00E84D47"/>
    <w:rsid w:val="00E84EBF"/>
    <w:rsid w:val="00E85C7A"/>
    <w:rsid w:val="00E86186"/>
    <w:rsid w:val="00E86C6C"/>
    <w:rsid w:val="00E870EB"/>
    <w:rsid w:val="00E912B5"/>
    <w:rsid w:val="00E914D7"/>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D65C6"/>
    <w:rsid w:val="00EE1B30"/>
    <w:rsid w:val="00EE3B2C"/>
    <w:rsid w:val="00EE595A"/>
    <w:rsid w:val="00EE6040"/>
    <w:rsid w:val="00EF0A66"/>
    <w:rsid w:val="00EF6D32"/>
    <w:rsid w:val="00EF715A"/>
    <w:rsid w:val="00F025F4"/>
    <w:rsid w:val="00F030B8"/>
    <w:rsid w:val="00F0345B"/>
    <w:rsid w:val="00F044CF"/>
    <w:rsid w:val="00F07EF0"/>
    <w:rsid w:val="00F122EB"/>
    <w:rsid w:val="00F13990"/>
    <w:rsid w:val="00F153F5"/>
    <w:rsid w:val="00F15D2D"/>
    <w:rsid w:val="00F17E9D"/>
    <w:rsid w:val="00F2321F"/>
    <w:rsid w:val="00F252C7"/>
    <w:rsid w:val="00F25371"/>
    <w:rsid w:val="00F2714B"/>
    <w:rsid w:val="00F32253"/>
    <w:rsid w:val="00F3385F"/>
    <w:rsid w:val="00F35297"/>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4DB1"/>
  <w15:docId w15:val="{610455BE-5062-408F-AD56-695F13DC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и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rsid w:val="00634726"/>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и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у виносці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12">
    <w:name w:val="Абзац списку1"/>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c">
    <w:name w:val="header"/>
    <w:basedOn w:val="a0"/>
    <w:link w:val="ad"/>
    <w:uiPriority w:val="99"/>
    <w:unhideWhenUsed/>
    <w:rsid w:val="0084708D"/>
    <w:pPr>
      <w:tabs>
        <w:tab w:val="center" w:pos="4677"/>
        <w:tab w:val="right" w:pos="9355"/>
      </w:tabs>
    </w:pPr>
  </w:style>
  <w:style w:type="character" w:customStyle="1" w:styleId="ad">
    <w:name w:val="Верхній колонтитул Знак"/>
    <w:link w:val="ac"/>
    <w:uiPriority w:val="99"/>
    <w:rsid w:val="0084708D"/>
    <w:rPr>
      <w:rFonts w:ascii="Times New Roman" w:eastAsia="Times New Roman" w:hAnsi="Times New Roman" w:cs="Times New Roman"/>
      <w:sz w:val="20"/>
      <w:szCs w:val="20"/>
      <w:lang w:val="uk-UA" w:eastAsia="ru-RU"/>
    </w:rPr>
  </w:style>
  <w:style w:type="paragraph" w:styleId="ae">
    <w:name w:val="footer"/>
    <w:basedOn w:val="a0"/>
    <w:link w:val="af"/>
    <w:uiPriority w:val="99"/>
    <w:unhideWhenUsed/>
    <w:rsid w:val="0084708D"/>
    <w:pPr>
      <w:tabs>
        <w:tab w:val="center" w:pos="4677"/>
        <w:tab w:val="right" w:pos="9355"/>
      </w:tabs>
    </w:pPr>
  </w:style>
  <w:style w:type="character" w:customStyle="1" w:styleId="af">
    <w:name w:val="Нижній колонтитул Знак"/>
    <w:link w:val="ae"/>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0">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1">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AC List "/>
    <w:basedOn w:val="a0"/>
    <w:link w:val="af2"/>
    <w:uiPriority w:val="34"/>
    <w:qFormat/>
    <w:rsid w:val="00156533"/>
    <w:pPr>
      <w:ind w:left="708"/>
    </w:pPr>
  </w:style>
  <w:style w:type="paragraph" w:styleId="af3">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3"/>
    <w:locked/>
    <w:rsid w:val="00E2660F"/>
    <w:rPr>
      <w:rFonts w:ascii="Times New Roman" w:eastAsia="Times New Roman" w:hAnsi="Times New Roman"/>
      <w:sz w:val="24"/>
      <w:szCs w:val="24"/>
      <w:lang w:eastAsia="ar-SA"/>
    </w:rPr>
  </w:style>
  <w:style w:type="paragraph" w:customStyle="1" w:styleId="13">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4">
    <w:name w:val="Без інтервалів1"/>
    <w:qFormat/>
    <w:rsid w:val="00E2660F"/>
    <w:rPr>
      <w:sz w:val="22"/>
      <w:szCs w:val="22"/>
      <w:lang w:eastAsia="en-US"/>
    </w:rPr>
  </w:style>
  <w:style w:type="character" w:customStyle="1" w:styleId="af2">
    <w:name w:val="Абзац списку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1"/>
    <w:uiPriority w:val="34"/>
    <w:locked/>
    <w:rsid w:val="00644BC8"/>
    <w:rPr>
      <w:rFonts w:ascii="Times New Roman" w:eastAsia="Times New Roman" w:hAnsi="Times New Roman"/>
      <w:lang w:eastAsia="ru-RU"/>
    </w:rPr>
  </w:style>
  <w:style w:type="character" w:customStyle="1" w:styleId="key">
    <w:name w:val="key"/>
    <w:basedOn w:val="a1"/>
    <w:rsid w:val="009048F1"/>
  </w:style>
  <w:style w:type="character" w:customStyle="1" w:styleId="value">
    <w:name w:val="value"/>
    <w:basedOn w:val="a1"/>
    <w:rsid w:val="009048F1"/>
  </w:style>
  <w:style w:type="character" w:customStyle="1" w:styleId="spanrvts0">
    <w:name w:val="span_rvts0"/>
    <w:qFormat/>
    <w:rsid w:val="00A32B7C"/>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6-05-009762-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7972C-4DDC-403D-B25A-F9D49C1A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8503</Words>
  <Characters>4847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_____</vt:lpstr>
      <vt:lpstr>ПРОТОКОЛ № _____</vt:lpstr>
    </vt:vector>
  </TitlesOfParts>
  <Company>Microsoft</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11</cp:revision>
  <cp:lastPrinted>2026-06-08T06:25:00Z</cp:lastPrinted>
  <dcterms:created xsi:type="dcterms:W3CDTF">2026-06-08T06:19:00Z</dcterms:created>
  <dcterms:modified xsi:type="dcterms:W3CDTF">2026-06-08T06:26:00Z</dcterms:modified>
</cp:coreProperties>
</file>