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>січні</w:t>
      </w:r>
      <w:r w:rsidR="008C4EFF">
        <w:t>-</w:t>
      </w:r>
      <w:r w:rsidR="00B4327F">
        <w:t xml:space="preserve">травні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4F0B39" w:rsidP="009860BF">
      <w:pPr>
        <w:ind w:firstLine="567"/>
        <w:jc w:val="both"/>
      </w:pPr>
      <w:r>
        <w:t>У</w:t>
      </w:r>
      <w:r w:rsidR="009860BF" w:rsidRPr="00150332">
        <w:t xml:space="preserve"> січні</w:t>
      </w:r>
      <w:r w:rsidR="008C4EFF">
        <w:t>-</w:t>
      </w:r>
      <w:r w:rsidR="00B4327F">
        <w:t>травні</w:t>
      </w:r>
      <w:r w:rsidR="009860BF" w:rsidRPr="00150332">
        <w:t xml:space="preserve"> </w:t>
      </w:r>
      <w:r w:rsidR="009725C8" w:rsidRPr="00150332">
        <w:t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</w:t>
      </w:r>
      <w:r w:rsidR="004E6C2F">
        <w:t xml:space="preserve"> та декларацій доброчесності посадових осіб митних органів</w:t>
      </w:r>
      <w:r w:rsidR="009725C8" w:rsidRPr="00150332">
        <w:t xml:space="preserve">. У кожному випадку наголошувалось на дотриманні термінів подання декларацій та відповідальності за неподання/несвоєчасне подання таких декларацій. 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>Також на постійній основі здійснюється</w:t>
      </w:r>
      <w:r w:rsidR="004E6C2F">
        <w:rPr>
          <w:lang w:bidi="uk-UA"/>
        </w:rPr>
        <w:t>: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 xml:space="preserve">перевірка своєчасності подання </w:t>
      </w:r>
      <w:r>
        <w:rPr>
          <w:lang w:bidi="uk-UA"/>
        </w:rPr>
        <w:t xml:space="preserve">декларацій </w:t>
      </w:r>
      <w:r w:rsidR="004E6C2F" w:rsidRPr="004E6C2F">
        <w:rPr>
          <w:lang w:bidi="uk-UA"/>
        </w:rPr>
        <w:t xml:space="preserve">осіб, уповноважених на виконання функцій держави або місцевого самоврядування </w:t>
      </w:r>
      <w:r w:rsidRPr="004A069A">
        <w:rPr>
          <w:lang w:bidi="uk-UA"/>
        </w:rPr>
        <w:t>суб’єктами декларування, які припинили діяльність, пов</w:t>
      </w:r>
      <w:r w:rsidRPr="004A069A">
        <w:rPr>
          <w:lang w:val="en-US"/>
        </w:rPr>
        <w:t>’</w:t>
      </w:r>
      <w:r w:rsidRPr="004A069A">
        <w:rPr>
          <w:lang w:bidi="uk-UA"/>
        </w:rPr>
        <w:t>язану з виконанням функцій держави або місцевого самоврядування, за період, не охоплений раніше поданими деклараціями</w:t>
      </w:r>
      <w:r w:rsidR="004E6C2F">
        <w:rPr>
          <w:lang w:bidi="uk-UA"/>
        </w:rPr>
        <w:t>;</w:t>
      </w:r>
    </w:p>
    <w:p w:rsidR="004A069A" w:rsidRPr="004A069A" w:rsidRDefault="004E6C2F" w:rsidP="004A069A">
      <w:pPr>
        <w:ind w:firstLine="567"/>
        <w:jc w:val="both"/>
        <w:rPr>
          <w:lang w:bidi="uk-UA"/>
        </w:rPr>
      </w:pPr>
      <w:r w:rsidRPr="004E6C2F">
        <w:rPr>
          <w:lang w:bidi="uk-UA"/>
        </w:rPr>
        <w:t>перевірка своєчасності подання декларацій</w:t>
      </w:r>
      <w:r>
        <w:rPr>
          <w:lang w:bidi="uk-UA"/>
        </w:rPr>
        <w:t xml:space="preserve"> доброчесності </w:t>
      </w:r>
      <w:r w:rsidRPr="004E6C2F">
        <w:rPr>
          <w:lang w:bidi="uk-UA"/>
        </w:rPr>
        <w:t>посадових осіб митних органів</w:t>
      </w:r>
      <w:r>
        <w:rPr>
          <w:lang w:bidi="uk-UA"/>
        </w:rPr>
        <w:t xml:space="preserve"> при призначенні.</w:t>
      </w:r>
    </w:p>
    <w:p w:rsidR="000C6278" w:rsidRPr="000C6278" w:rsidRDefault="000C6278" w:rsidP="000C6278">
      <w:pPr>
        <w:ind w:firstLine="567"/>
        <w:jc w:val="both"/>
        <w:rPr>
          <w:lang w:bidi="uk-UA"/>
        </w:rPr>
      </w:pPr>
      <w:r w:rsidRPr="000C6278">
        <w:rPr>
          <w:lang w:bidi="uk-UA"/>
        </w:rPr>
        <w:t xml:space="preserve">У звітному періоді, у тому числі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 w:rsidR="006C732A">
        <w:rPr>
          <w:lang w:bidi="uk-UA"/>
        </w:rPr>
        <w:t>3</w:t>
      </w:r>
      <w:r w:rsidR="00B4327F">
        <w:rPr>
          <w:lang w:bidi="uk-UA"/>
        </w:rPr>
        <w:t>7</w:t>
      </w:r>
      <w:r w:rsidRPr="000C6278">
        <w:rPr>
          <w:lang w:bidi="uk-UA"/>
        </w:rPr>
        <w:t xml:space="preserve"> повідомлен</w:t>
      </w:r>
      <w:r>
        <w:rPr>
          <w:lang w:bidi="uk-UA"/>
        </w:rPr>
        <w:t>ь</w:t>
      </w:r>
      <w:r w:rsidRPr="000C6278">
        <w:rPr>
          <w:lang w:bidi="uk-UA"/>
        </w:rPr>
        <w:t xml:space="preserve"> про факти неподання чи несвоєчасного подання декларацій</w:t>
      </w:r>
      <w:r w:rsidR="004E6C2F" w:rsidRPr="004E6C2F">
        <w:t xml:space="preserve"> </w:t>
      </w:r>
      <w:r w:rsidR="004E6C2F" w:rsidRPr="004E6C2F">
        <w:rPr>
          <w:lang w:bidi="uk-UA"/>
        </w:rPr>
        <w:t>осіб, уповноважених на виконання функцій держави або місцевого самоврядування</w:t>
      </w:r>
      <w:r w:rsidRPr="000C6278">
        <w:rPr>
          <w:lang w:bidi="uk-UA"/>
        </w:rPr>
        <w:t xml:space="preserve">. </w:t>
      </w:r>
    </w:p>
    <w:p w:rsidR="004A069A" w:rsidRDefault="004A069A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межах компетенції, визначеної антикорупційним законодавством, розглянуто </w:t>
      </w:r>
      <w:r w:rsidR="00D74788">
        <w:t>45</w:t>
      </w:r>
      <w:r w:rsidR="002A45B2" w:rsidRPr="00AF6BA6">
        <w:t xml:space="preserve"> повідомлен</w:t>
      </w:r>
      <w:r w:rsidR="00C124A4">
        <w:t>ь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D74788">
        <w:t>9</w:t>
      </w:r>
      <w:r w:rsidR="002A45B2" w:rsidRPr="00AF6BA6">
        <w:t xml:space="preserve"> повідомлен</w:t>
      </w:r>
      <w:r w:rsidR="00B35380">
        <w:t>ь</w:t>
      </w:r>
      <w:r w:rsidR="00AF6BA6" w:rsidRPr="00AF6BA6">
        <w:t xml:space="preserve"> </w:t>
      </w:r>
      <w:r w:rsidRPr="00AF6BA6">
        <w:t>для розг</w:t>
      </w:r>
      <w:r w:rsidR="008A1B89">
        <w:t xml:space="preserve">ляду та надання правової оцінки; проведено </w:t>
      </w:r>
      <w:r w:rsidR="00D74788">
        <w:t>3</w:t>
      </w:r>
      <w:r w:rsidR="00E00EEE">
        <w:t xml:space="preserve"> індивідуальн</w:t>
      </w:r>
      <w:r w:rsidR="00D74788">
        <w:t>і</w:t>
      </w:r>
      <w:r w:rsidR="00E00EEE">
        <w:t xml:space="preserve"> профілактичн</w:t>
      </w:r>
      <w:r w:rsidR="00D74788">
        <w:t>і</w:t>
      </w:r>
      <w:r w:rsidR="00E00EEE">
        <w:t xml:space="preserve"> бесід</w:t>
      </w:r>
      <w:r w:rsidR="00D74788">
        <w:t>и</w:t>
      </w:r>
      <w:r w:rsidR="00E00EEE">
        <w:t xml:space="preserve"> та </w:t>
      </w:r>
      <w:r w:rsidR="00C643BB">
        <w:t xml:space="preserve">9 </w:t>
      </w:r>
      <w:r w:rsidR="008A1B89">
        <w:t>загальних профілактичних заходів.</w:t>
      </w:r>
      <w:r w:rsidRPr="00AF6BA6">
        <w:t xml:space="preserve"> </w:t>
      </w:r>
    </w:p>
    <w:p w:rsidR="0004430D" w:rsidRDefault="00622EB1" w:rsidP="00071ADD">
      <w:pPr>
        <w:ind w:firstLine="567"/>
        <w:jc w:val="both"/>
      </w:pPr>
      <w:r>
        <w:t>2</w:t>
      </w:r>
      <w:r w:rsidR="0004430D" w:rsidRPr="00C40ADE">
        <w:t xml:space="preserve"> посадов</w:t>
      </w:r>
      <w:r>
        <w:t>их</w:t>
      </w:r>
      <w:r w:rsidR="0004430D" w:rsidRPr="00C40ADE">
        <w:t xml:space="preserve"> ос</w:t>
      </w:r>
      <w:r>
        <w:t>іб</w:t>
      </w:r>
      <w:r w:rsidR="0004430D" w:rsidRPr="00C40ADE">
        <w:t xml:space="preserve"> </w:t>
      </w:r>
      <w:r w:rsidR="00C40ADE" w:rsidRPr="00C40ADE">
        <w:t>притягнуто до дисциплінарної відповідальності за порушення етичних норм</w:t>
      </w:r>
      <w:r>
        <w:t xml:space="preserve"> (в т.ч. 1 посадову особу за порушення, </w:t>
      </w:r>
      <w:r w:rsidR="00C40ADE" w:rsidRPr="00C40ADE">
        <w:t xml:space="preserve">яке </w:t>
      </w:r>
      <w:r w:rsidR="0004430D" w:rsidRPr="00C40ADE">
        <w:t>виявлено у попередньому періоді</w:t>
      </w:r>
      <w:r>
        <w:t>)</w:t>
      </w:r>
      <w:r w:rsidR="0004430D" w:rsidRPr="00C40ADE">
        <w:t>.</w:t>
      </w:r>
    </w:p>
    <w:p w:rsidR="0045643F" w:rsidRPr="00C0606C" w:rsidRDefault="00486D2C" w:rsidP="00071ADD">
      <w:pPr>
        <w:ind w:firstLine="567"/>
        <w:jc w:val="both"/>
        <w:rPr>
          <w:lang w:val="en-US"/>
        </w:rPr>
      </w:pPr>
      <w:r w:rsidRPr="00C0606C">
        <w:lastRenderedPageBreak/>
        <w:t>За результатами моніторингу відкритих джерел інформації (зокрема соціальних мереж)</w:t>
      </w:r>
      <w:r w:rsidR="00085767" w:rsidRPr="00C0606C">
        <w:t xml:space="preserve"> </w:t>
      </w:r>
      <w:r w:rsidR="00C0606C" w:rsidRPr="00C0606C">
        <w:t xml:space="preserve">Уповноваженим підрозділом Держмитслужби </w:t>
      </w:r>
      <w:r w:rsidR="003A4D23" w:rsidRPr="00C0606C">
        <w:t xml:space="preserve">до Національного агентства з питань запобігання корупції направлено 5 </w:t>
      </w:r>
      <w:r w:rsidR="00C0606C" w:rsidRPr="00C0606C">
        <w:t>повідомлень</w:t>
      </w:r>
      <w:r w:rsidR="003A4D23" w:rsidRPr="00C0606C">
        <w:t xml:space="preserve"> про можливу невідповідність рівня життя посадових осіб митних</w:t>
      </w:r>
      <w:r w:rsidR="003A4D23">
        <w:t xml:space="preserve"> органів задекларованих ними майна та доходів</w:t>
      </w:r>
    </w:p>
    <w:p w:rsidR="007A366F" w:rsidRDefault="007A366F" w:rsidP="00071ADD">
      <w:pPr>
        <w:ind w:firstLine="567"/>
        <w:jc w:val="both"/>
      </w:pPr>
      <w:r w:rsidRPr="00D353E8">
        <w:t xml:space="preserve">Також у звітному періоді проведено інші антикорупційні заходи, а саме – проведено аналіз </w:t>
      </w:r>
      <w:r w:rsidR="00A2532F">
        <w:t>997</w:t>
      </w:r>
      <w:r w:rsidR="0004430D" w:rsidRPr="00D353E8">
        <w:t xml:space="preserve"> </w:t>
      </w:r>
      <w:r w:rsidRPr="00D353E8">
        <w:t>потенційн</w:t>
      </w:r>
      <w:r w:rsidR="004E641A" w:rsidRPr="00D353E8">
        <w:t>их</w:t>
      </w:r>
      <w:r w:rsidRPr="00D353E8">
        <w:t xml:space="preserve"> та наявн</w:t>
      </w:r>
      <w:r w:rsidR="004E641A" w:rsidRPr="00D353E8">
        <w:t>их</w:t>
      </w:r>
      <w:r w:rsidRPr="00D353E8">
        <w:t xml:space="preserve"> контрагент</w:t>
      </w:r>
      <w:r w:rsidR="004E641A" w:rsidRPr="00D353E8">
        <w:t>ів</w:t>
      </w:r>
      <w:r w:rsidRPr="00D353E8">
        <w:t xml:space="preserve"> та </w:t>
      </w:r>
      <w:r w:rsidR="00A2532F">
        <w:t>1343</w:t>
      </w:r>
      <w:r w:rsidR="00CA1CC7" w:rsidRPr="00D353E8">
        <w:t xml:space="preserve"> </w:t>
      </w:r>
      <w:r w:rsidRPr="00D353E8">
        <w:t xml:space="preserve">договорів, надано методичну та консультаційну допомогу </w:t>
      </w:r>
      <w:r w:rsidR="00A2532F">
        <w:t>5399</w:t>
      </w:r>
      <w:r w:rsidRPr="00D353E8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6A30C6">
        <w:t>12</w:t>
      </w:r>
      <w:r w:rsidR="00EF609A" w:rsidRPr="00B378BE">
        <w:t xml:space="preserve"> </w:t>
      </w:r>
      <w:r w:rsidRPr="00B378BE">
        <w:t>рішен</w:t>
      </w:r>
      <w:r w:rsidR="00331BE8">
        <w:t>ь</w:t>
      </w:r>
      <w:r w:rsidRPr="00B378BE">
        <w:t xml:space="preserve"> про врегулювання конфлікту інтересів у посадов</w:t>
      </w:r>
      <w:r w:rsidR="00F76DFA">
        <w:t>их</w:t>
      </w:r>
      <w:r w:rsidRPr="00B378BE">
        <w:t xml:space="preserve"> ос</w:t>
      </w:r>
      <w:r w:rsidR="00F76DFA">
        <w:t>іб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 xml:space="preserve">важеними особами) врегульовано </w:t>
      </w:r>
      <w:r w:rsidR="006A30C6">
        <w:t xml:space="preserve">575 </w:t>
      </w:r>
      <w:r w:rsidRPr="00B378BE">
        <w:t>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C14EDB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 xml:space="preserve">Національному агентству з питань запобігання корупції прозвітовано про виконання Антикорупційної програми Державної </w:t>
      </w:r>
      <w:r w:rsidRPr="00935C6D">
        <w:rPr>
          <w:rFonts w:eastAsia="Calibri"/>
        </w:rPr>
        <w:lastRenderedPageBreak/>
        <w:t>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</w:t>
      </w:r>
    </w:p>
    <w:p w:rsidR="004E5353" w:rsidRDefault="00CF2C3D" w:rsidP="00935C6D">
      <w:pPr>
        <w:ind w:firstLine="567"/>
        <w:jc w:val="both"/>
        <w:rPr>
          <w:lang w:bidi="uk-UA"/>
        </w:rPr>
      </w:pPr>
      <w:r>
        <w:rPr>
          <w:rFonts w:eastAsia="Calibri"/>
        </w:rPr>
        <w:t>Завершилась</w:t>
      </w:r>
      <w:r w:rsidR="000D70C5" w:rsidRPr="00A96D3E">
        <w:rPr>
          <w:rFonts w:eastAsia="Calibri"/>
        </w:rPr>
        <w:t xml:space="preserve"> робота над підготовкою </w:t>
      </w:r>
      <w:r w:rsidR="000D70C5" w:rsidRPr="00A96D3E">
        <w:rPr>
          <w:lang w:bidi="uk-UA"/>
        </w:rPr>
        <w:t>нової Антикорупційної програми Держмитслужби на 2026-2028 роки</w:t>
      </w:r>
      <w:r w:rsidR="003231A1" w:rsidRPr="00A96D3E">
        <w:rPr>
          <w:lang w:bidi="uk-UA"/>
        </w:rPr>
        <w:t xml:space="preserve">. </w:t>
      </w:r>
      <w:r w:rsidR="00E515FC">
        <w:rPr>
          <w:lang w:bidi="uk-UA"/>
        </w:rPr>
        <w:t xml:space="preserve">Проєкт </w:t>
      </w:r>
      <w:r w:rsidR="00E515FC" w:rsidRPr="00E515FC">
        <w:rPr>
          <w:lang w:bidi="uk-UA"/>
        </w:rPr>
        <w:t>Антикорупційної програми Держмитслужби на 2026-2028 роки</w:t>
      </w:r>
      <w:r w:rsidR="00E515FC">
        <w:rPr>
          <w:lang w:bidi="uk-UA"/>
        </w:rPr>
        <w:t xml:space="preserve"> </w:t>
      </w:r>
      <w:r w:rsidR="0093015B">
        <w:rPr>
          <w:lang w:bidi="uk-UA"/>
        </w:rPr>
        <w:t xml:space="preserve">16.03.2026 </w:t>
      </w:r>
      <w:r w:rsidR="00E515FC">
        <w:rPr>
          <w:lang w:bidi="uk-UA"/>
        </w:rPr>
        <w:t>о</w:t>
      </w:r>
      <w:r w:rsidR="0093015B">
        <w:rPr>
          <w:lang w:bidi="uk-UA"/>
        </w:rPr>
        <w:t>публіковано</w:t>
      </w:r>
      <w:r w:rsidR="00E515FC">
        <w:rPr>
          <w:lang w:bidi="uk-UA"/>
        </w:rPr>
        <w:t xml:space="preserve"> на офіційному веб порталі Держмитслужби д</w:t>
      </w:r>
      <w:r w:rsidR="0093015B">
        <w:rPr>
          <w:lang w:bidi="uk-UA"/>
        </w:rPr>
        <w:t>л</w:t>
      </w:r>
      <w:r w:rsidR="00E515FC">
        <w:rPr>
          <w:lang w:bidi="uk-UA"/>
        </w:rPr>
        <w:t>я громадського обговорення</w:t>
      </w:r>
      <w:r w:rsidR="00EE1B8E" w:rsidRPr="00A96D3E">
        <w:rPr>
          <w:lang w:bidi="uk-UA"/>
        </w:rPr>
        <w:t>.</w:t>
      </w:r>
      <w:r w:rsidR="00E515FC">
        <w:rPr>
          <w:lang w:bidi="uk-UA"/>
        </w:rPr>
        <w:t xml:space="preserve"> В </w:t>
      </w:r>
      <w:r w:rsidR="0093015B">
        <w:rPr>
          <w:lang w:bidi="uk-UA"/>
        </w:rPr>
        <w:t xml:space="preserve">межах громадського обговорення </w:t>
      </w:r>
      <w:r w:rsidR="00E515FC">
        <w:rPr>
          <w:lang w:bidi="uk-UA"/>
        </w:rPr>
        <w:t>пропозиції та зауваження від громадськості не надходили.</w:t>
      </w:r>
    </w:p>
    <w:p w:rsidR="00F76DFA" w:rsidRDefault="004F0B39" w:rsidP="00935C6D">
      <w:pPr>
        <w:ind w:firstLine="567"/>
        <w:jc w:val="both"/>
        <w:rPr>
          <w:lang w:bidi="uk-UA"/>
        </w:rPr>
      </w:pPr>
      <w:r>
        <w:rPr>
          <w:lang w:bidi="uk-UA"/>
        </w:rPr>
        <w:t xml:space="preserve">Наказом </w:t>
      </w:r>
      <w:r w:rsidRPr="004F0B39">
        <w:rPr>
          <w:lang w:bidi="uk-UA"/>
        </w:rPr>
        <w:t>Державної митної служби України від 02.04.2026 № 1555</w:t>
      </w:r>
      <w:r>
        <w:rPr>
          <w:lang w:bidi="uk-UA"/>
        </w:rPr>
        <w:t xml:space="preserve"> </w:t>
      </w:r>
      <w:r w:rsidRPr="004F0B39">
        <w:rPr>
          <w:lang w:bidi="uk-UA"/>
        </w:rPr>
        <w:t>Антикорупційн</w:t>
      </w:r>
      <w:r>
        <w:rPr>
          <w:lang w:bidi="uk-UA"/>
        </w:rPr>
        <w:t>у</w:t>
      </w:r>
      <w:r w:rsidRPr="004F0B39">
        <w:rPr>
          <w:lang w:bidi="uk-UA"/>
        </w:rPr>
        <w:t xml:space="preserve"> програм</w:t>
      </w:r>
      <w:r>
        <w:rPr>
          <w:lang w:bidi="uk-UA"/>
        </w:rPr>
        <w:t>у</w:t>
      </w:r>
      <w:r w:rsidRPr="004F0B39">
        <w:rPr>
          <w:lang w:bidi="uk-UA"/>
        </w:rPr>
        <w:t xml:space="preserve"> Держмитслужби на 2026-2028 роки</w:t>
      </w:r>
      <w:r>
        <w:rPr>
          <w:lang w:bidi="uk-UA"/>
        </w:rPr>
        <w:t xml:space="preserve"> затверджено та листом Держмитслужби від 03.04.2026 № 1/09-01/8.12/1807 направлено на погодження до Національного агентства з питань запобігання корупції.</w:t>
      </w:r>
      <w:r w:rsidR="003112F8">
        <w:rPr>
          <w:lang w:bidi="uk-UA"/>
        </w:rPr>
        <w:t xml:space="preserve"> Наразі </w:t>
      </w:r>
      <w:r w:rsidR="003112F8" w:rsidRPr="003112F8">
        <w:rPr>
          <w:lang w:bidi="uk-UA"/>
        </w:rPr>
        <w:t>Антикорупційн</w:t>
      </w:r>
      <w:r w:rsidR="003112F8">
        <w:rPr>
          <w:lang w:bidi="uk-UA"/>
        </w:rPr>
        <w:t>а</w:t>
      </w:r>
      <w:r w:rsidR="003112F8" w:rsidRPr="003112F8">
        <w:rPr>
          <w:lang w:bidi="uk-UA"/>
        </w:rPr>
        <w:t xml:space="preserve"> програм</w:t>
      </w:r>
      <w:r w:rsidR="003112F8">
        <w:rPr>
          <w:lang w:bidi="uk-UA"/>
        </w:rPr>
        <w:t>а</w:t>
      </w:r>
      <w:r w:rsidR="003112F8" w:rsidRPr="003112F8">
        <w:rPr>
          <w:lang w:bidi="uk-UA"/>
        </w:rPr>
        <w:t xml:space="preserve"> Держмитслужби на 2026-2028 роки</w:t>
      </w:r>
      <w:r w:rsidR="003112F8">
        <w:rPr>
          <w:lang w:bidi="uk-UA"/>
        </w:rPr>
        <w:t xml:space="preserve"> </w:t>
      </w:r>
      <w:r w:rsidR="003112F8" w:rsidRPr="003112F8">
        <w:rPr>
          <w:lang w:bidi="uk-UA"/>
        </w:rPr>
        <w:t>Національн</w:t>
      </w:r>
      <w:r w:rsidR="003112F8">
        <w:rPr>
          <w:lang w:bidi="uk-UA"/>
        </w:rPr>
        <w:t>им</w:t>
      </w:r>
      <w:r w:rsidR="003112F8" w:rsidRPr="003112F8">
        <w:rPr>
          <w:lang w:bidi="uk-UA"/>
        </w:rPr>
        <w:t xml:space="preserve"> агентств</w:t>
      </w:r>
      <w:r w:rsidR="003112F8">
        <w:rPr>
          <w:lang w:bidi="uk-UA"/>
        </w:rPr>
        <w:t>ом</w:t>
      </w:r>
      <w:r w:rsidR="003112F8" w:rsidRPr="003112F8">
        <w:rPr>
          <w:lang w:bidi="uk-UA"/>
        </w:rPr>
        <w:t xml:space="preserve"> з питань запобігання корупції</w:t>
      </w:r>
      <w:r w:rsidR="003112F8">
        <w:rPr>
          <w:lang w:bidi="uk-UA"/>
        </w:rPr>
        <w:t xml:space="preserve"> не погоджена.</w:t>
      </w:r>
    </w:p>
    <w:p w:rsidR="00C14EDB" w:rsidRDefault="00C14EDB" w:rsidP="00935C6D">
      <w:pPr>
        <w:ind w:firstLine="567"/>
        <w:jc w:val="both"/>
        <w:rPr>
          <w:lang w:bidi="uk-UA"/>
        </w:rPr>
      </w:pP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Розпочато</w:t>
      </w:r>
      <w:r w:rsidRPr="00FE5E83">
        <w:rPr>
          <w:rFonts w:eastAsia="Times New Roman"/>
          <w:lang w:eastAsia="ru-RU"/>
        </w:rPr>
        <w:t xml:space="preserve"> роботу над оновленням Кодексу етичної поведінки посадових осіб Держмитслужби (далі - Кодекс).</w:t>
      </w:r>
      <w:bookmarkStart w:id="0" w:name="_GoBack"/>
      <w:bookmarkEnd w:id="0"/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Оновлення документа здійснюється з метою приведення його положень у відповідність до сучасних стандартів публічної служби, міжнародних підходів у сфері доброчесності, а також з урахуванням змін у законодавстві та актуальних викликів, що постають перед митними органами. В оновленому Кодексі передбачається чітке формулювання ключових етичних принципів (законність, неупередженість, доброчесність, професіоналізм, відкритість, орієнтація на суспільний інтерес), а також визначення механізмів підтримки його практичного застосування. 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Робота над оновленням Кодексу є складовою системних заходів Держмитслужби з посилення культури доброчесності, зміцнення інституційної спроможності та підвищення довіри громадськості до митних органів. </w:t>
      </w:r>
    </w:p>
    <w:p w:rsidR="00C14EDB" w:rsidRDefault="00C14EDB" w:rsidP="00935C6D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 xml:space="preserve">на Львівській митниці </w:t>
      </w:r>
      <w:r w:rsidR="00503B59">
        <w:rPr>
          <w:rFonts w:eastAsia="Calibri"/>
        </w:rPr>
        <w:t xml:space="preserve">у січні </w:t>
      </w:r>
      <w:r w:rsidRPr="004E5353">
        <w:rPr>
          <w:rFonts w:eastAsia="Calibri"/>
        </w:rPr>
        <w:t>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Також, проведено експертну сесію EU4PFM, присвячену актуальним темам: формування інституційної культури доброчесності, практичне застосування </w:t>
      </w:r>
      <w:r w:rsidRPr="00CB2B69">
        <w:rPr>
          <w:rFonts w:eastAsia="Calibri"/>
        </w:rPr>
        <w:lastRenderedPageBreak/>
        <w:t>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EE1B8E" w:rsidRDefault="00CB2B69" w:rsidP="00CB2B69">
      <w:pPr>
        <w:ind w:firstLine="567"/>
        <w:jc w:val="both"/>
        <w:rPr>
          <w:rFonts w:eastAsia="Calibri"/>
        </w:rPr>
      </w:pPr>
      <w:r w:rsidRPr="00EE1B8E">
        <w:rPr>
          <w:rFonts w:eastAsia="Calibri"/>
        </w:rPr>
        <w:t>Участь у заході дозволила Держмитслужбі забезпечити комплексний аналіз результатів реалізації антикорупційної політики у 2025 році, сформувати 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EE215D" w:rsidRPr="00EE215D" w:rsidRDefault="00927C6A" w:rsidP="00EE215D">
      <w:pPr>
        <w:ind w:firstLine="567"/>
        <w:jc w:val="both"/>
        <w:rPr>
          <w:rFonts w:eastAsia="Calibri"/>
        </w:rPr>
      </w:pPr>
      <w:r w:rsidRPr="00EE215D">
        <w:rPr>
          <w:rFonts w:eastAsia="Calibri"/>
        </w:rPr>
        <w:t xml:space="preserve">В рамках поточного проєкту «Зміцнення спроможності України в управлінні кордонами та протидії корупції для запобігання транскордонній злочинності та боротьби з корупцією в надзвичайних умовах», </w:t>
      </w:r>
      <w:r w:rsidR="00EE215D" w:rsidRPr="00EE215D">
        <w:rPr>
          <w:rFonts w:eastAsia="Calibri"/>
        </w:rPr>
        <w:t xml:space="preserve">03-04.02.2026 посадовими особами Управління з питань запобігання та виявлення корупції </w:t>
      </w:r>
      <w:r w:rsidRPr="00EE215D">
        <w:rPr>
          <w:rFonts w:eastAsia="Calibri"/>
        </w:rPr>
        <w:t xml:space="preserve">було прийнято участь у тренінгу </w:t>
      </w:r>
      <w:r w:rsidR="00EE215D" w:rsidRPr="00EE215D">
        <w:rPr>
          <w:rFonts w:eastAsia="Calibri"/>
        </w:rPr>
        <w:t>з питань етики та доброчесності</w:t>
      </w:r>
      <w:r w:rsidRPr="00EE215D">
        <w:rPr>
          <w:rFonts w:eastAsia="Calibri"/>
        </w:rPr>
        <w:t>.</w:t>
      </w:r>
      <w:r w:rsidR="00EE215D" w:rsidRPr="00EE215D">
        <w:rPr>
          <w:rFonts w:eastAsia="Times New Roman"/>
          <w:lang w:eastAsia="ru-RU"/>
        </w:rPr>
        <w:t xml:space="preserve"> </w:t>
      </w:r>
      <w:r w:rsidR="00EE215D" w:rsidRPr="00EE215D">
        <w:rPr>
          <w:rFonts w:eastAsia="Calibri"/>
        </w:rPr>
        <w:t>Зазначений захід був організований спільно з проєктом Управління Організації Об'єднаних Націй з наркотиків і злочинності, в партнерстві з Національним агентством з питань запобігання корупції,</w:t>
      </w:r>
      <w:r w:rsidR="00EE215D" w:rsidRPr="00EE215D">
        <w:rPr>
          <w:rFonts w:eastAsia="Calibri"/>
          <w:lang w:val="en-US"/>
        </w:rPr>
        <w:t xml:space="preserve"> </w:t>
      </w:r>
      <w:r w:rsidR="00EE215D" w:rsidRPr="00EE215D">
        <w:rPr>
          <w:rFonts w:eastAsia="Calibri"/>
        </w:rPr>
        <w:t>у форматі дводенної очної робочої зустрічі та був спрямований на міжнародні стандарти боротьби з корупцією, оновлені підходи та рекомендації Національного агентства з питань запобігання корупції, а також обмін практичним досвідом між силовими та правоохоронними структурами.</w:t>
      </w:r>
    </w:p>
    <w:p w:rsidR="00503B59" w:rsidRPr="00503B59" w:rsidRDefault="00503B59" w:rsidP="00503B59">
      <w:pPr>
        <w:ind w:firstLine="567"/>
        <w:jc w:val="both"/>
        <w:rPr>
          <w:rFonts w:eastAsia="Calibri"/>
        </w:rPr>
      </w:pPr>
      <w:r>
        <w:rPr>
          <w:rFonts w:eastAsia="Calibri"/>
        </w:rPr>
        <w:t>У лютому в</w:t>
      </w:r>
      <w:r w:rsidRPr="00503B59">
        <w:rPr>
          <w:rFonts w:eastAsia="Calibri"/>
        </w:rPr>
        <w:t xml:space="preserve"> м. Краків відбувся спільний семінар за участю посадових осіб Управління з питань запобігання та виявлення корупції Держмитслужби, представників структурних підрозділів апарату Держмитслужби та її територіальних органів, а також експертів Всесвітньої митної організації (далі – ВМО) та експерта ЄС Андраша Сабо, метою якого було обговорення питань підтримки реалізації Плану реформ Держмитслужби на 2024–2030 роки з акцентом на моніторинг та впровадження ініціатив у сфері доброчесності, а також формування і інтеграцію відповідних ключових показників ефективності, визначених у змінах до Антикорупційної програми Держмитслужби на 2023–2025 роки. </w:t>
      </w:r>
      <w:r w:rsidR="00C14EDB">
        <w:rPr>
          <w:rFonts w:eastAsia="Calibri"/>
        </w:rPr>
        <w:t>С</w:t>
      </w:r>
      <w:r w:rsidR="00C14EDB" w:rsidRPr="00C14EDB">
        <w:rPr>
          <w:rFonts w:eastAsia="Calibri"/>
        </w:rPr>
        <w:t xml:space="preserve">емінар став важливим етапом у формуванні системного підходу до інституціоналізації механізмів оцінювання ефективності, забезпечення узгодженості між Планом реформ Держмитслужби на </w:t>
      </w:r>
      <w:r w:rsidR="00C14EDB" w:rsidRPr="00C14EDB">
        <w:rPr>
          <w:rFonts w:eastAsia="Calibri"/>
        </w:rPr>
        <w:br/>
        <w:t>2024–2030 роки та міжнародними стандартами ВМО.</w:t>
      </w:r>
    </w:p>
    <w:p w:rsidR="00927C6A" w:rsidRDefault="007E7258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 xml:space="preserve">02–03 березня 2026 року у місті Брюссель (Королівство Бельгія) відбулася 25-та сесія Підкомітету з питань доброчесності (Integrity Sub-Committee, ISC) Всесвітньої митної організації, у якій взяли участь представники Державної митної служби України, з метою обговорення можливості організації навчальних та </w:t>
      </w:r>
      <w:r w:rsidRPr="00927C6A">
        <w:rPr>
          <w:rFonts w:eastAsia="Calibri"/>
        </w:rPr>
        <w:lastRenderedPageBreak/>
        <w:t>робочих візитів представників Держмитслужби до митних адміністрацій зазначених держав у межах програм співпраці Всесвітньої митної організації, зокрема на виконання відповідних запрошень та з метою вивчення передового міжнародного досвіду.</w:t>
      </w:r>
      <w:r w:rsidR="00927C6A" w:rsidRPr="00927C6A">
        <w:rPr>
          <w:rFonts w:eastAsia="Calibri"/>
          <w:lang w:eastAsia="ru-RU"/>
        </w:rPr>
        <w:t xml:space="preserve"> Також, у</w:t>
      </w:r>
      <w:r w:rsidR="00927C6A" w:rsidRPr="00927C6A">
        <w:rPr>
          <w:rFonts w:eastAsia="Calibri"/>
        </w:rPr>
        <w:t xml:space="preserve"> рамках заходу, відбулася робоча зустріч заступника начальника управління – начальника відділу стратегічного розвитку та забезпечення антикорупційної діяльності Управління з питань запобігання та виявлення корупції Держмитслужби Юрія Занік</w:t>
      </w:r>
      <w:r w:rsidR="00D81566">
        <w:rPr>
          <w:rFonts w:eastAsia="Calibri"/>
        </w:rPr>
        <w:t>а</w:t>
      </w:r>
      <w:r w:rsidR="00927C6A" w:rsidRPr="00927C6A">
        <w:rPr>
          <w:rFonts w:eastAsia="Calibri"/>
        </w:rPr>
        <w:t xml:space="preserve"> з Генеральним секретарем Всесвітньої митної організації Єном Сондерсом, під час якої обговорено питання подальшої співпраці у сфері формування політики доброчесності та протидії корупції у митній сфері.</w:t>
      </w:r>
    </w:p>
    <w:p w:rsidR="00927C6A" w:rsidRPr="00927C6A" w:rsidRDefault="00927C6A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Участь представників Держмитслужби у 25-й сесії Підкомітету з питань доброчесності ВМО сприяла зміцненню міжнародної співпраці у сфері запобігання та протидії корупції, підвищенню рівня інституційної спроможності Держмитслужби у сфері управління доброчесністю та презентації міжнародним партнерам практичних результатів реформ у митній сфері України.</w:t>
      </w:r>
    </w:p>
    <w:p w:rsidR="007E7258" w:rsidRPr="00927C6A" w:rsidRDefault="007E7258" w:rsidP="007E7258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23 по 27 березня 2026 року у місті</w:t>
      </w:r>
      <w:r w:rsidRPr="00927C6A">
        <w:rPr>
          <w:rFonts w:eastAsia="Calibri"/>
          <w:lang w:val="en-US"/>
        </w:rPr>
        <w:t xml:space="preserve"> </w:t>
      </w:r>
      <w:r w:rsidRPr="00927C6A">
        <w:rPr>
          <w:rFonts w:eastAsia="Calibri"/>
        </w:rPr>
        <w:t>Париж (Французька Республіка) відбувся Глобальний форум ОЕС</w:t>
      </w:r>
      <w:r w:rsidRPr="00927C6A">
        <w:rPr>
          <w:rFonts w:eastAsia="Calibri"/>
          <w:lang w:val="en-US"/>
        </w:rPr>
        <w:t>D</w:t>
      </w:r>
      <w:r w:rsidRPr="00927C6A">
        <w:rPr>
          <w:rFonts w:eastAsia="Calibri"/>
        </w:rPr>
        <w:t xml:space="preserve"> по боротьбі з корупцією та сприянні доброчесності, а також тематична сесія Knowledge Partner у підгрупі «Митна цілісність для посилення конкурентоспроможності та процвітання». Участь у Форумі сприяла розширенню міжнародної взаємодії та встановленню нових робочих контактів</w:t>
      </w:r>
      <w:r w:rsidR="00927C6A">
        <w:rPr>
          <w:rFonts w:eastAsia="Calibri"/>
        </w:rPr>
        <w:t>.</w:t>
      </w:r>
    </w:p>
    <w:p w:rsidR="00B5341C" w:rsidRPr="00B5341C" w:rsidRDefault="00D144A1" w:rsidP="00D144A1">
      <w:pPr>
        <w:ind w:firstLine="567"/>
        <w:jc w:val="both"/>
        <w:rPr>
          <w:rFonts w:eastAsia="Calibri"/>
        </w:rPr>
      </w:pPr>
      <w:r>
        <w:rPr>
          <w:rFonts w:eastAsia="Calibri"/>
        </w:rPr>
        <w:t>У</w:t>
      </w:r>
      <w:r w:rsidRPr="00D144A1">
        <w:rPr>
          <w:rFonts w:eastAsia="Calibri"/>
        </w:rPr>
        <w:t xml:space="preserve"> період з 01.01.2026 по 31.03.2026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</w:t>
      </w:r>
      <w:r>
        <w:rPr>
          <w:rFonts w:eastAsia="Calibri"/>
        </w:rPr>
        <w:t>н</w:t>
      </w:r>
      <w:r w:rsidR="00B5341C" w:rsidRPr="00B5341C">
        <w:rPr>
          <w:rFonts w:eastAsia="Calibri"/>
        </w:rPr>
        <w:t>а виконання плану спільних заходів Державної митної служби України та проєкту Програма ЄС з підтримки управління державними фінансами в Україні (EU4PFM), Управління</w:t>
      </w:r>
      <w:r>
        <w:rPr>
          <w:rFonts w:eastAsia="Calibri"/>
        </w:rPr>
        <w:t>м</w:t>
      </w:r>
      <w:r w:rsidR="00B5341C" w:rsidRPr="00B5341C">
        <w:rPr>
          <w:rFonts w:eastAsia="Calibri"/>
        </w:rPr>
        <w:t xml:space="preserve"> з питань запобігання та виявлення корупції було організовано та реалізовано масштабну інформаційно-просвітницьку кампанію, яка була спрямована на підвищення рівня доброчесності в митних органах. </w:t>
      </w:r>
      <w:r>
        <w:rPr>
          <w:rFonts w:eastAsia="Calibri"/>
        </w:rPr>
        <w:t>В</w:t>
      </w:r>
      <w:r w:rsidR="00B5341C" w:rsidRPr="00B5341C">
        <w:rPr>
          <w:rFonts w:eastAsia="Calibri"/>
        </w:rPr>
        <w:t xml:space="preserve"> усіх територіальних органах Держмитслужби забезпечено розміщення антикорупційних банерів і постерів під гаслом «Не пропонуйте – ми не беремо» у місцях безпосереднього контакту посадових осіб митних органів з суб’єктами зовнішньоекономічної діяльності та громадянами.</w:t>
      </w:r>
    </w:p>
    <w:p w:rsidR="00B5341C" w:rsidRPr="00B5341C" w:rsidRDefault="00B5341C" w:rsidP="00B5341C">
      <w:pPr>
        <w:ind w:firstLine="567"/>
        <w:jc w:val="both"/>
        <w:rPr>
          <w:rFonts w:eastAsia="Calibri"/>
        </w:rPr>
      </w:pPr>
      <w:r w:rsidRPr="00B5341C">
        <w:rPr>
          <w:rFonts w:eastAsia="Calibri"/>
        </w:rPr>
        <w:t>Метою проведення кампанії стало підвищення рівня проінформованості громадян щодо наявних каналів повідомлення про корупцію, формування принципу «нульової толерантності» до проявів корупції, а також посилення превентивних механізмів у пунктах пропуску та зонах митного оформлення.</w:t>
      </w:r>
    </w:p>
    <w:p w:rsidR="00D144A1" w:rsidRPr="00D144A1" w:rsidRDefault="00D144A1" w:rsidP="00D144A1">
      <w:pPr>
        <w:ind w:firstLine="567"/>
        <w:jc w:val="both"/>
        <w:rPr>
          <w:rFonts w:eastAsia="Calibri"/>
        </w:rPr>
      </w:pPr>
      <w:r w:rsidRPr="00D144A1">
        <w:rPr>
          <w:rFonts w:eastAsia="Calibri"/>
        </w:rPr>
        <w:t>Загалом</w:t>
      </w:r>
      <w:r>
        <w:rPr>
          <w:rFonts w:eastAsia="Calibri"/>
        </w:rPr>
        <w:t xml:space="preserve"> результати реалізації кампанії, яка </w:t>
      </w:r>
      <w:r w:rsidRPr="00D144A1">
        <w:rPr>
          <w:rFonts w:eastAsia="Calibri"/>
        </w:rPr>
        <w:t>охопила понад 520 локацій по всій території України із загальним щоденним охопленням понад 65 000 осіб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свідчать про її високу ефективність. Використання сучасних підходів до візуальної комунікації, а також залучення міжнародного досвіду в межах співпраці з проєктом EU4PFM дозволило сформувати стійкий превентивний ефект, що проявляється у створенні психологічного бар’єра до вчинення корупційних правопорушень, підвищенні рівня довіри громадян до офіційних каналів повідомлення та забезпеченні прозорості діяльності митних органів. </w:t>
      </w:r>
    </w:p>
    <w:p w:rsidR="00CF2C3D" w:rsidRDefault="00CF2C3D" w:rsidP="00CF2C3D">
      <w:pPr>
        <w:ind w:firstLine="567"/>
        <w:jc w:val="both"/>
        <w:rPr>
          <w:rFonts w:eastAsia="Calibri"/>
          <w:lang w:eastAsia="ru-RU"/>
        </w:rPr>
      </w:pPr>
      <w:r w:rsidRPr="00CF2C3D">
        <w:rPr>
          <w:rFonts w:eastAsia="Calibri"/>
        </w:rPr>
        <w:t xml:space="preserve">У період з 12 по 22 квітня 2026 року відбувся навчальний візит посадових осіб Держмитслужби до антикорупційних підрозділів митних органів держав-членів Всесвітньої митної організації (ВМО) Європейського регіону, а саме Федеративна </w:t>
      </w:r>
      <w:r w:rsidRPr="00CF2C3D">
        <w:rPr>
          <w:rFonts w:eastAsia="Calibri"/>
        </w:rPr>
        <w:lastRenderedPageBreak/>
        <w:t>Республіка Німеччини, Королівство Нідерландів та Сполучене Королівство Великої Британії та Північної Ірландії, в межах Програми ВМО з протидії корупції та сприяння доброчесності (A-CIP) з метою вивчення кращих практик митних органів, що реалізують антикорупційну політику, забезпечують належний контроль у пунктах пропуску та здійснюють заходи з протидії корупційним правопорушенням.</w:t>
      </w:r>
      <w:r w:rsidRPr="00CF2C3D">
        <w:rPr>
          <w:rFonts w:eastAsia="Calibri"/>
          <w:lang w:eastAsia="ru-RU"/>
        </w:rPr>
        <w:t xml:space="preserve"> </w:t>
      </w:r>
    </w:p>
    <w:p w:rsidR="00CF2C3D" w:rsidRPr="00CF2C3D" w:rsidRDefault="00CF2C3D" w:rsidP="00CF2C3D">
      <w:pPr>
        <w:ind w:firstLine="567"/>
        <w:jc w:val="both"/>
        <w:rPr>
          <w:rFonts w:eastAsia="Calibri"/>
        </w:rPr>
      </w:pPr>
      <w:r w:rsidRPr="00CF2C3D">
        <w:rPr>
          <w:rFonts w:eastAsia="Calibri"/>
        </w:rPr>
        <w:t>У ході візитів було забезпечено комплексне ознайомлення з передовими підходами до організації антикорупційної діяльності, системами внутрішнього контролю, управління корупційними ризиками, оцінки загроз та аналізу розвідувальної інформації, а також із сучасними інструментами забезпечення доброчесності в діяльності митних та прикордонних органів.</w:t>
      </w:r>
    </w:p>
    <w:p w:rsidR="00CF2C3D" w:rsidRPr="00CF2C3D" w:rsidRDefault="00CF2C3D" w:rsidP="00CF2C3D">
      <w:pPr>
        <w:ind w:firstLine="567"/>
        <w:jc w:val="both"/>
        <w:rPr>
          <w:rFonts w:eastAsia="Calibri"/>
          <w:bCs/>
        </w:rPr>
      </w:pPr>
      <w:r w:rsidRPr="00CF2C3D">
        <w:rPr>
          <w:rFonts w:eastAsia="Calibri"/>
        </w:rPr>
        <w:t>Отриманий досвід сприятиме подальшому вдосконаленню антикорупційної інфраструктури Держмитслужби, впровадженню ефективних міжнародних практик у національну систему управління ризиками, підвищенню рівня прозорості, доброчесності та підзвітності службової діяльності, а також зміцненню інституційної спроможності митних органів України в умовах сучасних безпекових викликів.</w:t>
      </w:r>
    </w:p>
    <w:p w:rsidR="00472927" w:rsidRPr="00472927" w:rsidRDefault="00472927" w:rsidP="00472927">
      <w:pPr>
        <w:ind w:firstLine="567"/>
        <w:jc w:val="both"/>
        <w:rPr>
          <w:rFonts w:eastAsia="Calibri"/>
          <w:bCs/>
        </w:rPr>
      </w:pPr>
      <w:r w:rsidRPr="00472927">
        <w:rPr>
          <w:rFonts w:eastAsia="Calibri"/>
          <w:bCs/>
        </w:rPr>
        <w:t xml:space="preserve">27 квітня 2026 року спільно з Всесвітньою митною організацією (ВМО) у межах Програми A-CIP </w:t>
      </w:r>
      <w:r>
        <w:rPr>
          <w:rFonts w:eastAsia="Calibri"/>
          <w:bCs/>
        </w:rPr>
        <w:t>проведено онлайн-семінар,</w:t>
      </w:r>
      <w:r w:rsidRPr="00472927">
        <w:rPr>
          <w:rFonts w:eastAsia="Calibri"/>
          <w:bCs/>
        </w:rPr>
        <w:t xml:space="preserve"> </w:t>
      </w:r>
      <w:r>
        <w:rPr>
          <w:rFonts w:eastAsia="Calibri"/>
          <w:bCs/>
        </w:rPr>
        <w:t>який охоплював</w:t>
      </w:r>
      <w:r w:rsidRPr="00472927">
        <w:rPr>
          <w:rFonts w:eastAsia="Calibri"/>
          <w:bCs/>
        </w:rPr>
        <w:t xml:space="preserve"> питанням впровадження принципів доброчесності, розвитку відкритого діалогу та взаємодії з приватним сектором. </w:t>
      </w:r>
    </w:p>
    <w:p w:rsidR="00472927" w:rsidRPr="00472927" w:rsidRDefault="00472927" w:rsidP="00472927">
      <w:pPr>
        <w:ind w:firstLine="567"/>
        <w:jc w:val="both"/>
        <w:rPr>
          <w:rFonts w:eastAsia="Calibri"/>
          <w:bCs/>
        </w:rPr>
      </w:pPr>
      <w:r w:rsidRPr="00472927">
        <w:rPr>
          <w:rFonts w:eastAsia="Calibri"/>
          <w:bCs/>
        </w:rPr>
        <w:t xml:space="preserve">Проведений захід став важливою платформою для професійного обговорення актуальних питань забезпечення доброчесності у митній сфері, розвитку партнерських відносин між митними органами та бізнесом, а також обміну міжнародним досвідом і кращими практиками у сфері антикорупційної політики та прозорості. 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F6" w:rsidRDefault="00E379F6" w:rsidP="00F13B63">
      <w:r>
        <w:separator/>
      </w:r>
    </w:p>
  </w:endnote>
  <w:endnote w:type="continuationSeparator" w:id="0">
    <w:p w:rsidR="00E379F6" w:rsidRDefault="00E379F6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F6" w:rsidRDefault="00E379F6" w:rsidP="00F13B63">
      <w:r>
        <w:separator/>
      </w:r>
    </w:p>
  </w:footnote>
  <w:footnote w:type="continuationSeparator" w:id="0">
    <w:p w:rsidR="00E379F6" w:rsidRDefault="00E379F6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6C" w:rsidRPr="00C0606C">
          <w:rPr>
            <w:noProof/>
            <w:lang w:val="ru-RU"/>
          </w:rPr>
          <w:t>6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6EDB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83DDB"/>
    <w:rsid w:val="00085767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C6278"/>
    <w:rsid w:val="000D2646"/>
    <w:rsid w:val="000D27EA"/>
    <w:rsid w:val="000D3BC2"/>
    <w:rsid w:val="000D70C5"/>
    <w:rsid w:val="000E5B9C"/>
    <w:rsid w:val="000E74F6"/>
    <w:rsid w:val="000E7B3A"/>
    <w:rsid w:val="000E7EBC"/>
    <w:rsid w:val="000F7AA2"/>
    <w:rsid w:val="001071D9"/>
    <w:rsid w:val="00110BDC"/>
    <w:rsid w:val="00111D49"/>
    <w:rsid w:val="00113BA0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266AD"/>
    <w:rsid w:val="00231FFC"/>
    <w:rsid w:val="00232B4C"/>
    <w:rsid w:val="00242A12"/>
    <w:rsid w:val="002508D9"/>
    <w:rsid w:val="00253389"/>
    <w:rsid w:val="002621BD"/>
    <w:rsid w:val="00262F1A"/>
    <w:rsid w:val="00266539"/>
    <w:rsid w:val="00272F95"/>
    <w:rsid w:val="00276BDE"/>
    <w:rsid w:val="002805F7"/>
    <w:rsid w:val="00280975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112F8"/>
    <w:rsid w:val="00321F43"/>
    <w:rsid w:val="00323048"/>
    <w:rsid w:val="003231A1"/>
    <w:rsid w:val="003239D4"/>
    <w:rsid w:val="00326146"/>
    <w:rsid w:val="003276F5"/>
    <w:rsid w:val="00331BE8"/>
    <w:rsid w:val="003430FE"/>
    <w:rsid w:val="00345558"/>
    <w:rsid w:val="003518A8"/>
    <w:rsid w:val="003526F1"/>
    <w:rsid w:val="0035399B"/>
    <w:rsid w:val="00354EC7"/>
    <w:rsid w:val="00360FD1"/>
    <w:rsid w:val="0036389E"/>
    <w:rsid w:val="00382126"/>
    <w:rsid w:val="00387A09"/>
    <w:rsid w:val="003943BF"/>
    <w:rsid w:val="003967A2"/>
    <w:rsid w:val="003A30D6"/>
    <w:rsid w:val="003A3FB8"/>
    <w:rsid w:val="003A4D23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5643F"/>
    <w:rsid w:val="0046032C"/>
    <w:rsid w:val="0046190E"/>
    <w:rsid w:val="00464C07"/>
    <w:rsid w:val="00466645"/>
    <w:rsid w:val="00471DD5"/>
    <w:rsid w:val="00472927"/>
    <w:rsid w:val="00485BAC"/>
    <w:rsid w:val="00486D2C"/>
    <w:rsid w:val="00487513"/>
    <w:rsid w:val="00492926"/>
    <w:rsid w:val="00493AE0"/>
    <w:rsid w:val="00495CCA"/>
    <w:rsid w:val="004976C4"/>
    <w:rsid w:val="00497A1E"/>
    <w:rsid w:val="004A069A"/>
    <w:rsid w:val="004A4CA4"/>
    <w:rsid w:val="004B009D"/>
    <w:rsid w:val="004B22CD"/>
    <w:rsid w:val="004C0D62"/>
    <w:rsid w:val="004C7C78"/>
    <w:rsid w:val="004C7EC0"/>
    <w:rsid w:val="004D284B"/>
    <w:rsid w:val="004D3F0D"/>
    <w:rsid w:val="004D797E"/>
    <w:rsid w:val="004E33C9"/>
    <w:rsid w:val="004E5353"/>
    <w:rsid w:val="004E641A"/>
    <w:rsid w:val="004E66B5"/>
    <w:rsid w:val="004E6C2F"/>
    <w:rsid w:val="004E7BBF"/>
    <w:rsid w:val="004F0B39"/>
    <w:rsid w:val="004F175F"/>
    <w:rsid w:val="004F18A7"/>
    <w:rsid w:val="004F19E2"/>
    <w:rsid w:val="004F6DC1"/>
    <w:rsid w:val="00500772"/>
    <w:rsid w:val="00503B59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5203B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C3D8B"/>
    <w:rsid w:val="005D1E61"/>
    <w:rsid w:val="005F2168"/>
    <w:rsid w:val="006019EC"/>
    <w:rsid w:val="00603D21"/>
    <w:rsid w:val="0060637D"/>
    <w:rsid w:val="006065A8"/>
    <w:rsid w:val="0061133A"/>
    <w:rsid w:val="006176CA"/>
    <w:rsid w:val="00621BA6"/>
    <w:rsid w:val="00622EB1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A30C6"/>
    <w:rsid w:val="006B0134"/>
    <w:rsid w:val="006B2E19"/>
    <w:rsid w:val="006B77BC"/>
    <w:rsid w:val="006B7F43"/>
    <w:rsid w:val="006C732A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E7258"/>
    <w:rsid w:val="007F1C50"/>
    <w:rsid w:val="007F6950"/>
    <w:rsid w:val="008127A8"/>
    <w:rsid w:val="008177B2"/>
    <w:rsid w:val="00823241"/>
    <w:rsid w:val="00826796"/>
    <w:rsid w:val="00831463"/>
    <w:rsid w:val="00837936"/>
    <w:rsid w:val="00837F43"/>
    <w:rsid w:val="00854B38"/>
    <w:rsid w:val="008551AA"/>
    <w:rsid w:val="00857C94"/>
    <w:rsid w:val="0086281C"/>
    <w:rsid w:val="0086339D"/>
    <w:rsid w:val="00864C3E"/>
    <w:rsid w:val="00864FDC"/>
    <w:rsid w:val="0086534C"/>
    <w:rsid w:val="00872EBD"/>
    <w:rsid w:val="008746BA"/>
    <w:rsid w:val="0087780D"/>
    <w:rsid w:val="00887C6E"/>
    <w:rsid w:val="00897A2B"/>
    <w:rsid w:val="008A1625"/>
    <w:rsid w:val="008A1B89"/>
    <w:rsid w:val="008A1C3F"/>
    <w:rsid w:val="008A22E9"/>
    <w:rsid w:val="008A3B99"/>
    <w:rsid w:val="008A487B"/>
    <w:rsid w:val="008A4F7A"/>
    <w:rsid w:val="008B45AA"/>
    <w:rsid w:val="008C4EFF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27C6A"/>
    <w:rsid w:val="0093015B"/>
    <w:rsid w:val="00935C6D"/>
    <w:rsid w:val="009432C0"/>
    <w:rsid w:val="009476F4"/>
    <w:rsid w:val="009532CD"/>
    <w:rsid w:val="00953685"/>
    <w:rsid w:val="0095574F"/>
    <w:rsid w:val="009567C5"/>
    <w:rsid w:val="00964705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532F"/>
    <w:rsid w:val="00A263D1"/>
    <w:rsid w:val="00A3584F"/>
    <w:rsid w:val="00A41928"/>
    <w:rsid w:val="00A45F70"/>
    <w:rsid w:val="00A629CB"/>
    <w:rsid w:val="00A72068"/>
    <w:rsid w:val="00A7457C"/>
    <w:rsid w:val="00A769A7"/>
    <w:rsid w:val="00A7777A"/>
    <w:rsid w:val="00A81147"/>
    <w:rsid w:val="00A83723"/>
    <w:rsid w:val="00A94D15"/>
    <w:rsid w:val="00A9546C"/>
    <w:rsid w:val="00A96D3E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298E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5380"/>
    <w:rsid w:val="00B378BE"/>
    <w:rsid w:val="00B41E06"/>
    <w:rsid w:val="00B4327F"/>
    <w:rsid w:val="00B5341C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257B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06C"/>
    <w:rsid w:val="00C069BD"/>
    <w:rsid w:val="00C124A4"/>
    <w:rsid w:val="00C12640"/>
    <w:rsid w:val="00C13071"/>
    <w:rsid w:val="00C14EDB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643BB"/>
    <w:rsid w:val="00C72E90"/>
    <w:rsid w:val="00C850D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2C3D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4A1"/>
    <w:rsid w:val="00D14862"/>
    <w:rsid w:val="00D14B6A"/>
    <w:rsid w:val="00D2292A"/>
    <w:rsid w:val="00D2525C"/>
    <w:rsid w:val="00D32CF1"/>
    <w:rsid w:val="00D353E8"/>
    <w:rsid w:val="00D36901"/>
    <w:rsid w:val="00D4224C"/>
    <w:rsid w:val="00D52B67"/>
    <w:rsid w:val="00D5748E"/>
    <w:rsid w:val="00D6130E"/>
    <w:rsid w:val="00D65E98"/>
    <w:rsid w:val="00D6639B"/>
    <w:rsid w:val="00D670F8"/>
    <w:rsid w:val="00D74788"/>
    <w:rsid w:val="00D81566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0EEE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6A36"/>
    <w:rsid w:val="00E3710F"/>
    <w:rsid w:val="00E379F6"/>
    <w:rsid w:val="00E41025"/>
    <w:rsid w:val="00E43290"/>
    <w:rsid w:val="00E44809"/>
    <w:rsid w:val="00E44CAB"/>
    <w:rsid w:val="00E46C74"/>
    <w:rsid w:val="00E514BC"/>
    <w:rsid w:val="00E515F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1B8E"/>
    <w:rsid w:val="00EE215D"/>
    <w:rsid w:val="00EE483E"/>
    <w:rsid w:val="00EE7998"/>
    <w:rsid w:val="00EF1A29"/>
    <w:rsid w:val="00EF1D64"/>
    <w:rsid w:val="00EF609A"/>
    <w:rsid w:val="00F015C7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76DFA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5E8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C7387"/>
  <w15:docId w15:val="{BBBC13FA-5F1D-40E3-B432-AFE50D6B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40A5-52A2-4E38-B881-C75867BE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14841</TotalTime>
  <Pages>6</Pages>
  <Words>10394</Words>
  <Characters>5926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2026-03-10T07:04:00Z</cp:lastPrinted>
  <dcterms:created xsi:type="dcterms:W3CDTF">2024-05-14T11:21:00Z</dcterms:created>
  <dcterms:modified xsi:type="dcterms:W3CDTF">2026-06-15T05:22:00Z</dcterms:modified>
</cp:coreProperties>
</file>