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501865" w:rsidP="0015210F">
      <w:pPr>
        <w:ind w:left="708" w:hanging="708"/>
        <w:jc w:val="center"/>
        <w:rPr>
          <w:sz w:val="20"/>
          <w:szCs w:val="20"/>
          <w:lang w:val="en-US"/>
        </w:rPr>
      </w:pPr>
      <w:r w:rsidRPr="00501865">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r w:rsidRPr="0015210F">
        <w:rPr>
          <w:color w:val="0033D6"/>
          <w:sz w:val="22"/>
          <w:szCs w:val="22"/>
          <w:lang w:val="uk-UA"/>
        </w:rPr>
        <w:t>post</w:t>
      </w:r>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r w:rsidRPr="0015210F">
          <w:rPr>
            <w:color w:val="0000FF"/>
            <w:sz w:val="22"/>
            <w:szCs w:val="22"/>
            <w:u w:val="single"/>
            <w:lang w:val="en-US"/>
          </w:rPr>
          <w:t>gov</w:t>
        </w:r>
        <w:r w:rsidRPr="0015210F">
          <w:rPr>
            <w:color w:val="0000FF"/>
            <w:sz w:val="22"/>
            <w:szCs w:val="22"/>
            <w:u w:val="single"/>
            <w:lang w:val="uk-UA"/>
          </w:rPr>
          <w:t>.</w:t>
        </w:r>
        <w:r w:rsidRPr="0015210F">
          <w:rPr>
            <w:color w:val="0000FF"/>
            <w:sz w:val="22"/>
            <w:szCs w:val="22"/>
            <w:u w:val="single"/>
            <w:lang w:val="en-US"/>
          </w:rPr>
          <w:t>ua</w:t>
        </w:r>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1F1E8A" w:rsidRDefault="00DC4B68" w:rsidP="001F1E8A">
      <w:pPr>
        <w:ind w:left="5250"/>
        <w:jc w:val="both"/>
        <w:rPr>
          <w:sz w:val="28"/>
          <w:szCs w:val="28"/>
          <w:lang w:val="uk-UA" w:eastAsia="ar-SA"/>
        </w:rPr>
      </w:pPr>
      <w:r>
        <w:rPr>
          <w:sz w:val="28"/>
          <w:szCs w:val="28"/>
          <w:lang w:val="uk-UA"/>
        </w:rPr>
        <w:t>Особа 1</w:t>
      </w:r>
      <w:r w:rsidR="001F1E8A">
        <w:rPr>
          <w:sz w:val="28"/>
          <w:szCs w:val="28"/>
        </w:rPr>
        <w:t xml:space="preserve"> </w:t>
      </w:r>
    </w:p>
    <w:p w:rsidR="001F1E8A" w:rsidRDefault="001F1E8A" w:rsidP="001F1E8A">
      <w:pPr>
        <w:jc w:val="both"/>
        <w:rPr>
          <w:sz w:val="28"/>
          <w:szCs w:val="28"/>
        </w:rPr>
      </w:pPr>
      <w:r>
        <w:rPr>
          <w:sz w:val="28"/>
          <w:szCs w:val="28"/>
        </w:rPr>
        <w:t xml:space="preserve">                                                                    </w:t>
      </w:r>
    </w:p>
    <w:p w:rsidR="001F1E8A" w:rsidRDefault="001F1E8A" w:rsidP="001F1E8A">
      <w:pPr>
        <w:jc w:val="both"/>
        <w:rPr>
          <w:sz w:val="28"/>
          <w:szCs w:val="28"/>
        </w:rPr>
      </w:pPr>
      <w:r>
        <w:rPr>
          <w:sz w:val="28"/>
          <w:szCs w:val="28"/>
        </w:rPr>
        <w:t xml:space="preserve">                                                                           </w:t>
      </w:r>
    </w:p>
    <w:p w:rsidR="001F1E8A" w:rsidRDefault="001F1E8A" w:rsidP="001F1E8A">
      <w:pPr>
        <w:jc w:val="both"/>
        <w:rPr>
          <w:sz w:val="28"/>
          <w:szCs w:val="28"/>
        </w:rPr>
      </w:pPr>
      <w:r>
        <w:rPr>
          <w:sz w:val="28"/>
          <w:szCs w:val="28"/>
        </w:rPr>
        <w:t xml:space="preserve">                                                                           митниця</w:t>
      </w:r>
    </w:p>
    <w:p w:rsidR="001F1E8A" w:rsidRDefault="001F1E8A" w:rsidP="001F1E8A">
      <w:pPr>
        <w:jc w:val="both"/>
        <w:rPr>
          <w:sz w:val="28"/>
          <w:szCs w:val="28"/>
        </w:rPr>
      </w:pPr>
    </w:p>
    <w:p w:rsidR="001F1E8A" w:rsidRDefault="001F1E8A" w:rsidP="001F1E8A">
      <w:pPr>
        <w:jc w:val="both"/>
        <w:rPr>
          <w:sz w:val="28"/>
          <w:szCs w:val="28"/>
        </w:rPr>
      </w:pPr>
      <w:r>
        <w:rPr>
          <w:sz w:val="28"/>
          <w:szCs w:val="28"/>
        </w:rPr>
        <w:t xml:space="preserve"> </w:t>
      </w:r>
    </w:p>
    <w:p w:rsidR="001F1E8A" w:rsidRDefault="001F1E8A" w:rsidP="001F1E8A">
      <w:pPr>
        <w:tabs>
          <w:tab w:val="left" w:pos="567"/>
        </w:tabs>
        <w:jc w:val="center"/>
        <w:rPr>
          <w:sz w:val="28"/>
          <w:szCs w:val="28"/>
        </w:rPr>
      </w:pPr>
      <w:r>
        <w:rPr>
          <w:sz w:val="28"/>
          <w:szCs w:val="28"/>
        </w:rPr>
        <w:t>Рішення на скарг</w:t>
      </w:r>
      <w:r>
        <w:rPr>
          <w:sz w:val="28"/>
          <w:szCs w:val="28"/>
          <w:lang w:val="uk-UA"/>
        </w:rPr>
        <w:t>у</w:t>
      </w:r>
      <w:r>
        <w:rPr>
          <w:sz w:val="28"/>
          <w:szCs w:val="28"/>
        </w:rPr>
        <w:t xml:space="preserve"> </w:t>
      </w:r>
      <w:r w:rsidR="00DC4B68">
        <w:rPr>
          <w:sz w:val="28"/>
          <w:szCs w:val="28"/>
          <w:lang w:val="uk-UA"/>
        </w:rPr>
        <w:t>Особа 1</w:t>
      </w:r>
      <w:r>
        <w:rPr>
          <w:sz w:val="28"/>
          <w:szCs w:val="28"/>
        </w:rPr>
        <w:t xml:space="preserve"> </w:t>
      </w:r>
    </w:p>
    <w:p w:rsidR="001F1E8A" w:rsidRDefault="001F1E8A" w:rsidP="001F1E8A">
      <w:pPr>
        <w:tabs>
          <w:tab w:val="left" w:pos="567"/>
        </w:tabs>
        <w:jc w:val="center"/>
        <w:rPr>
          <w:sz w:val="28"/>
          <w:szCs w:val="28"/>
        </w:rPr>
      </w:pPr>
      <w:r>
        <w:rPr>
          <w:sz w:val="28"/>
          <w:szCs w:val="28"/>
        </w:rPr>
        <w:t xml:space="preserve">від </w:t>
      </w:r>
      <w:r w:rsidR="00805AF8">
        <w:rPr>
          <w:sz w:val="28"/>
          <w:szCs w:val="28"/>
          <w:lang w:val="uk-UA"/>
        </w:rPr>
        <w:t>1</w:t>
      </w:r>
      <w:r w:rsidR="003F56A8">
        <w:rPr>
          <w:sz w:val="28"/>
          <w:szCs w:val="28"/>
          <w:lang w:val="uk-UA"/>
        </w:rPr>
        <w:t>0</w:t>
      </w:r>
      <w:r>
        <w:rPr>
          <w:sz w:val="28"/>
          <w:szCs w:val="28"/>
        </w:rPr>
        <w:t>.0</w:t>
      </w:r>
      <w:r w:rsidR="003F56A8">
        <w:rPr>
          <w:sz w:val="28"/>
          <w:szCs w:val="28"/>
          <w:lang w:val="uk-UA"/>
        </w:rPr>
        <w:t>6</w:t>
      </w:r>
      <w:r>
        <w:rPr>
          <w:sz w:val="28"/>
          <w:szCs w:val="28"/>
        </w:rPr>
        <w:t>.2026</w:t>
      </w:r>
      <w:r w:rsidR="003F56A8">
        <w:rPr>
          <w:sz w:val="28"/>
          <w:szCs w:val="28"/>
          <w:lang w:val="uk-UA"/>
        </w:rPr>
        <w:t xml:space="preserve"> № 260610/1</w:t>
      </w:r>
      <w:r>
        <w:rPr>
          <w:sz w:val="28"/>
          <w:szCs w:val="28"/>
        </w:rPr>
        <w:t xml:space="preserve"> </w:t>
      </w:r>
    </w:p>
    <w:p w:rsidR="001F1E8A" w:rsidRDefault="001F1E8A" w:rsidP="001F1E8A">
      <w:pPr>
        <w:jc w:val="both"/>
        <w:rPr>
          <w:sz w:val="28"/>
          <w:szCs w:val="28"/>
        </w:rPr>
      </w:pPr>
    </w:p>
    <w:p w:rsidR="001F1E8A" w:rsidRDefault="001F1E8A" w:rsidP="001F1E8A">
      <w:pPr>
        <w:tabs>
          <w:tab w:val="left" w:pos="567"/>
        </w:tabs>
        <w:ind w:right="-142" w:firstLine="567"/>
        <w:jc w:val="both"/>
        <w:rPr>
          <w:sz w:val="28"/>
          <w:szCs w:val="28"/>
        </w:rPr>
      </w:pPr>
      <w:r>
        <w:rPr>
          <w:sz w:val="28"/>
          <w:szCs w:val="28"/>
        </w:rPr>
        <w:tab/>
        <w:t>Державна митна служба України розглянула скарг</w:t>
      </w:r>
      <w:r w:rsidR="00805AF8">
        <w:rPr>
          <w:sz w:val="28"/>
          <w:szCs w:val="28"/>
          <w:lang w:val="uk-UA"/>
        </w:rPr>
        <w:t>у</w:t>
      </w:r>
      <w:r>
        <w:rPr>
          <w:sz w:val="28"/>
          <w:szCs w:val="28"/>
        </w:rPr>
        <w:t xml:space="preserve"> </w:t>
      </w:r>
      <w:r w:rsidR="00DC4B68">
        <w:rPr>
          <w:sz w:val="28"/>
          <w:szCs w:val="28"/>
          <w:lang w:val="uk-UA"/>
        </w:rPr>
        <w:t>Особа 1</w:t>
      </w:r>
      <w:r w:rsidR="003F56A8">
        <w:rPr>
          <w:sz w:val="28"/>
          <w:szCs w:val="28"/>
          <w:lang w:val="uk-UA"/>
        </w:rPr>
        <w:t xml:space="preserve"> від 10.06.2026 № 260610/1 в доповнення до заяви від 08.06.2026 № 260608/1</w:t>
      </w:r>
      <w:r>
        <w:rPr>
          <w:sz w:val="28"/>
          <w:szCs w:val="28"/>
        </w:rPr>
        <w:t xml:space="preserve"> (вх. Держмитслужби № </w:t>
      </w:r>
      <w:r w:rsidR="000A0BC4">
        <w:rPr>
          <w:sz w:val="28"/>
          <w:szCs w:val="28"/>
          <w:lang w:val="uk-UA"/>
        </w:rPr>
        <w:t>20570</w:t>
      </w:r>
      <w:r>
        <w:rPr>
          <w:sz w:val="28"/>
          <w:szCs w:val="28"/>
        </w:rPr>
        <w:t>/1</w:t>
      </w:r>
      <w:r w:rsidR="000A0BC4">
        <w:rPr>
          <w:sz w:val="28"/>
          <w:szCs w:val="28"/>
          <w:lang w:val="uk-UA"/>
        </w:rPr>
        <w:t>3</w:t>
      </w:r>
      <w:r>
        <w:rPr>
          <w:sz w:val="28"/>
          <w:szCs w:val="28"/>
        </w:rPr>
        <w:t xml:space="preserve">/1 від </w:t>
      </w:r>
      <w:r w:rsidR="000A0BC4">
        <w:rPr>
          <w:sz w:val="28"/>
          <w:szCs w:val="28"/>
          <w:lang w:val="uk-UA"/>
        </w:rPr>
        <w:t>10</w:t>
      </w:r>
      <w:r>
        <w:rPr>
          <w:sz w:val="28"/>
          <w:szCs w:val="28"/>
        </w:rPr>
        <w:t>.0</w:t>
      </w:r>
      <w:r w:rsidR="000A0BC4">
        <w:rPr>
          <w:sz w:val="28"/>
          <w:szCs w:val="28"/>
          <w:lang w:val="uk-UA"/>
        </w:rPr>
        <w:t>6</w:t>
      </w:r>
      <w:r>
        <w:rPr>
          <w:sz w:val="28"/>
          <w:szCs w:val="28"/>
        </w:rPr>
        <w:t>.2026</w:t>
      </w:r>
      <w:r w:rsidR="000A0BC4">
        <w:rPr>
          <w:sz w:val="28"/>
          <w:szCs w:val="28"/>
          <w:lang w:val="uk-UA"/>
        </w:rPr>
        <w:t xml:space="preserve">, </w:t>
      </w:r>
      <w:r w:rsidR="000A0BC4">
        <w:rPr>
          <w:sz w:val="28"/>
          <w:szCs w:val="28"/>
        </w:rPr>
        <w:t xml:space="preserve">№ </w:t>
      </w:r>
      <w:r w:rsidR="000A0BC4">
        <w:rPr>
          <w:sz w:val="28"/>
          <w:szCs w:val="28"/>
          <w:lang w:val="uk-UA"/>
        </w:rPr>
        <w:t>20391</w:t>
      </w:r>
      <w:r w:rsidR="000A0BC4">
        <w:rPr>
          <w:sz w:val="28"/>
          <w:szCs w:val="28"/>
        </w:rPr>
        <w:t>/1</w:t>
      </w:r>
      <w:r w:rsidR="000A0BC4">
        <w:rPr>
          <w:sz w:val="28"/>
          <w:szCs w:val="28"/>
          <w:lang w:val="uk-UA"/>
        </w:rPr>
        <w:t>3</w:t>
      </w:r>
      <w:r w:rsidR="000A0BC4">
        <w:rPr>
          <w:sz w:val="28"/>
          <w:szCs w:val="28"/>
        </w:rPr>
        <w:t xml:space="preserve">/1 від </w:t>
      </w:r>
      <w:r w:rsidR="000A0BC4">
        <w:rPr>
          <w:sz w:val="28"/>
          <w:szCs w:val="28"/>
          <w:lang w:val="uk-UA"/>
        </w:rPr>
        <w:t>09</w:t>
      </w:r>
      <w:r w:rsidR="000A0BC4">
        <w:rPr>
          <w:sz w:val="28"/>
          <w:szCs w:val="28"/>
        </w:rPr>
        <w:t>.0</w:t>
      </w:r>
      <w:r w:rsidR="000A0BC4">
        <w:rPr>
          <w:sz w:val="28"/>
          <w:szCs w:val="28"/>
          <w:lang w:val="uk-UA"/>
        </w:rPr>
        <w:t>6</w:t>
      </w:r>
      <w:r w:rsidR="000A0BC4">
        <w:rPr>
          <w:sz w:val="28"/>
          <w:szCs w:val="28"/>
        </w:rPr>
        <w:t>.2026</w:t>
      </w:r>
      <w:r>
        <w:rPr>
          <w:sz w:val="28"/>
          <w:szCs w:val="28"/>
        </w:rPr>
        <w:t>) на</w:t>
      </w:r>
      <w:r w:rsidR="00A223B7">
        <w:rPr>
          <w:sz w:val="28"/>
          <w:szCs w:val="28"/>
          <w:lang w:val="uk-UA"/>
        </w:rPr>
        <w:t xml:space="preserve"> </w:t>
      </w:r>
      <w:r w:rsidR="00A223B7">
        <w:rPr>
          <w:bCs/>
          <w:sz w:val="28"/>
          <w:szCs w:val="28"/>
          <w:lang w:val="uk-UA"/>
        </w:rPr>
        <w:t>рішення щодо класифікації товарів</w:t>
      </w:r>
      <w:r>
        <w:rPr>
          <w:sz w:val="28"/>
          <w:szCs w:val="28"/>
        </w:rPr>
        <w:t xml:space="preserve"> </w:t>
      </w:r>
      <w:r w:rsidR="00535EA3">
        <w:rPr>
          <w:sz w:val="28"/>
          <w:szCs w:val="28"/>
        </w:rPr>
        <w:t>митниц</w:t>
      </w:r>
      <w:r w:rsidR="00535EA3">
        <w:rPr>
          <w:sz w:val="28"/>
          <w:szCs w:val="28"/>
          <w:lang w:val="uk-UA"/>
        </w:rPr>
        <w:t xml:space="preserve">і </w:t>
      </w:r>
      <w:r w:rsidRPr="00DC4B68">
        <w:rPr>
          <w:sz w:val="28"/>
          <w:szCs w:val="28"/>
        </w:rPr>
        <w:t>2945549572c1b6939dfc1cb28c41541e9edd15cd00c91386b22531386c50003c</w:t>
      </w:r>
      <w:r w:rsidRPr="00DC4B68">
        <w:rPr>
          <w:sz w:val="28"/>
          <w:szCs w:val="28"/>
          <w:highlight w:val="yellow"/>
        </w:rPr>
        <w:t xml:space="preserve"> </w:t>
      </w:r>
      <w:r w:rsidR="000A0BC4" w:rsidRPr="00DC4B68">
        <w:rPr>
          <w:sz w:val="28"/>
          <w:szCs w:val="28"/>
          <w:lang w:val="uk-UA"/>
        </w:rPr>
        <w:t>670671cd97404156226e507973f2ab8330d3022ca96e0c93bdbdb320c41adcaf</w:t>
      </w:r>
      <w:r w:rsidRPr="00DC4B68">
        <w:rPr>
          <w:sz w:val="28"/>
          <w:szCs w:val="28"/>
        </w:rPr>
        <w:t>ce5829e1a023d49c88eca9ff6812ded618d4c3ed0d2a572b545609b9c4983153</w:t>
      </w:r>
      <w:r w:rsidR="000A0BC4" w:rsidRPr="00DC4B68">
        <w:rPr>
          <w:sz w:val="28"/>
          <w:szCs w:val="28"/>
          <w:lang w:val="uk-UA"/>
        </w:rPr>
        <w:t>ef2d127de37b942baad06145e54b0c619a1f22327b2ebbcfbec78f5564afe39d</w:t>
      </w:r>
      <w:r w:rsidRPr="00DC4B68">
        <w:rPr>
          <w:sz w:val="28"/>
          <w:szCs w:val="28"/>
        </w:rPr>
        <w:t>af56b26522669e8cf14f67a69446a5816478d849767efa4da817abc20dd4d4e7</w:t>
      </w:r>
      <w:r w:rsidR="005801D6" w:rsidRPr="00DC4B68">
        <w:rPr>
          <w:sz w:val="28"/>
          <w:szCs w:val="28"/>
        </w:rPr>
        <w:t>29399af043bbf069ecfd1abdcaee4b154d4bc201b055fb8a46320bec6435d1d2</w:t>
      </w:r>
      <w:r w:rsidRPr="00DC4B68">
        <w:rPr>
          <w:sz w:val="28"/>
          <w:szCs w:val="28"/>
        </w:rPr>
        <w:t>3f9e48bf865a935ed02bf004886c2a1be1d185a26c7af8f260e53363a3972a9f</w:t>
      </w:r>
      <w:r w:rsidR="005801D6" w:rsidRPr="00DC4B68">
        <w:rPr>
          <w:sz w:val="28"/>
          <w:szCs w:val="28"/>
        </w:rPr>
        <w:t>0e1131084e019bcb20b94350b67c5e2484c535be828fc2edfcdadb39ab4aa4f9</w:t>
      </w:r>
      <w:r w:rsidR="000A0BC4" w:rsidRPr="00DC4B68">
        <w:rPr>
          <w:sz w:val="28"/>
          <w:szCs w:val="28"/>
          <w:lang w:val="uk-UA"/>
        </w:rPr>
        <w:t>19581e27de7ced00ff1ce50b2047e7a567c76b1cbaebabe5ef03f7c3017bb5b7</w:t>
      </w:r>
      <w:r w:rsidR="005801D6" w:rsidRPr="00DC4B68">
        <w:rPr>
          <w:sz w:val="28"/>
          <w:szCs w:val="28"/>
        </w:rPr>
        <w:t>e7042ac7d09c7bc41c8cfa5749e41858f6980643bc0db1a83cc793d3e24d3f77</w:t>
      </w:r>
      <w:r w:rsidR="000A0BC4" w:rsidRPr="00DC4B68">
        <w:rPr>
          <w:sz w:val="28"/>
          <w:szCs w:val="28"/>
          <w:lang w:val="uk-UA"/>
        </w:rPr>
        <w:t>482d9673cfee5de391f97fde4d1c84f9f8d6f2cf0784fcffb958b4032de7236c</w:t>
      </w:r>
      <w:r w:rsidR="005801D6" w:rsidRPr="00DC4B68">
        <w:rPr>
          <w:sz w:val="28"/>
          <w:szCs w:val="28"/>
        </w:rPr>
        <w:t>aca38a17faa46f127812a1b94a14e959b0fb94bccd05558c0e1335fc11e7b2c8</w:t>
      </w:r>
      <w:r w:rsidR="005801D6" w:rsidRPr="005801D6">
        <w:rPr>
          <w:sz w:val="28"/>
          <w:szCs w:val="28"/>
        </w:rPr>
        <w:t xml:space="preserve"> </w:t>
      </w:r>
      <w:r w:rsidR="005801D6">
        <w:rPr>
          <w:sz w:val="28"/>
          <w:szCs w:val="28"/>
          <w:lang w:val="uk-UA"/>
        </w:rPr>
        <w:t>та картку відмови в прийнятті митної декларації, митному оформленні випуску чи пропуску товарів, транспортних засобів комер</w:t>
      </w:r>
      <w:r w:rsidR="00030137">
        <w:rPr>
          <w:sz w:val="28"/>
          <w:szCs w:val="28"/>
          <w:lang w:val="uk-UA"/>
        </w:rPr>
        <w:t xml:space="preserve">ційного призначення </w:t>
      </w:r>
      <w:r w:rsidR="005801D6">
        <w:rPr>
          <w:sz w:val="28"/>
          <w:szCs w:val="28"/>
        </w:rPr>
        <w:t>митниц</w:t>
      </w:r>
      <w:r w:rsidR="005801D6">
        <w:rPr>
          <w:sz w:val="28"/>
          <w:szCs w:val="28"/>
          <w:lang w:val="uk-UA"/>
        </w:rPr>
        <w:t xml:space="preserve">і </w:t>
      </w:r>
      <w:r w:rsidR="005801D6">
        <w:rPr>
          <w:sz w:val="28"/>
          <w:szCs w:val="28"/>
        </w:rPr>
        <w:t xml:space="preserve">від </w:t>
      </w:r>
      <w:r w:rsidR="005801D6" w:rsidRPr="00DC4B68">
        <w:rPr>
          <w:sz w:val="28"/>
          <w:szCs w:val="28"/>
          <w:lang w:val="uk-UA"/>
        </w:rPr>
        <w:t>d4735e3a265e16eee03f59718b9b5d03019c07d8b6c51f90da3a666eec13ab35</w:t>
      </w:r>
      <w:r w:rsidR="00030137" w:rsidRPr="00DC4B68">
        <w:rPr>
          <w:sz w:val="28"/>
          <w:szCs w:val="28"/>
          <w:lang w:val="uk-UA"/>
        </w:rPr>
        <w:t>7902699be42c8a8e46fbbb4501726517e86b22c56a189f7625a6da49081b2451</w:t>
      </w:r>
      <w:r w:rsidR="005801D6" w:rsidRPr="00DC4B68">
        <w:rPr>
          <w:sz w:val="28"/>
          <w:szCs w:val="28"/>
        </w:rPr>
        <w:t>ce5829e1a023d49c88eca9ff6812ded618d4c3ed0d2a572b545609b9c4983153</w:t>
      </w:r>
      <w:r w:rsidR="00030137" w:rsidRPr="00DC4B68">
        <w:rPr>
          <w:sz w:val="28"/>
          <w:szCs w:val="28"/>
          <w:lang w:val="uk-UA"/>
        </w:rPr>
        <w:t>e7f6c011776e8db7cd330b54174fd76f7d0216b612387a5ffcfb81e6f0919683</w:t>
      </w:r>
      <w:r w:rsidR="005801D6" w:rsidRPr="00DC4B68">
        <w:rPr>
          <w:sz w:val="28"/>
          <w:szCs w:val="28"/>
        </w:rPr>
        <w:t>c1301eea07bd7459e16b68ae1e1634330a565333dc05bc235bef566795acac6a</w:t>
      </w:r>
      <w:r w:rsidR="005801D6" w:rsidRPr="00DC4B68">
        <w:rPr>
          <w:sz w:val="28"/>
          <w:szCs w:val="28"/>
          <w:lang w:val="uk-UA"/>
        </w:rPr>
        <w:t>a01afe1cbcb0600201273c02b6281fb0808fb89a6cbc7af8052245b200c9a6e7</w:t>
      </w:r>
      <w:r w:rsidRPr="00DC4B68">
        <w:rPr>
          <w:sz w:val="28"/>
          <w:szCs w:val="28"/>
        </w:rPr>
        <w:t>1cf587e0bafeb6195595fcbdce170411d52ea40dc4e3582aa9bb272d</w:t>
      </w:r>
      <w:r w:rsidRPr="00DC4B68">
        <w:rPr>
          <w:sz w:val="28"/>
          <w:szCs w:val="28"/>
        </w:rPr>
        <w:lastRenderedPageBreak/>
        <w:t>6a4a01a8</w:t>
      </w:r>
      <w:r w:rsidR="00030137" w:rsidRPr="00DC4B68">
        <w:rPr>
          <w:sz w:val="28"/>
          <w:szCs w:val="28"/>
          <w:lang w:val="uk-UA"/>
        </w:rPr>
        <w:t>d4735e3a265e16eee03f59718b9b5d03019c07d8b6c51f90da3a666eec13ab35</w:t>
      </w:r>
      <w:r w:rsidR="005801D6" w:rsidRPr="00DC4B68">
        <w:rPr>
          <w:sz w:val="28"/>
          <w:szCs w:val="28"/>
          <w:lang w:val="uk-UA"/>
        </w:rPr>
        <w:t>5feceb66ffc86f38d952786c6d696c79c2dbc239dd4e91b46729d73a27fb57e9</w:t>
      </w:r>
      <w:r w:rsidR="00030137" w:rsidRPr="00DC4B68">
        <w:rPr>
          <w:sz w:val="28"/>
          <w:szCs w:val="28"/>
          <w:lang w:val="uk-UA"/>
        </w:rPr>
        <w:t>19581e27de7ced00ff1ce50b2047e7a567c76b1cbaebabe5ef03f7c3017bb5b7</w:t>
      </w:r>
      <w:r w:rsidR="005801D6" w:rsidRPr="00DC4B68">
        <w:rPr>
          <w:sz w:val="28"/>
          <w:szCs w:val="28"/>
          <w:lang w:val="uk-UA"/>
        </w:rPr>
        <w:t>d4735e3a265e16eee03f59718b9b5d03019c07d8b6c51f90da3a666eec13ab35</w:t>
      </w:r>
      <w:r w:rsidR="00030137" w:rsidRPr="00DC4B68">
        <w:rPr>
          <w:sz w:val="28"/>
          <w:szCs w:val="28"/>
          <w:lang w:val="uk-UA"/>
        </w:rPr>
        <w:t>4e07408562bedb8b60ce05c1decfe3ad16b72230967de01f640b7e4729b49fce</w:t>
      </w:r>
      <w:r w:rsidR="005801D6" w:rsidRPr="00DC4B68">
        <w:rPr>
          <w:sz w:val="28"/>
          <w:szCs w:val="28"/>
          <w:lang w:val="uk-UA"/>
        </w:rPr>
        <w:t>033555cda1f1c5f072e42e994a1ce481ddca69da559896acc6742cef2c5e9e14</w:t>
      </w:r>
      <w:r w:rsidR="00030137" w:rsidRPr="00DC4B68">
        <w:rPr>
          <w:sz w:val="28"/>
          <w:szCs w:val="28"/>
          <w:lang w:val="uk-UA"/>
        </w:rPr>
        <w:t>f8818b67ab25419ad5b1bd61440573498e0785aad6c634c987fe5a637570f464</w:t>
      </w:r>
      <w:r>
        <w:rPr>
          <w:sz w:val="28"/>
          <w:szCs w:val="28"/>
        </w:rPr>
        <w:t xml:space="preserve"> та повідомляє.</w:t>
      </w:r>
    </w:p>
    <w:p w:rsidR="00F8028C" w:rsidRDefault="00F8028C" w:rsidP="00F8028C">
      <w:pPr>
        <w:tabs>
          <w:tab w:val="left" w:pos="567"/>
        </w:tabs>
        <w:ind w:right="-142" w:firstLine="567"/>
        <w:jc w:val="both"/>
        <w:rPr>
          <w:sz w:val="28"/>
          <w:szCs w:val="28"/>
          <w:lang w:val="uk-UA"/>
        </w:rPr>
      </w:pPr>
      <w:r>
        <w:rPr>
          <w:sz w:val="28"/>
          <w:szCs w:val="28"/>
          <w:lang w:val="uk-UA"/>
        </w:rPr>
        <w:t>В Україні класифікація товарів здійснюється згідно з Українською класифікацією товарів зовнішньоекономічної діяльності (далі – УКТЗЕД).</w:t>
      </w:r>
    </w:p>
    <w:p w:rsidR="00F8028C" w:rsidRDefault="00F8028C" w:rsidP="00F8028C">
      <w:pPr>
        <w:tabs>
          <w:tab w:val="left" w:pos="567"/>
        </w:tabs>
        <w:ind w:right="-142" w:firstLine="567"/>
        <w:jc w:val="both"/>
        <w:rPr>
          <w:sz w:val="28"/>
          <w:szCs w:val="28"/>
        </w:rPr>
      </w:pPr>
      <w:r>
        <w:rPr>
          <w:sz w:val="28"/>
          <w:szCs w:val="28"/>
        </w:rPr>
        <w:t xml:space="preserve">Відповідно до статті 67 Митного кодексу України (далі – </w:t>
      </w:r>
      <w:r>
        <w:rPr>
          <w:sz w:val="28"/>
          <w:szCs w:val="28"/>
          <w:lang w:val="uk-UA"/>
        </w:rPr>
        <w:t>Кодекс</w:t>
      </w:r>
      <w:r>
        <w:rPr>
          <w:sz w:val="28"/>
          <w:szCs w:val="28"/>
        </w:rPr>
        <w:t xml:space="preserve">) </w:t>
      </w:r>
      <w:r>
        <w:rPr>
          <w:sz w:val="28"/>
          <w:szCs w:val="28"/>
        </w:rPr>
        <w:br/>
        <w:t xml:space="preserve">УКТЗЕД складається на основі Гармонізованої системи опису та кодування товарів (далі – ГС) та затверджується законом про Митний тариф України. </w:t>
      </w:r>
    </w:p>
    <w:p w:rsidR="00F8028C" w:rsidRDefault="00F8028C" w:rsidP="00F8028C">
      <w:pPr>
        <w:tabs>
          <w:tab w:val="left" w:pos="567"/>
        </w:tabs>
        <w:ind w:right="-142" w:firstLine="567"/>
        <w:jc w:val="both"/>
        <w:rPr>
          <w:sz w:val="28"/>
          <w:szCs w:val="28"/>
        </w:rPr>
      </w:pPr>
      <w:r>
        <w:rPr>
          <w:sz w:val="28"/>
          <w:szCs w:val="28"/>
        </w:rPr>
        <w:t xml:space="preserve">Законом України від 19 жовтня 2022 року № </w:t>
      </w:r>
      <w:r>
        <w:rPr>
          <w:bCs/>
          <w:sz w:val="28"/>
          <w:szCs w:val="28"/>
        </w:rPr>
        <w:t xml:space="preserve">2697-IX </w:t>
      </w:r>
      <w:r>
        <w:rPr>
          <w:sz w:val="28"/>
          <w:szCs w:val="28"/>
          <w:lang w:val="uk-UA"/>
        </w:rPr>
        <w:t>«</w:t>
      </w:r>
      <w:r>
        <w:rPr>
          <w:sz w:val="28"/>
          <w:szCs w:val="28"/>
        </w:rPr>
        <w:t>Про Митний тариф України</w:t>
      </w:r>
      <w:r>
        <w:rPr>
          <w:sz w:val="28"/>
          <w:szCs w:val="28"/>
          <w:lang w:val="uk-UA"/>
        </w:rPr>
        <w:t>»</w:t>
      </w:r>
      <w:r>
        <w:rPr>
          <w:sz w:val="28"/>
          <w:szCs w:val="28"/>
        </w:rPr>
        <w:t>, що набрав чинності 1 січня 2023 року, затверджена УКТЗЕД, побудована на версії ГС 2022 року.</w:t>
      </w:r>
    </w:p>
    <w:p w:rsidR="00F8028C" w:rsidRDefault="00F8028C" w:rsidP="00F8028C">
      <w:pPr>
        <w:tabs>
          <w:tab w:val="left" w:pos="567"/>
        </w:tabs>
        <w:ind w:right="-142" w:firstLine="567"/>
        <w:jc w:val="both"/>
        <w:rPr>
          <w:bCs/>
          <w:sz w:val="28"/>
          <w:szCs w:val="28"/>
        </w:rPr>
      </w:pPr>
      <w:r>
        <w:rPr>
          <w:bCs/>
          <w:sz w:val="28"/>
          <w:szCs w:val="28"/>
        </w:rPr>
        <w:t>З метою забезпечення єдиного тлумачення і застосування УКТЗЕД в Україні запроваджено Пояснення до УКТЗЕД, побудовані на основі Пояснень до ГС версії 2022 року та Пояснень до Комбінованої системи Європейського Союзу і затверджені наказом Держмитслужби від 14.12.2022 № 543 (далі – Пояснення до УКТ ЗЕД).</w:t>
      </w:r>
    </w:p>
    <w:p w:rsidR="00F8028C" w:rsidRDefault="00F8028C" w:rsidP="00F8028C">
      <w:pPr>
        <w:tabs>
          <w:tab w:val="left" w:pos="567"/>
        </w:tabs>
        <w:ind w:right="-142" w:firstLine="567"/>
        <w:jc w:val="both"/>
        <w:rPr>
          <w:sz w:val="28"/>
          <w:szCs w:val="28"/>
        </w:rPr>
      </w:pPr>
      <w:r>
        <w:rPr>
          <w:sz w:val="28"/>
          <w:szCs w:val="28"/>
        </w:rPr>
        <w:t>Класифікація товарів згідно з УКТ ЗЕД здійснюється із застосуванням Основних правил інтерпретації УКТ ЗЕД (далі – ОПІ).</w:t>
      </w:r>
    </w:p>
    <w:p w:rsidR="0092065A" w:rsidRDefault="00F8028C" w:rsidP="0092065A">
      <w:pPr>
        <w:tabs>
          <w:tab w:val="left" w:pos="567"/>
        </w:tabs>
        <w:ind w:right="-142" w:firstLine="567"/>
        <w:jc w:val="both"/>
        <w:rPr>
          <w:sz w:val="28"/>
          <w:szCs w:val="28"/>
        </w:rPr>
      </w:pPr>
      <w:r w:rsidRPr="0092065A">
        <w:rPr>
          <w:sz w:val="28"/>
          <w:szCs w:val="28"/>
        </w:rPr>
        <w:t xml:space="preserve">За митною декларацією від </w:t>
      </w:r>
      <w:r w:rsidR="00030137" w:rsidRPr="00DC4B68">
        <w:rPr>
          <w:sz w:val="28"/>
          <w:szCs w:val="28"/>
          <w:lang w:val="uk-UA"/>
        </w:rPr>
        <w:t>d4735e3a265e16eee03f59718b9b5d03019c07d8b6c51f90da3a666eec13ab35</w:t>
      </w:r>
      <w:r w:rsidR="00A318C5" w:rsidRPr="00DC4B68">
        <w:rPr>
          <w:sz w:val="28"/>
          <w:szCs w:val="28"/>
        </w:rPr>
        <w:t>e7f6c011776e8db7cd330b54174fd76f7d0216b612387a5ffcfb81e6f0919683</w:t>
      </w:r>
      <w:r w:rsidRPr="00DC4B68">
        <w:rPr>
          <w:sz w:val="28"/>
          <w:szCs w:val="28"/>
        </w:rPr>
        <w:t>ce5829e1a023d49c88eca9ff6812ded618d4c3ed0d2a572b545609b9c4983153</w:t>
      </w:r>
      <w:r w:rsidR="00030137" w:rsidRPr="00DC4B68">
        <w:rPr>
          <w:sz w:val="28"/>
          <w:szCs w:val="28"/>
          <w:lang w:val="uk-UA"/>
        </w:rPr>
        <w:t>ef2d127de37b942baad06145e54b0c619a1f22327b2ebbcfbec78f5564afe39d</w:t>
      </w:r>
      <w:r w:rsidRPr="00DC4B68">
        <w:rPr>
          <w:sz w:val="28"/>
          <w:szCs w:val="28"/>
        </w:rPr>
        <w:t>af56b26522669e8cf14f67a69446a5816478d849767efa4da817abc20dd4d4e7</w:t>
      </w:r>
      <w:r w:rsidR="00A318C5" w:rsidRPr="00DC4B68">
        <w:rPr>
          <w:sz w:val="28"/>
          <w:szCs w:val="28"/>
        </w:rPr>
        <w:t>e7f6c011776e8db7cd330b54174fd76f7d0216b612387a5ffcfb81e6f0919683</w:t>
      </w:r>
      <w:r w:rsidRPr="00DC4B68">
        <w:rPr>
          <w:sz w:val="28"/>
          <w:szCs w:val="28"/>
          <w:highlight w:val="yellow"/>
        </w:rPr>
        <w:t xml:space="preserve"> </w:t>
      </w:r>
      <w:r w:rsidR="00030137" w:rsidRPr="00DC4B68">
        <w:rPr>
          <w:sz w:val="28"/>
          <w:szCs w:val="28"/>
        </w:rPr>
        <w:t>463196ac9a5484680946be663aca2e372eaafcb82a2d809144b98d8a0a7dad98</w:t>
      </w:r>
      <w:r w:rsidR="00030137" w:rsidRPr="00DC4B68">
        <w:rPr>
          <w:sz w:val="28"/>
          <w:szCs w:val="28"/>
          <w:lang w:val="uk-UA"/>
        </w:rPr>
        <w:t>19581e27de7ced00ff1ce50b2047e7a567c76b1cbaebabe5ef03f7c3017bb5b7</w:t>
      </w:r>
      <w:r w:rsidR="00A318C5" w:rsidRPr="00DC4B68">
        <w:rPr>
          <w:sz w:val="28"/>
          <w:szCs w:val="28"/>
        </w:rPr>
        <w:t>d4735e3a265e16eee03f59718b9b5d03019c07d8b6c51f90da3a666eec13ab35</w:t>
      </w:r>
      <w:r w:rsidR="00030137" w:rsidRPr="00DC4B68">
        <w:rPr>
          <w:sz w:val="28"/>
          <w:szCs w:val="28"/>
          <w:lang w:val="uk-UA"/>
        </w:rPr>
        <w:t>4e07408562bedb8b60ce05c1decfe3ad16b72230967de01f640b7e4729b49fce</w:t>
      </w:r>
      <w:r w:rsidR="00A318C5" w:rsidRPr="00DC4B68">
        <w:rPr>
          <w:sz w:val="28"/>
          <w:szCs w:val="28"/>
        </w:rPr>
        <w:t>f1534392279bddbf9d43dde8701cb5be14b82f76ec6607bf8d6ad557f60f304e</w:t>
      </w:r>
      <w:r w:rsidR="00030137" w:rsidRPr="00DC4B68">
        <w:rPr>
          <w:sz w:val="28"/>
          <w:szCs w:val="28"/>
          <w:lang w:val="uk-UA"/>
        </w:rPr>
        <w:t>15d3d1d57d12c3b4a2255208093f3d9a84a8480097d15b24071e0dbbcca0744c</w:t>
      </w:r>
      <w:r w:rsidR="00030137" w:rsidRPr="00DC4B68">
        <w:rPr>
          <w:sz w:val="28"/>
          <w:szCs w:val="28"/>
        </w:rPr>
        <w:t>a25513c7e0f6eaa80a3337ee18081b9e2ed09e00af8531c8f7bb2542764027e7</w:t>
      </w:r>
      <w:r w:rsidR="00030137" w:rsidRPr="00DC4B68">
        <w:rPr>
          <w:sz w:val="28"/>
          <w:szCs w:val="28"/>
          <w:lang w:val="uk-UA"/>
        </w:rPr>
        <w:t>7902699be42c8a8e46fbbb4501726517e86b22c56a189f7625a6da49081b2451</w:t>
      </w:r>
      <w:r w:rsidR="00A318C5" w:rsidRPr="0092065A">
        <w:rPr>
          <w:sz w:val="28"/>
          <w:szCs w:val="28"/>
        </w:rPr>
        <w:t xml:space="preserve"> задекларовано товар </w:t>
      </w:r>
      <w:r w:rsidR="00030137">
        <w:rPr>
          <w:sz w:val="28"/>
          <w:szCs w:val="28"/>
          <w:lang w:val="uk-UA"/>
        </w:rPr>
        <w:t xml:space="preserve">130 </w:t>
      </w:r>
      <w:r w:rsidR="00A318C5" w:rsidRPr="0092065A">
        <w:rPr>
          <w:sz w:val="28"/>
          <w:szCs w:val="28"/>
        </w:rPr>
        <w:t>“</w:t>
      </w:r>
      <w:r w:rsidR="00077A4C">
        <w:rPr>
          <w:sz w:val="28"/>
          <w:szCs w:val="28"/>
          <w:lang w:val="uk-UA"/>
        </w:rPr>
        <w:t>Гідроакумулятор арт. 5195043</w:t>
      </w:r>
      <w:r w:rsidR="00A318C5" w:rsidRPr="0092065A">
        <w:rPr>
          <w:sz w:val="28"/>
          <w:szCs w:val="28"/>
        </w:rPr>
        <w:t xml:space="preserve"> - </w:t>
      </w:r>
      <w:r w:rsidR="00077A4C">
        <w:rPr>
          <w:sz w:val="28"/>
          <w:szCs w:val="28"/>
          <w:lang w:val="uk-UA"/>
        </w:rPr>
        <w:t>3</w:t>
      </w:r>
      <w:r w:rsidR="00A318C5" w:rsidRPr="0092065A">
        <w:rPr>
          <w:sz w:val="28"/>
          <w:szCs w:val="28"/>
        </w:rPr>
        <w:t xml:space="preserve"> шт.”</w:t>
      </w:r>
      <w:r w:rsidR="008C42D7" w:rsidRPr="00E50A50">
        <w:rPr>
          <w:sz w:val="28"/>
          <w:szCs w:val="28"/>
        </w:rPr>
        <w:t xml:space="preserve"> (</w:t>
      </w:r>
      <w:r w:rsidR="00922F6B" w:rsidRPr="00E50A50">
        <w:rPr>
          <w:sz w:val="28"/>
          <w:szCs w:val="28"/>
        </w:rPr>
        <w:t>далі – Товар)</w:t>
      </w:r>
      <w:r w:rsidR="00A318C5" w:rsidRPr="0092065A">
        <w:rPr>
          <w:sz w:val="28"/>
          <w:szCs w:val="28"/>
        </w:rPr>
        <w:t xml:space="preserve"> у товарній підкатегорії 8</w:t>
      </w:r>
      <w:r w:rsidR="00077A4C">
        <w:rPr>
          <w:sz w:val="28"/>
          <w:szCs w:val="28"/>
          <w:lang w:val="uk-UA"/>
        </w:rPr>
        <w:t>479</w:t>
      </w:r>
      <w:r w:rsidR="0092065A" w:rsidRPr="00E50A50">
        <w:rPr>
          <w:sz w:val="28"/>
          <w:szCs w:val="28"/>
        </w:rPr>
        <w:t xml:space="preserve"> </w:t>
      </w:r>
      <w:r w:rsidR="00077A4C">
        <w:rPr>
          <w:sz w:val="28"/>
          <w:szCs w:val="28"/>
          <w:lang w:val="uk-UA"/>
        </w:rPr>
        <w:t>8</w:t>
      </w:r>
      <w:r w:rsidR="00A318C5" w:rsidRPr="0092065A">
        <w:rPr>
          <w:sz w:val="28"/>
          <w:szCs w:val="28"/>
        </w:rPr>
        <w:t>9</w:t>
      </w:r>
      <w:r w:rsidR="0092065A" w:rsidRPr="00E50A50">
        <w:rPr>
          <w:sz w:val="28"/>
          <w:szCs w:val="28"/>
        </w:rPr>
        <w:t xml:space="preserve"> </w:t>
      </w:r>
      <w:r w:rsidR="00A318C5" w:rsidRPr="0092065A">
        <w:rPr>
          <w:sz w:val="28"/>
          <w:szCs w:val="28"/>
        </w:rPr>
        <w:t>9</w:t>
      </w:r>
      <w:r w:rsidR="00077A4C">
        <w:rPr>
          <w:sz w:val="28"/>
          <w:szCs w:val="28"/>
          <w:lang w:val="uk-UA"/>
        </w:rPr>
        <w:t>7 9</w:t>
      </w:r>
      <w:r w:rsidR="00A318C5" w:rsidRPr="0092065A">
        <w:rPr>
          <w:sz w:val="28"/>
          <w:szCs w:val="28"/>
        </w:rPr>
        <w:t>0 УКТЗЕД.</w:t>
      </w:r>
    </w:p>
    <w:p w:rsidR="0096286F" w:rsidRPr="004117ED" w:rsidRDefault="004A75E6" w:rsidP="0092065A">
      <w:pPr>
        <w:tabs>
          <w:tab w:val="left" w:pos="567"/>
        </w:tabs>
        <w:ind w:right="-142" w:firstLine="567"/>
        <w:jc w:val="both"/>
        <w:rPr>
          <w:sz w:val="28"/>
          <w:szCs w:val="28"/>
          <w:lang w:val="uk-UA"/>
        </w:rPr>
      </w:pPr>
      <w:r w:rsidRPr="004117ED">
        <w:rPr>
          <w:sz w:val="28"/>
          <w:szCs w:val="28"/>
          <w:lang w:val="uk-UA"/>
        </w:rPr>
        <w:t xml:space="preserve">митницею прийнято класифікаційне рішення </w:t>
      </w:r>
      <w:r w:rsidRPr="00DC4B68">
        <w:rPr>
          <w:sz w:val="28"/>
          <w:szCs w:val="28"/>
          <w:lang w:val="uk-UA"/>
        </w:rPr>
        <w:t>0e1131084e019bcb20b94350b67c5e2484c535be828fc2edfcdadb39ab4aa4f9</w:t>
      </w:r>
      <w:r w:rsidR="00077A4C" w:rsidRPr="00DC4B68">
        <w:rPr>
          <w:sz w:val="28"/>
          <w:szCs w:val="28"/>
          <w:lang w:val="uk-UA"/>
        </w:rPr>
        <w:t>19581e27de7ced00ff1ce50b2047e7a567c76b1cbaebabe5ef03f7c3017bb5b7</w:t>
      </w:r>
      <w:r w:rsidRPr="00DC4B68">
        <w:rPr>
          <w:sz w:val="28"/>
          <w:szCs w:val="28"/>
          <w:lang w:val="uk-UA"/>
        </w:rPr>
        <w:t>e7042ac7d09c7bc41c8</w:t>
      </w:r>
      <w:r w:rsidRPr="00DC4B68">
        <w:rPr>
          <w:sz w:val="28"/>
          <w:szCs w:val="28"/>
          <w:lang w:val="uk-UA"/>
        </w:rPr>
        <w:lastRenderedPageBreak/>
        <w:t>cfa5749e41858f6980643bc0db1a83cc793d3e24d3f77</w:t>
      </w:r>
      <w:r w:rsidR="00077A4C" w:rsidRPr="00DC4B68">
        <w:rPr>
          <w:sz w:val="28"/>
          <w:szCs w:val="28"/>
          <w:lang w:val="uk-UA"/>
        </w:rPr>
        <w:t>6b86b273ff34fce19d6b804eff5a3f5747ada4eaa22f1d49c01e52ddb7875b4b</w:t>
      </w:r>
      <w:r w:rsidRPr="00DC4B68">
        <w:rPr>
          <w:sz w:val="28"/>
          <w:szCs w:val="28"/>
          <w:lang w:val="uk-UA"/>
        </w:rPr>
        <w:t>5feceb66ffc86f38d952786c6d696c79c2dbc239dd4e91b46729d73a27fb57e9</w:t>
      </w:r>
      <w:r w:rsidR="00077A4C" w:rsidRPr="00DC4B68">
        <w:rPr>
          <w:sz w:val="28"/>
          <w:szCs w:val="28"/>
          <w:lang w:val="uk-UA"/>
        </w:rPr>
        <w:t>e7f6c011776e8db7cd330b54174fd76f7d0216b612387a5ffcfb81e6f0919683</w:t>
      </w:r>
      <w:r w:rsidRPr="00DC4B68">
        <w:rPr>
          <w:sz w:val="28"/>
          <w:szCs w:val="28"/>
          <w:lang w:val="uk-UA"/>
        </w:rPr>
        <w:t>c60f501abb11d367aaad56c57aed553bdb1ad05408aa1e4bc67e5798a4931401</w:t>
      </w:r>
      <w:r w:rsidR="00077A4C" w:rsidRPr="00DC4B68">
        <w:rPr>
          <w:sz w:val="28"/>
          <w:szCs w:val="28"/>
          <w:lang w:val="uk-UA"/>
        </w:rPr>
        <w:t>670671cd97404156226e507973f2ab8330d3022ca96e0c93bdbdb320c41adcaf</w:t>
      </w:r>
      <w:r w:rsidRPr="00DC4B68">
        <w:rPr>
          <w:sz w:val="28"/>
          <w:szCs w:val="28"/>
          <w:lang w:val="uk-UA"/>
        </w:rPr>
        <w:t>ce5829e1a023d49c88eca9ff6812ded618d4c3ed0d2a572b545609b9c4983153</w:t>
      </w:r>
      <w:r w:rsidR="00077A4C" w:rsidRPr="00DC4B68">
        <w:rPr>
          <w:sz w:val="28"/>
          <w:szCs w:val="28"/>
          <w:lang w:val="uk-UA"/>
        </w:rPr>
        <w:t>ef2d127de37b942baad06145e54b0c619a1f22327b2ebbcfbec78f5564afe39d</w:t>
      </w:r>
      <w:r w:rsidRPr="00DC4B68">
        <w:rPr>
          <w:sz w:val="28"/>
          <w:szCs w:val="28"/>
          <w:lang w:val="uk-UA"/>
        </w:rPr>
        <w:t>63ff381d4655e23ef0b2bb7cdbbca059ab7777e4352166c575d4701b68ce65e1</w:t>
      </w:r>
      <w:r w:rsidRPr="004117ED">
        <w:rPr>
          <w:sz w:val="28"/>
          <w:szCs w:val="28"/>
          <w:lang w:val="uk-UA"/>
        </w:rPr>
        <w:t xml:space="preserve"> за яким </w:t>
      </w:r>
      <w:r w:rsidR="00077A4C">
        <w:rPr>
          <w:sz w:val="28"/>
          <w:szCs w:val="28"/>
          <w:lang w:val="uk-UA"/>
        </w:rPr>
        <w:t>Товар</w:t>
      </w:r>
      <w:r w:rsidRPr="004117ED">
        <w:rPr>
          <w:sz w:val="28"/>
          <w:szCs w:val="28"/>
          <w:lang w:val="uk-UA"/>
        </w:rPr>
        <w:t xml:space="preserve"> віднесено до товарної підкатегорії 84</w:t>
      </w:r>
      <w:r w:rsidR="00077A4C">
        <w:rPr>
          <w:sz w:val="28"/>
          <w:szCs w:val="28"/>
          <w:lang w:val="uk-UA"/>
        </w:rPr>
        <w:t>12</w:t>
      </w:r>
      <w:r w:rsidRPr="004117ED">
        <w:rPr>
          <w:sz w:val="28"/>
          <w:szCs w:val="28"/>
          <w:lang w:val="uk-UA"/>
        </w:rPr>
        <w:t xml:space="preserve"> </w:t>
      </w:r>
      <w:r w:rsidR="00077A4C">
        <w:rPr>
          <w:sz w:val="28"/>
          <w:szCs w:val="28"/>
          <w:lang w:val="uk-UA"/>
        </w:rPr>
        <w:t>90</w:t>
      </w:r>
      <w:r w:rsidRPr="004117ED">
        <w:rPr>
          <w:sz w:val="28"/>
          <w:szCs w:val="28"/>
          <w:lang w:val="uk-UA"/>
        </w:rPr>
        <w:t xml:space="preserve"> </w:t>
      </w:r>
      <w:r w:rsidR="00077A4C">
        <w:rPr>
          <w:sz w:val="28"/>
          <w:szCs w:val="28"/>
          <w:lang w:val="uk-UA"/>
        </w:rPr>
        <w:t>80</w:t>
      </w:r>
      <w:r w:rsidRPr="004117ED">
        <w:rPr>
          <w:sz w:val="28"/>
          <w:szCs w:val="28"/>
          <w:lang w:val="uk-UA"/>
        </w:rPr>
        <w:t xml:space="preserve"> </w:t>
      </w:r>
      <w:r w:rsidR="00077A4C">
        <w:rPr>
          <w:sz w:val="28"/>
          <w:szCs w:val="28"/>
          <w:lang w:val="uk-UA"/>
        </w:rPr>
        <w:t>9</w:t>
      </w:r>
      <w:r w:rsidRPr="004117ED">
        <w:rPr>
          <w:sz w:val="28"/>
          <w:szCs w:val="28"/>
          <w:lang w:val="uk-UA"/>
        </w:rPr>
        <w:t>0 УКТ ЗЕД .</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До товарної позиції </w:t>
      </w:r>
      <w:r w:rsidRPr="004117ED">
        <w:rPr>
          <w:sz w:val="28"/>
          <w:szCs w:val="28"/>
          <w:lang w:val="uk-UA"/>
        </w:rPr>
        <w:t xml:space="preserve">8412 </w:t>
      </w:r>
      <w:r w:rsidRPr="00672DDC">
        <w:rPr>
          <w:sz w:val="28"/>
          <w:szCs w:val="28"/>
          <w:lang w:val="uk-UA"/>
        </w:rPr>
        <w:t>включаються двигуни і силові установки, що не ввійшли до попередніх товарних позицій (товарна позиція 8406 – 8408, 8410 або 8411) чи до товарної позиції 8501 або 8502. Тому вона включає неелектричні двигуни і силові установки, крім парових турбін або турбін, що працюють на інших, ніж водяна пара, парах, поршневих двигунів внутрішнього згоряння з іскровим запалюванням і запалювання від стиску, гідротурбін, водяних коліс, турбореактивних і турбогвинтових двигунів або інших газових турбін.</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За умови додержання загальних положень щодо класифікації частин (Загальні положення до Розділу XVІ), частини двигунів цієї товарної позиції також включаються до цієї товарної позиції (наприклад, камери згоряння і повітряні клапани до реактивних двигунів, регулятори подачі палива, паливні форсунки, повітряні колеса до вітряків, циліндри, поршні, золотники, відцентрові кульові регулятори або маховики-регулятори, шатуни). </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До товарної позиції</w:t>
      </w:r>
      <w:r w:rsidRPr="004117ED">
        <w:rPr>
          <w:sz w:val="28"/>
          <w:szCs w:val="28"/>
          <w:lang w:val="uk-UA"/>
        </w:rPr>
        <w:t xml:space="preserve"> 8479</w:t>
      </w:r>
      <w:r w:rsidRPr="00672DDC">
        <w:rPr>
          <w:sz w:val="28"/>
          <w:szCs w:val="28"/>
          <w:lang w:val="uk-UA"/>
        </w:rPr>
        <w:t xml:space="preserve"> включаються машини, що мають спеціальні (індивідуальні) функції, які:</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(а) не виключаються з цієї групи через положення будь-якого іншого розділу або примітками до групи; та </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(b) не входять, зокрема, до жодної з товарних позицій та до груп Класифікації; та </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(c) не можуть бути віднесені до жодної конкретної товарної позиції цієї групи, оскільки: </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(і) вони не входять до жодної товарної позиції, судячи з принципу дії, опису або типу; та </w:t>
      </w:r>
    </w:p>
    <w:p w:rsidR="00672DDC" w:rsidRPr="00672DDC" w:rsidRDefault="00672DDC" w:rsidP="004117ED">
      <w:pPr>
        <w:tabs>
          <w:tab w:val="left" w:pos="567"/>
        </w:tabs>
        <w:ind w:right="-142" w:firstLine="567"/>
        <w:jc w:val="both"/>
        <w:rPr>
          <w:sz w:val="28"/>
          <w:szCs w:val="28"/>
          <w:lang w:val="uk-UA"/>
        </w:rPr>
      </w:pPr>
      <w:r w:rsidRPr="00672DDC">
        <w:rPr>
          <w:sz w:val="28"/>
          <w:szCs w:val="28"/>
          <w:lang w:val="uk-UA"/>
        </w:rPr>
        <w:t xml:space="preserve">(іі) вони не входять до жодної товарної позиції, судячи з їхнього застосування або з галузі промисловості, в якій вони використовуються; або </w:t>
      </w:r>
    </w:p>
    <w:p w:rsidR="00672DDC" w:rsidRPr="004117ED" w:rsidRDefault="00672DDC" w:rsidP="004117ED">
      <w:pPr>
        <w:tabs>
          <w:tab w:val="left" w:pos="567"/>
        </w:tabs>
        <w:ind w:right="-142" w:firstLine="567"/>
        <w:jc w:val="both"/>
        <w:rPr>
          <w:sz w:val="28"/>
          <w:szCs w:val="28"/>
          <w:lang w:val="uk-UA"/>
        </w:rPr>
      </w:pPr>
      <w:r w:rsidRPr="00672DDC">
        <w:rPr>
          <w:sz w:val="28"/>
          <w:szCs w:val="28"/>
          <w:lang w:val="uk-UA"/>
        </w:rPr>
        <w:t>(ііі) вони могли б з рівним успіхом включатися до складу двох або більше інших таких товарних позицій (машини загального призначення).</w:t>
      </w:r>
    </w:p>
    <w:p w:rsidR="00672DDC" w:rsidRPr="00672DDC" w:rsidRDefault="00672DDC" w:rsidP="004117ED">
      <w:pPr>
        <w:tabs>
          <w:tab w:val="left" w:pos="567"/>
        </w:tabs>
        <w:ind w:right="-142" w:firstLine="567"/>
        <w:jc w:val="both"/>
        <w:rPr>
          <w:sz w:val="28"/>
          <w:szCs w:val="28"/>
          <w:lang w:val="uk-UA"/>
        </w:rPr>
      </w:pPr>
      <w:r w:rsidRPr="004117ED">
        <w:rPr>
          <w:sz w:val="28"/>
          <w:szCs w:val="28"/>
          <w:lang w:val="uk-UA"/>
        </w:rPr>
        <w:t xml:space="preserve">До групи Різні машини товарної позиції 8479 серед іншого </w:t>
      </w:r>
      <w:r w:rsidR="004117ED">
        <w:rPr>
          <w:sz w:val="28"/>
          <w:szCs w:val="28"/>
          <w:lang w:val="uk-UA"/>
        </w:rPr>
        <w:t>відносяться</w:t>
      </w:r>
      <w:r w:rsidRPr="004117ED">
        <w:rPr>
          <w:sz w:val="28"/>
          <w:szCs w:val="28"/>
          <w:lang w:val="uk-UA"/>
        </w:rPr>
        <w:t xml:space="preserve"> г</w:t>
      </w:r>
      <w:r w:rsidRPr="00672DDC">
        <w:rPr>
          <w:sz w:val="28"/>
          <w:szCs w:val="28"/>
          <w:lang w:val="uk-UA"/>
        </w:rPr>
        <w:t xml:space="preserve">ідравлічні акумулятори для зберігання в резерві деякої кількості рідини під тиском з метою забезпечення рівномірності потоку або живильного тиску в гідравлічних машинах. Зазвичай ці акумулятори складаються з вертикального циліндра, </w:t>
      </w:r>
      <w:r w:rsidRPr="00672DDC">
        <w:rPr>
          <w:sz w:val="28"/>
          <w:szCs w:val="28"/>
          <w:lang w:val="uk-UA"/>
        </w:rPr>
        <w:lastRenderedPageBreak/>
        <w:t xml:space="preserve">наповнюваного насосом, і поршня, що вставлений у циліндр і вагу якого підібрано таким чином, щоб забезпечувати певний тиск. </w:t>
      </w:r>
    </w:p>
    <w:p w:rsidR="00AF0842" w:rsidRPr="003D7D65" w:rsidRDefault="004117ED" w:rsidP="0092065A">
      <w:pPr>
        <w:tabs>
          <w:tab w:val="left" w:pos="567"/>
        </w:tabs>
        <w:ind w:right="-142" w:firstLine="567"/>
        <w:jc w:val="both"/>
        <w:rPr>
          <w:sz w:val="28"/>
          <w:szCs w:val="28"/>
          <w:lang w:val="uk-UA"/>
        </w:rPr>
      </w:pPr>
      <w:r>
        <w:rPr>
          <w:sz w:val="28"/>
          <w:szCs w:val="28"/>
          <w:lang w:val="uk-UA"/>
        </w:rPr>
        <w:t>Відповідно до технічної документації</w:t>
      </w:r>
      <w:r w:rsidR="00AF0842">
        <w:rPr>
          <w:sz w:val="28"/>
          <w:szCs w:val="28"/>
          <w:lang w:val="uk-UA"/>
        </w:rPr>
        <w:t xml:space="preserve"> наданої виробником Товару гідроакумулятор компенсує перепади тиску, забезпечує гасіння гідроударів та вібрацій, стабілізує тиск в гідросистемі, забезпечує короткочасне живлення гідравліки, покращує плавність роботи трансмісії та гальмівної системи. Сумісний з </w:t>
      </w:r>
      <w:r w:rsidR="00BC310A">
        <w:rPr>
          <w:sz w:val="28"/>
          <w:szCs w:val="28"/>
          <w:lang w:val="uk-UA"/>
        </w:rPr>
        <w:t xml:space="preserve">сільськогосподарською технікою </w:t>
      </w:r>
      <w:r w:rsidR="00BC310A">
        <w:rPr>
          <w:sz w:val="28"/>
          <w:szCs w:val="28"/>
          <w:lang w:val="en-US"/>
        </w:rPr>
        <w:t>Case</w:t>
      </w:r>
      <w:r w:rsidR="00BC310A" w:rsidRPr="003D7D65">
        <w:rPr>
          <w:sz w:val="28"/>
          <w:szCs w:val="28"/>
          <w:lang w:val="uk-UA"/>
        </w:rPr>
        <w:t xml:space="preserve"> </w:t>
      </w:r>
      <w:r w:rsidR="00BC310A">
        <w:rPr>
          <w:sz w:val="28"/>
          <w:szCs w:val="28"/>
          <w:lang w:val="en-US"/>
        </w:rPr>
        <w:t>IH</w:t>
      </w:r>
      <w:r w:rsidR="00BC310A" w:rsidRPr="003D7D65">
        <w:rPr>
          <w:sz w:val="28"/>
          <w:szCs w:val="28"/>
          <w:lang w:val="uk-UA"/>
        </w:rPr>
        <w:t xml:space="preserve">, </w:t>
      </w:r>
      <w:r w:rsidR="00BC310A">
        <w:rPr>
          <w:sz w:val="28"/>
          <w:szCs w:val="28"/>
          <w:lang w:val="en-US"/>
        </w:rPr>
        <w:t>New</w:t>
      </w:r>
      <w:r w:rsidR="00BC310A" w:rsidRPr="003D7D65">
        <w:rPr>
          <w:sz w:val="28"/>
          <w:szCs w:val="28"/>
          <w:lang w:val="uk-UA"/>
        </w:rPr>
        <w:t xml:space="preserve"> </w:t>
      </w:r>
      <w:r w:rsidR="00BC310A">
        <w:rPr>
          <w:sz w:val="28"/>
          <w:szCs w:val="28"/>
          <w:lang w:val="en-US"/>
        </w:rPr>
        <w:t>Holland</w:t>
      </w:r>
      <w:r w:rsidR="00BC310A" w:rsidRPr="003D7D65">
        <w:rPr>
          <w:sz w:val="28"/>
          <w:szCs w:val="28"/>
          <w:lang w:val="uk-UA"/>
        </w:rPr>
        <w:t>.</w:t>
      </w:r>
    </w:p>
    <w:p w:rsidR="00BC310A" w:rsidRPr="00BC310A" w:rsidRDefault="00BC310A" w:rsidP="0092065A">
      <w:pPr>
        <w:tabs>
          <w:tab w:val="left" w:pos="567"/>
        </w:tabs>
        <w:ind w:right="-142" w:firstLine="567"/>
        <w:jc w:val="both"/>
        <w:rPr>
          <w:sz w:val="28"/>
          <w:szCs w:val="28"/>
          <w:lang w:val="uk-UA"/>
        </w:rPr>
      </w:pPr>
      <w:r>
        <w:rPr>
          <w:sz w:val="28"/>
          <w:szCs w:val="28"/>
          <w:lang w:val="uk-UA"/>
        </w:rPr>
        <w:t>Товар є елементом гідравлічної системи с/г техніки, але функції які виконує Товар більш чітко описані в товарній позиції 8479 УКТ ЗЕД</w:t>
      </w:r>
      <w:r w:rsidR="00F95575">
        <w:rPr>
          <w:sz w:val="28"/>
          <w:szCs w:val="28"/>
          <w:lang w:val="uk-UA"/>
        </w:rPr>
        <w:t>.</w:t>
      </w:r>
    </w:p>
    <w:p w:rsidR="00A318C5" w:rsidRPr="00F95575" w:rsidRDefault="003D7D65" w:rsidP="0092065A">
      <w:pPr>
        <w:tabs>
          <w:tab w:val="left" w:pos="567"/>
        </w:tabs>
        <w:ind w:right="-142" w:firstLine="567"/>
        <w:jc w:val="both"/>
        <w:rPr>
          <w:sz w:val="28"/>
          <w:szCs w:val="28"/>
          <w:lang w:val="uk-UA"/>
        </w:rPr>
      </w:pPr>
      <w:r>
        <w:rPr>
          <w:sz w:val="28"/>
          <w:szCs w:val="28"/>
          <w:lang w:val="uk-UA"/>
        </w:rPr>
        <w:t>Згідно</w:t>
      </w:r>
      <w:r w:rsidR="004A75E6" w:rsidRPr="00F95575">
        <w:rPr>
          <w:sz w:val="28"/>
          <w:szCs w:val="28"/>
          <w:lang w:val="uk-UA"/>
        </w:rPr>
        <w:t xml:space="preserve"> до вищевикладеного та</w:t>
      </w:r>
      <w:r w:rsidR="0092065A" w:rsidRPr="00F95575">
        <w:rPr>
          <w:sz w:val="28"/>
          <w:szCs w:val="28"/>
          <w:lang w:val="uk-UA"/>
        </w:rPr>
        <w:t xml:space="preserve"> Правил інтерпретації УКТ ЗЕД – 1, 6</w:t>
      </w:r>
      <w:r w:rsidR="004A75E6" w:rsidRPr="00F95575">
        <w:rPr>
          <w:sz w:val="28"/>
          <w:szCs w:val="28"/>
          <w:lang w:val="uk-UA"/>
        </w:rPr>
        <w:t xml:space="preserve">, </w:t>
      </w:r>
      <w:r w:rsidR="00F95575">
        <w:rPr>
          <w:sz w:val="28"/>
          <w:szCs w:val="28"/>
          <w:lang w:val="uk-UA"/>
        </w:rPr>
        <w:t>гідроакумулятор класифікується у товарній підкатегорії 8479 89 97 90 УКТ ЗЕД.</w:t>
      </w:r>
    </w:p>
    <w:p w:rsidR="00592D68" w:rsidRPr="003D7D65" w:rsidRDefault="003D7D65" w:rsidP="003D7D65">
      <w:pPr>
        <w:tabs>
          <w:tab w:val="left" w:pos="567"/>
        </w:tabs>
        <w:ind w:right="-142" w:firstLine="567"/>
        <w:jc w:val="both"/>
        <w:rPr>
          <w:sz w:val="28"/>
          <w:szCs w:val="28"/>
          <w:lang w:val="uk-UA"/>
        </w:rPr>
      </w:pPr>
      <w:r>
        <w:rPr>
          <w:sz w:val="28"/>
          <w:szCs w:val="28"/>
          <w:lang w:val="uk-UA"/>
        </w:rPr>
        <w:t>В</w:t>
      </w:r>
      <w:r w:rsidRPr="003D7D65">
        <w:rPr>
          <w:sz w:val="28"/>
          <w:szCs w:val="28"/>
          <w:lang w:val="uk-UA"/>
        </w:rPr>
        <w:t>ідповідно до пункту 1 частини першої та пункту 1 частини другої статті 26</w:t>
      </w:r>
      <w:r w:rsidRPr="003D7D65">
        <w:rPr>
          <w:sz w:val="28"/>
          <w:szCs w:val="28"/>
          <w:vertAlign w:val="superscript"/>
          <w:lang w:val="uk-UA"/>
        </w:rPr>
        <w:t>5</w:t>
      </w:r>
      <w:r w:rsidRPr="003D7D65">
        <w:rPr>
          <w:sz w:val="28"/>
          <w:szCs w:val="28"/>
          <w:lang w:val="uk-UA"/>
        </w:rPr>
        <w:t xml:space="preserve"> Митного кодексу України за результатами розгляду скарги </w:t>
      </w:r>
      <w:r w:rsidR="00DC4B68">
        <w:rPr>
          <w:sz w:val="28"/>
          <w:szCs w:val="28"/>
          <w:lang w:val="uk-UA"/>
        </w:rPr>
        <w:t>Особа 1</w:t>
      </w:r>
      <w:r>
        <w:rPr>
          <w:sz w:val="28"/>
          <w:szCs w:val="28"/>
          <w:lang w:val="uk-UA"/>
        </w:rPr>
        <w:t xml:space="preserve"> від 10.06.2026 № 260610/1 </w:t>
      </w:r>
      <w:r w:rsidRPr="003D7D65">
        <w:rPr>
          <w:sz w:val="28"/>
          <w:szCs w:val="28"/>
          <w:lang w:val="uk-UA"/>
        </w:rPr>
        <w:t>Держмитслужба повністю задовольняє скаргу.</w:t>
      </w:r>
    </w:p>
    <w:p w:rsidR="003E1471" w:rsidRPr="003D7D65" w:rsidRDefault="00AD4AD6" w:rsidP="00E7585B">
      <w:pPr>
        <w:suppressAutoHyphens/>
        <w:jc w:val="both"/>
        <w:rPr>
          <w:bCs/>
          <w:sz w:val="28"/>
          <w:szCs w:val="28"/>
          <w:lang w:val="uk-UA"/>
        </w:rPr>
      </w:pPr>
      <w:r w:rsidRPr="00AD4AD6">
        <w:rPr>
          <w:sz w:val="28"/>
          <w:szCs w:val="28"/>
          <w:lang w:val="uk-UA" w:eastAsia="ar-SA"/>
        </w:rPr>
        <w:tab/>
      </w:r>
    </w:p>
    <w:p w:rsidR="003C488D" w:rsidRPr="00DC4B68" w:rsidRDefault="00F65A8B" w:rsidP="00C8170C">
      <w:pPr>
        <w:ind w:right="-142"/>
        <w:jc w:val="both"/>
        <w:rPr>
          <w:sz w:val="28"/>
          <w:szCs w:val="28"/>
          <w:highlight w:val="yellow"/>
        </w:rPr>
      </w:pPr>
      <w:r w:rsidRPr="00DC4B68">
        <w:rPr>
          <w:sz w:val="28"/>
          <w:szCs w:val="28"/>
          <w:lang w:val="uk-UA"/>
        </w:rPr>
        <w:t>69a5b71d9549150be17bc8ab128d044cb7679498cabd9bc068e272b8e443abee</w:t>
      </w:r>
      <w:r w:rsidR="00FF2A21" w:rsidRPr="00DC4B68">
        <w:rPr>
          <w:sz w:val="28"/>
          <w:szCs w:val="28"/>
        </w:rPr>
        <w:t>99d2be671b1b66bf16ec7ebd3335c70e0a73a9233c6bf425201ecda8c231b68b</w:t>
      </w:r>
    </w:p>
    <w:p w:rsidR="003C488D" w:rsidRPr="00DC4B68" w:rsidRDefault="00FF2A21" w:rsidP="00C8170C">
      <w:pPr>
        <w:ind w:right="-142"/>
        <w:jc w:val="both"/>
        <w:rPr>
          <w:sz w:val="28"/>
          <w:szCs w:val="28"/>
          <w:highlight w:val="yellow"/>
        </w:rPr>
      </w:pPr>
      <w:r w:rsidRPr="00DC4B68">
        <w:rPr>
          <w:sz w:val="28"/>
          <w:szCs w:val="28"/>
        </w:rPr>
        <w:t>a8fbced452c3d8acf8fea72d88308511b027628feb7b9eff887fc91e9cfb0011215a800c8ad76e044d407f7ec817230040c19c4cfa1d5578cef99a41e327b7fd</w:t>
      </w:r>
      <w:r w:rsidRPr="00DC4B68">
        <w:rPr>
          <w:sz w:val="28"/>
          <w:szCs w:val="28"/>
          <w:highlight w:val="yellow"/>
        </w:rPr>
        <w:t xml:space="preserve"> </w:t>
      </w:r>
    </w:p>
    <w:p w:rsidR="003C488D" w:rsidRPr="00DC4B68" w:rsidRDefault="00FF2A21" w:rsidP="00C8170C">
      <w:pPr>
        <w:ind w:right="-142"/>
        <w:jc w:val="both"/>
        <w:rPr>
          <w:sz w:val="28"/>
          <w:szCs w:val="28"/>
          <w:highlight w:val="yellow"/>
          <w:lang w:val="uk-UA"/>
        </w:rPr>
      </w:pPr>
      <w:r w:rsidRPr="00DC4B68">
        <w:rPr>
          <w:noProof/>
          <w:sz w:val="28"/>
          <w:szCs w:val="28"/>
          <w:lang w:val="uk-UA"/>
        </w:rPr>
        <w:t>6823bfd3d506dde48cbd2fc86aeb3ad5625f986704b65e5054ce0d0521d82198</w:t>
      </w:r>
      <w:r w:rsidRPr="00DC4B68">
        <w:rPr>
          <w:sz w:val="28"/>
          <w:szCs w:val="28"/>
          <w:highlight w:val="yellow"/>
        </w:rPr>
        <w:t xml:space="preserve"> </w:t>
      </w:r>
      <w:r w:rsidRPr="00DC4B68">
        <w:rPr>
          <w:sz w:val="28"/>
          <w:szCs w:val="28"/>
        </w:rPr>
        <w:t>466607089a5540d9ae65954ad0adf71482d7dec1dc5d6f0862d49477a9d7f0e9</w:t>
      </w:r>
      <w:bookmarkStart w:id="0" w:name="_GoBack"/>
      <w:bookmarkEnd w:id="0"/>
      <w:r w:rsidR="00397CE2" w:rsidRPr="00DC4B68">
        <w:rPr>
          <w:sz w:val="28"/>
          <w:szCs w:val="28"/>
          <w:lang w:val="uk-UA"/>
        </w:rPr>
        <w:t>d1b3e277ef60ed232c4bfb21cab03942dde3e0cafc56d886757e8dceb4b8d9ea</w:t>
      </w:r>
    </w:p>
    <w:p w:rsidR="001241F9" w:rsidRPr="00DC4B68" w:rsidRDefault="001241F9" w:rsidP="00C8170C">
      <w:pPr>
        <w:ind w:right="-142"/>
        <w:jc w:val="both"/>
        <w:rPr>
          <w:sz w:val="20"/>
          <w:szCs w:val="20"/>
          <w:highlight w:val="yellow"/>
          <w:lang w:val="uk-UA"/>
        </w:rPr>
      </w:pPr>
    </w:p>
    <w:p w:rsidR="00E67FA7" w:rsidRDefault="007E6DE2" w:rsidP="00C8170C">
      <w:pPr>
        <w:ind w:right="-142"/>
        <w:jc w:val="both"/>
        <w:rPr>
          <w:sz w:val="20"/>
          <w:szCs w:val="20"/>
          <w:lang w:val="uk-UA"/>
        </w:rPr>
      </w:pPr>
      <w:r w:rsidRPr="00DC4B68">
        <w:rPr>
          <w:sz w:val="20"/>
          <w:szCs w:val="20"/>
          <w:lang w:val="uk-UA"/>
        </w:rPr>
        <w:t>d4192095f8d94d801493c8518fb724c3e82a4dcdeab1e32187f6446440c06ff61a4026f94cd5be43588e73ce2222d6a0415a1a79aaa201a9d1246526b337d27b</w:t>
      </w:r>
      <w:r w:rsidR="004F0280" w:rsidRPr="00DC4B68">
        <w:rPr>
          <w:sz w:val="20"/>
          <w:szCs w:val="20"/>
          <w:lang w:val="uk-UA"/>
        </w:rPr>
        <w:t>4f139081b0f8482f81be3088cd4217dd4e5367918b2bfecdac0afa07eaf6ab49</w:t>
      </w:r>
    </w:p>
    <w:sectPr w:rsidR="00E67FA7" w:rsidSect="00F56B38">
      <w:headerReference w:type="default" r:id="rId10"/>
      <w:pgSz w:w="12240" w:h="15840"/>
      <w:pgMar w:top="567" w:right="758" w:bottom="1135"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0F" w:rsidRDefault="00DE4B0F" w:rsidP="00BF6288">
      <w:r>
        <w:separator/>
      </w:r>
    </w:p>
  </w:endnote>
  <w:endnote w:type="continuationSeparator" w:id="0">
    <w:p w:rsidR="00DE4B0F" w:rsidRDefault="00DE4B0F"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0F" w:rsidRDefault="00DE4B0F" w:rsidP="00BF6288">
      <w:r>
        <w:separator/>
      </w:r>
    </w:p>
  </w:footnote>
  <w:footnote w:type="continuationSeparator" w:id="0">
    <w:p w:rsidR="00DE4B0F" w:rsidRDefault="00DE4B0F"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C14749">
      <w:rPr>
        <w:noProof/>
      </w:rPr>
      <w:t>4</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706D"/>
    <w:rsid w:val="00007418"/>
    <w:rsid w:val="0000765B"/>
    <w:rsid w:val="00011B61"/>
    <w:rsid w:val="00013B32"/>
    <w:rsid w:val="000169D6"/>
    <w:rsid w:val="00020748"/>
    <w:rsid w:val="00023909"/>
    <w:rsid w:val="00026244"/>
    <w:rsid w:val="00027E70"/>
    <w:rsid w:val="00030137"/>
    <w:rsid w:val="000403CE"/>
    <w:rsid w:val="00043985"/>
    <w:rsid w:val="00043B7B"/>
    <w:rsid w:val="00043F49"/>
    <w:rsid w:val="00050780"/>
    <w:rsid w:val="00050CC1"/>
    <w:rsid w:val="000518BB"/>
    <w:rsid w:val="00051912"/>
    <w:rsid w:val="0005285F"/>
    <w:rsid w:val="00052886"/>
    <w:rsid w:val="00052D9F"/>
    <w:rsid w:val="00052E6C"/>
    <w:rsid w:val="0006058D"/>
    <w:rsid w:val="000628C1"/>
    <w:rsid w:val="00063520"/>
    <w:rsid w:val="00064708"/>
    <w:rsid w:val="00070F0D"/>
    <w:rsid w:val="00075A6F"/>
    <w:rsid w:val="00077455"/>
    <w:rsid w:val="00077A4C"/>
    <w:rsid w:val="00080C96"/>
    <w:rsid w:val="00081011"/>
    <w:rsid w:val="000849C6"/>
    <w:rsid w:val="00094DE5"/>
    <w:rsid w:val="000977A3"/>
    <w:rsid w:val="000A0BC4"/>
    <w:rsid w:val="000B03A2"/>
    <w:rsid w:val="000B337E"/>
    <w:rsid w:val="000B351B"/>
    <w:rsid w:val="000B6C3B"/>
    <w:rsid w:val="000B7C31"/>
    <w:rsid w:val="000C56B2"/>
    <w:rsid w:val="000C6588"/>
    <w:rsid w:val="000F13C8"/>
    <w:rsid w:val="000F24EF"/>
    <w:rsid w:val="000F35CA"/>
    <w:rsid w:val="000F46E3"/>
    <w:rsid w:val="000F4727"/>
    <w:rsid w:val="000F621C"/>
    <w:rsid w:val="000F7EF9"/>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32DA6"/>
    <w:rsid w:val="00136567"/>
    <w:rsid w:val="00136A4B"/>
    <w:rsid w:val="00140DA9"/>
    <w:rsid w:val="0014226A"/>
    <w:rsid w:val="00143040"/>
    <w:rsid w:val="00143504"/>
    <w:rsid w:val="0015210F"/>
    <w:rsid w:val="001538A0"/>
    <w:rsid w:val="001565F0"/>
    <w:rsid w:val="00162946"/>
    <w:rsid w:val="001638FC"/>
    <w:rsid w:val="001707B4"/>
    <w:rsid w:val="001727E0"/>
    <w:rsid w:val="00172BB3"/>
    <w:rsid w:val="001772B6"/>
    <w:rsid w:val="00180CD6"/>
    <w:rsid w:val="00181F0C"/>
    <w:rsid w:val="0018431C"/>
    <w:rsid w:val="00186FCC"/>
    <w:rsid w:val="00192C40"/>
    <w:rsid w:val="00194666"/>
    <w:rsid w:val="00194FA8"/>
    <w:rsid w:val="001972E9"/>
    <w:rsid w:val="001A27A1"/>
    <w:rsid w:val="001A3389"/>
    <w:rsid w:val="001A7C3B"/>
    <w:rsid w:val="001B0FC2"/>
    <w:rsid w:val="001B7765"/>
    <w:rsid w:val="001C0587"/>
    <w:rsid w:val="001C0FB3"/>
    <w:rsid w:val="001C75FB"/>
    <w:rsid w:val="001D0582"/>
    <w:rsid w:val="001D6889"/>
    <w:rsid w:val="001E15E6"/>
    <w:rsid w:val="001E1B55"/>
    <w:rsid w:val="001E5656"/>
    <w:rsid w:val="001F1E8A"/>
    <w:rsid w:val="001F2023"/>
    <w:rsid w:val="001F2D7D"/>
    <w:rsid w:val="001F32B7"/>
    <w:rsid w:val="001F52E6"/>
    <w:rsid w:val="001F6021"/>
    <w:rsid w:val="00201395"/>
    <w:rsid w:val="00201894"/>
    <w:rsid w:val="00202D64"/>
    <w:rsid w:val="00204E28"/>
    <w:rsid w:val="00206438"/>
    <w:rsid w:val="002066D8"/>
    <w:rsid w:val="00210E2C"/>
    <w:rsid w:val="0021305F"/>
    <w:rsid w:val="00220C66"/>
    <w:rsid w:val="00221E4C"/>
    <w:rsid w:val="00222BEB"/>
    <w:rsid w:val="002261D5"/>
    <w:rsid w:val="00230C4C"/>
    <w:rsid w:val="00233208"/>
    <w:rsid w:val="002357A3"/>
    <w:rsid w:val="00240D31"/>
    <w:rsid w:val="00241924"/>
    <w:rsid w:val="00241EE1"/>
    <w:rsid w:val="00242CED"/>
    <w:rsid w:val="00244B1D"/>
    <w:rsid w:val="00247A2D"/>
    <w:rsid w:val="00251139"/>
    <w:rsid w:val="002513AE"/>
    <w:rsid w:val="00251F2F"/>
    <w:rsid w:val="00261F01"/>
    <w:rsid w:val="00262E92"/>
    <w:rsid w:val="0026594C"/>
    <w:rsid w:val="00265CE4"/>
    <w:rsid w:val="0026606D"/>
    <w:rsid w:val="0027068F"/>
    <w:rsid w:val="00270C57"/>
    <w:rsid w:val="00271020"/>
    <w:rsid w:val="00274BD4"/>
    <w:rsid w:val="00274F3B"/>
    <w:rsid w:val="0027526B"/>
    <w:rsid w:val="00280B31"/>
    <w:rsid w:val="0028112C"/>
    <w:rsid w:val="00284068"/>
    <w:rsid w:val="00287DB0"/>
    <w:rsid w:val="00290496"/>
    <w:rsid w:val="00292513"/>
    <w:rsid w:val="0029460D"/>
    <w:rsid w:val="002A1B48"/>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3ED3"/>
    <w:rsid w:val="002E4E37"/>
    <w:rsid w:val="002E6487"/>
    <w:rsid w:val="002E6DE4"/>
    <w:rsid w:val="002E7550"/>
    <w:rsid w:val="002F06A3"/>
    <w:rsid w:val="002F06EB"/>
    <w:rsid w:val="002F41FB"/>
    <w:rsid w:val="003011E0"/>
    <w:rsid w:val="00301C94"/>
    <w:rsid w:val="0030664D"/>
    <w:rsid w:val="00306779"/>
    <w:rsid w:val="00307105"/>
    <w:rsid w:val="003100EA"/>
    <w:rsid w:val="00310552"/>
    <w:rsid w:val="00312A25"/>
    <w:rsid w:val="00320F4F"/>
    <w:rsid w:val="00321CA6"/>
    <w:rsid w:val="0032620B"/>
    <w:rsid w:val="003273A4"/>
    <w:rsid w:val="00331AB2"/>
    <w:rsid w:val="00333665"/>
    <w:rsid w:val="003363A7"/>
    <w:rsid w:val="003374F9"/>
    <w:rsid w:val="00341E94"/>
    <w:rsid w:val="00343B1B"/>
    <w:rsid w:val="00345420"/>
    <w:rsid w:val="00345517"/>
    <w:rsid w:val="003467B1"/>
    <w:rsid w:val="00346881"/>
    <w:rsid w:val="00350393"/>
    <w:rsid w:val="003504C1"/>
    <w:rsid w:val="00354937"/>
    <w:rsid w:val="003555E5"/>
    <w:rsid w:val="00356FC9"/>
    <w:rsid w:val="00357089"/>
    <w:rsid w:val="00357D04"/>
    <w:rsid w:val="003619DD"/>
    <w:rsid w:val="00362639"/>
    <w:rsid w:val="00366648"/>
    <w:rsid w:val="0036693E"/>
    <w:rsid w:val="00367AB8"/>
    <w:rsid w:val="00370CF3"/>
    <w:rsid w:val="00376DA1"/>
    <w:rsid w:val="00380BBE"/>
    <w:rsid w:val="00381B89"/>
    <w:rsid w:val="00382A73"/>
    <w:rsid w:val="003833EC"/>
    <w:rsid w:val="00383413"/>
    <w:rsid w:val="0038490F"/>
    <w:rsid w:val="003852C6"/>
    <w:rsid w:val="00390372"/>
    <w:rsid w:val="00390643"/>
    <w:rsid w:val="00393285"/>
    <w:rsid w:val="00397CE2"/>
    <w:rsid w:val="003A139B"/>
    <w:rsid w:val="003A2E8D"/>
    <w:rsid w:val="003B207C"/>
    <w:rsid w:val="003B362E"/>
    <w:rsid w:val="003B6A82"/>
    <w:rsid w:val="003B6AF7"/>
    <w:rsid w:val="003C29F2"/>
    <w:rsid w:val="003C432F"/>
    <w:rsid w:val="003C488D"/>
    <w:rsid w:val="003C48C4"/>
    <w:rsid w:val="003D1133"/>
    <w:rsid w:val="003D303A"/>
    <w:rsid w:val="003D41F7"/>
    <w:rsid w:val="003D4454"/>
    <w:rsid w:val="003D5789"/>
    <w:rsid w:val="003D5CDA"/>
    <w:rsid w:val="003D5FB5"/>
    <w:rsid w:val="003D7D65"/>
    <w:rsid w:val="003E1471"/>
    <w:rsid w:val="003E304C"/>
    <w:rsid w:val="003E40DE"/>
    <w:rsid w:val="003E754E"/>
    <w:rsid w:val="003F0582"/>
    <w:rsid w:val="003F37D8"/>
    <w:rsid w:val="003F5578"/>
    <w:rsid w:val="003F56A8"/>
    <w:rsid w:val="003F7D3C"/>
    <w:rsid w:val="003F7E74"/>
    <w:rsid w:val="003F7FC3"/>
    <w:rsid w:val="00403522"/>
    <w:rsid w:val="00411719"/>
    <w:rsid w:val="004117ED"/>
    <w:rsid w:val="0041449F"/>
    <w:rsid w:val="0041493A"/>
    <w:rsid w:val="00414AD3"/>
    <w:rsid w:val="00415E8C"/>
    <w:rsid w:val="004166F7"/>
    <w:rsid w:val="00421C81"/>
    <w:rsid w:val="00421E28"/>
    <w:rsid w:val="004263EB"/>
    <w:rsid w:val="00427588"/>
    <w:rsid w:val="00435251"/>
    <w:rsid w:val="00435515"/>
    <w:rsid w:val="00440BC8"/>
    <w:rsid w:val="00441876"/>
    <w:rsid w:val="004429E8"/>
    <w:rsid w:val="0044421C"/>
    <w:rsid w:val="004458E5"/>
    <w:rsid w:val="004513B3"/>
    <w:rsid w:val="00456CA3"/>
    <w:rsid w:val="00462407"/>
    <w:rsid w:val="00462411"/>
    <w:rsid w:val="004632E8"/>
    <w:rsid w:val="00463CA0"/>
    <w:rsid w:val="004641C0"/>
    <w:rsid w:val="00465C3E"/>
    <w:rsid w:val="00470480"/>
    <w:rsid w:val="004718E1"/>
    <w:rsid w:val="00472AB6"/>
    <w:rsid w:val="004746C3"/>
    <w:rsid w:val="00481D0C"/>
    <w:rsid w:val="004832F2"/>
    <w:rsid w:val="004852DD"/>
    <w:rsid w:val="00486E47"/>
    <w:rsid w:val="004944E6"/>
    <w:rsid w:val="00496569"/>
    <w:rsid w:val="00496A5B"/>
    <w:rsid w:val="004A12B1"/>
    <w:rsid w:val="004A13DE"/>
    <w:rsid w:val="004A1CCD"/>
    <w:rsid w:val="004A75C6"/>
    <w:rsid w:val="004A75E6"/>
    <w:rsid w:val="004B4757"/>
    <w:rsid w:val="004B5FF0"/>
    <w:rsid w:val="004B76E8"/>
    <w:rsid w:val="004C3323"/>
    <w:rsid w:val="004C3434"/>
    <w:rsid w:val="004C4D67"/>
    <w:rsid w:val="004C610E"/>
    <w:rsid w:val="004D1B25"/>
    <w:rsid w:val="004D5C42"/>
    <w:rsid w:val="004D739D"/>
    <w:rsid w:val="004E02CC"/>
    <w:rsid w:val="004E3EB3"/>
    <w:rsid w:val="004E6759"/>
    <w:rsid w:val="004F0280"/>
    <w:rsid w:val="004F1402"/>
    <w:rsid w:val="004F3EAB"/>
    <w:rsid w:val="004F569C"/>
    <w:rsid w:val="004F5C4E"/>
    <w:rsid w:val="004F6FE5"/>
    <w:rsid w:val="004F74F0"/>
    <w:rsid w:val="004F78E9"/>
    <w:rsid w:val="004F7E69"/>
    <w:rsid w:val="005015EC"/>
    <w:rsid w:val="00501865"/>
    <w:rsid w:val="00502366"/>
    <w:rsid w:val="00503AE3"/>
    <w:rsid w:val="00513649"/>
    <w:rsid w:val="00514B76"/>
    <w:rsid w:val="0051684B"/>
    <w:rsid w:val="0052035E"/>
    <w:rsid w:val="00522113"/>
    <w:rsid w:val="00522987"/>
    <w:rsid w:val="00523857"/>
    <w:rsid w:val="00531175"/>
    <w:rsid w:val="0053210F"/>
    <w:rsid w:val="00535EA3"/>
    <w:rsid w:val="0054102D"/>
    <w:rsid w:val="00543E28"/>
    <w:rsid w:val="00545F7A"/>
    <w:rsid w:val="005517F8"/>
    <w:rsid w:val="00551A4E"/>
    <w:rsid w:val="0055503D"/>
    <w:rsid w:val="00560093"/>
    <w:rsid w:val="005616B5"/>
    <w:rsid w:val="00567DAA"/>
    <w:rsid w:val="005801D6"/>
    <w:rsid w:val="00582C74"/>
    <w:rsid w:val="00582D6F"/>
    <w:rsid w:val="00583391"/>
    <w:rsid w:val="00590395"/>
    <w:rsid w:val="00592555"/>
    <w:rsid w:val="00592D68"/>
    <w:rsid w:val="0059767C"/>
    <w:rsid w:val="005A29BB"/>
    <w:rsid w:val="005A3757"/>
    <w:rsid w:val="005B074E"/>
    <w:rsid w:val="005B0D0A"/>
    <w:rsid w:val="005B3C59"/>
    <w:rsid w:val="005B66A8"/>
    <w:rsid w:val="005B7AAA"/>
    <w:rsid w:val="005B7D91"/>
    <w:rsid w:val="005C20EC"/>
    <w:rsid w:val="005D4F04"/>
    <w:rsid w:val="005D4F39"/>
    <w:rsid w:val="005D5E2E"/>
    <w:rsid w:val="005D6E03"/>
    <w:rsid w:val="005E1E56"/>
    <w:rsid w:val="005E5140"/>
    <w:rsid w:val="005E69CA"/>
    <w:rsid w:val="005E6AEC"/>
    <w:rsid w:val="005F2BDD"/>
    <w:rsid w:val="005F2F4A"/>
    <w:rsid w:val="005F3E53"/>
    <w:rsid w:val="005F4F5C"/>
    <w:rsid w:val="005F6793"/>
    <w:rsid w:val="00607A68"/>
    <w:rsid w:val="006103C1"/>
    <w:rsid w:val="0061055B"/>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62D4"/>
    <w:rsid w:val="006608E3"/>
    <w:rsid w:val="0066123C"/>
    <w:rsid w:val="00663ED1"/>
    <w:rsid w:val="006650A4"/>
    <w:rsid w:val="00667155"/>
    <w:rsid w:val="00670A56"/>
    <w:rsid w:val="00672DDC"/>
    <w:rsid w:val="00673760"/>
    <w:rsid w:val="00674563"/>
    <w:rsid w:val="0067586A"/>
    <w:rsid w:val="0068294D"/>
    <w:rsid w:val="006836B1"/>
    <w:rsid w:val="00687653"/>
    <w:rsid w:val="00687E84"/>
    <w:rsid w:val="006959DD"/>
    <w:rsid w:val="00697A6B"/>
    <w:rsid w:val="006A45BC"/>
    <w:rsid w:val="006A7592"/>
    <w:rsid w:val="006B12E9"/>
    <w:rsid w:val="006B30C3"/>
    <w:rsid w:val="006B3494"/>
    <w:rsid w:val="006B7B55"/>
    <w:rsid w:val="006C1CC8"/>
    <w:rsid w:val="006C2C52"/>
    <w:rsid w:val="006C3BD1"/>
    <w:rsid w:val="006C40BC"/>
    <w:rsid w:val="006C4F0F"/>
    <w:rsid w:val="006D71CB"/>
    <w:rsid w:val="006E0FE3"/>
    <w:rsid w:val="006E19DE"/>
    <w:rsid w:val="006E6627"/>
    <w:rsid w:val="006E69AE"/>
    <w:rsid w:val="006E71E0"/>
    <w:rsid w:val="006F16A2"/>
    <w:rsid w:val="006F34F9"/>
    <w:rsid w:val="006F4D7A"/>
    <w:rsid w:val="006F6E5A"/>
    <w:rsid w:val="00700C47"/>
    <w:rsid w:val="00701ABE"/>
    <w:rsid w:val="00704D4E"/>
    <w:rsid w:val="00710188"/>
    <w:rsid w:val="00715A85"/>
    <w:rsid w:val="007163D9"/>
    <w:rsid w:val="007235F9"/>
    <w:rsid w:val="00724BDC"/>
    <w:rsid w:val="00725F68"/>
    <w:rsid w:val="007327BC"/>
    <w:rsid w:val="0073389A"/>
    <w:rsid w:val="0074158F"/>
    <w:rsid w:val="00744AB9"/>
    <w:rsid w:val="007450AC"/>
    <w:rsid w:val="007463D4"/>
    <w:rsid w:val="00747ED2"/>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7321"/>
    <w:rsid w:val="007A0ECE"/>
    <w:rsid w:val="007A417C"/>
    <w:rsid w:val="007A43EC"/>
    <w:rsid w:val="007A5CA2"/>
    <w:rsid w:val="007B11FB"/>
    <w:rsid w:val="007B1D6A"/>
    <w:rsid w:val="007B2D84"/>
    <w:rsid w:val="007B426B"/>
    <w:rsid w:val="007B79A6"/>
    <w:rsid w:val="007C1389"/>
    <w:rsid w:val="007C4C41"/>
    <w:rsid w:val="007C5690"/>
    <w:rsid w:val="007D0811"/>
    <w:rsid w:val="007D1DBC"/>
    <w:rsid w:val="007D2134"/>
    <w:rsid w:val="007D331A"/>
    <w:rsid w:val="007D3954"/>
    <w:rsid w:val="007E01CF"/>
    <w:rsid w:val="007E1A6C"/>
    <w:rsid w:val="007E2745"/>
    <w:rsid w:val="007E30DB"/>
    <w:rsid w:val="007E30F3"/>
    <w:rsid w:val="007E476C"/>
    <w:rsid w:val="007E57AD"/>
    <w:rsid w:val="007E6DE2"/>
    <w:rsid w:val="007F4B95"/>
    <w:rsid w:val="007F549E"/>
    <w:rsid w:val="007F59B9"/>
    <w:rsid w:val="007F5A11"/>
    <w:rsid w:val="007F75C3"/>
    <w:rsid w:val="00802011"/>
    <w:rsid w:val="00803417"/>
    <w:rsid w:val="00805AF8"/>
    <w:rsid w:val="00807AB7"/>
    <w:rsid w:val="00814702"/>
    <w:rsid w:val="00820DD2"/>
    <w:rsid w:val="00821B67"/>
    <w:rsid w:val="00822752"/>
    <w:rsid w:val="00822C0C"/>
    <w:rsid w:val="00822CEE"/>
    <w:rsid w:val="00826883"/>
    <w:rsid w:val="0082710D"/>
    <w:rsid w:val="0083061E"/>
    <w:rsid w:val="00831C39"/>
    <w:rsid w:val="00831C5C"/>
    <w:rsid w:val="00834AC0"/>
    <w:rsid w:val="00835F23"/>
    <w:rsid w:val="008411AC"/>
    <w:rsid w:val="00842E95"/>
    <w:rsid w:val="0084449D"/>
    <w:rsid w:val="008446E6"/>
    <w:rsid w:val="00844FCD"/>
    <w:rsid w:val="00852E3C"/>
    <w:rsid w:val="008543A8"/>
    <w:rsid w:val="0085464D"/>
    <w:rsid w:val="008562BF"/>
    <w:rsid w:val="00861C83"/>
    <w:rsid w:val="0086566D"/>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3C6D"/>
    <w:rsid w:val="008945CD"/>
    <w:rsid w:val="00896084"/>
    <w:rsid w:val="008A2E46"/>
    <w:rsid w:val="008A2F4B"/>
    <w:rsid w:val="008A30A0"/>
    <w:rsid w:val="008A6282"/>
    <w:rsid w:val="008A7399"/>
    <w:rsid w:val="008A76CB"/>
    <w:rsid w:val="008B00B4"/>
    <w:rsid w:val="008B0D91"/>
    <w:rsid w:val="008B1138"/>
    <w:rsid w:val="008B6D47"/>
    <w:rsid w:val="008B7A0A"/>
    <w:rsid w:val="008C352D"/>
    <w:rsid w:val="008C42D7"/>
    <w:rsid w:val="008C4E0F"/>
    <w:rsid w:val="008C4EFD"/>
    <w:rsid w:val="008C56CC"/>
    <w:rsid w:val="008D1469"/>
    <w:rsid w:val="008D281E"/>
    <w:rsid w:val="008D498C"/>
    <w:rsid w:val="008D7F8D"/>
    <w:rsid w:val="008E0119"/>
    <w:rsid w:val="008E0B85"/>
    <w:rsid w:val="008F4E83"/>
    <w:rsid w:val="008F5235"/>
    <w:rsid w:val="008F524A"/>
    <w:rsid w:val="008F62B7"/>
    <w:rsid w:val="008F6D54"/>
    <w:rsid w:val="00901359"/>
    <w:rsid w:val="00901BBD"/>
    <w:rsid w:val="00903DC9"/>
    <w:rsid w:val="00904FF0"/>
    <w:rsid w:val="009076D6"/>
    <w:rsid w:val="00914B48"/>
    <w:rsid w:val="00914B81"/>
    <w:rsid w:val="00915F33"/>
    <w:rsid w:val="0092065A"/>
    <w:rsid w:val="00922F6B"/>
    <w:rsid w:val="0092640C"/>
    <w:rsid w:val="0093019D"/>
    <w:rsid w:val="009360CE"/>
    <w:rsid w:val="009366DB"/>
    <w:rsid w:val="00937F9A"/>
    <w:rsid w:val="0094269B"/>
    <w:rsid w:val="00945317"/>
    <w:rsid w:val="009517CF"/>
    <w:rsid w:val="00953652"/>
    <w:rsid w:val="009539EF"/>
    <w:rsid w:val="0095740A"/>
    <w:rsid w:val="00960039"/>
    <w:rsid w:val="0096286F"/>
    <w:rsid w:val="00965B63"/>
    <w:rsid w:val="00966B7B"/>
    <w:rsid w:val="00974F44"/>
    <w:rsid w:val="00975384"/>
    <w:rsid w:val="00975D29"/>
    <w:rsid w:val="00984A84"/>
    <w:rsid w:val="00987329"/>
    <w:rsid w:val="00990C0D"/>
    <w:rsid w:val="00990D53"/>
    <w:rsid w:val="0099449F"/>
    <w:rsid w:val="00995485"/>
    <w:rsid w:val="009955A3"/>
    <w:rsid w:val="009969A9"/>
    <w:rsid w:val="009A0126"/>
    <w:rsid w:val="009A3484"/>
    <w:rsid w:val="009A3571"/>
    <w:rsid w:val="009B4F24"/>
    <w:rsid w:val="009B5813"/>
    <w:rsid w:val="009C602A"/>
    <w:rsid w:val="009D22FE"/>
    <w:rsid w:val="009D4473"/>
    <w:rsid w:val="009D6BF0"/>
    <w:rsid w:val="009D6DFB"/>
    <w:rsid w:val="009D7DDE"/>
    <w:rsid w:val="009E10DB"/>
    <w:rsid w:val="009F20CB"/>
    <w:rsid w:val="009F7562"/>
    <w:rsid w:val="009F787D"/>
    <w:rsid w:val="00A0209F"/>
    <w:rsid w:val="00A03375"/>
    <w:rsid w:val="00A04CAD"/>
    <w:rsid w:val="00A1112C"/>
    <w:rsid w:val="00A11C2A"/>
    <w:rsid w:val="00A134DF"/>
    <w:rsid w:val="00A20986"/>
    <w:rsid w:val="00A21B1E"/>
    <w:rsid w:val="00A21F87"/>
    <w:rsid w:val="00A223B7"/>
    <w:rsid w:val="00A237C8"/>
    <w:rsid w:val="00A26768"/>
    <w:rsid w:val="00A26977"/>
    <w:rsid w:val="00A305A5"/>
    <w:rsid w:val="00A318C5"/>
    <w:rsid w:val="00A350B6"/>
    <w:rsid w:val="00A35792"/>
    <w:rsid w:val="00A36BAC"/>
    <w:rsid w:val="00A379AB"/>
    <w:rsid w:val="00A4084C"/>
    <w:rsid w:val="00A41B53"/>
    <w:rsid w:val="00A432E3"/>
    <w:rsid w:val="00A4512C"/>
    <w:rsid w:val="00A46CEE"/>
    <w:rsid w:val="00A520CA"/>
    <w:rsid w:val="00A67EF8"/>
    <w:rsid w:val="00A7014E"/>
    <w:rsid w:val="00A71BE1"/>
    <w:rsid w:val="00A72BFC"/>
    <w:rsid w:val="00A72C48"/>
    <w:rsid w:val="00A731B5"/>
    <w:rsid w:val="00A7378D"/>
    <w:rsid w:val="00A73855"/>
    <w:rsid w:val="00A76903"/>
    <w:rsid w:val="00A77020"/>
    <w:rsid w:val="00A802BC"/>
    <w:rsid w:val="00A80684"/>
    <w:rsid w:val="00A817D0"/>
    <w:rsid w:val="00A82628"/>
    <w:rsid w:val="00A84416"/>
    <w:rsid w:val="00A85526"/>
    <w:rsid w:val="00A866A3"/>
    <w:rsid w:val="00A90C58"/>
    <w:rsid w:val="00A92081"/>
    <w:rsid w:val="00A94CC7"/>
    <w:rsid w:val="00A95ECD"/>
    <w:rsid w:val="00A97B5C"/>
    <w:rsid w:val="00A97E8D"/>
    <w:rsid w:val="00AA1488"/>
    <w:rsid w:val="00AA2445"/>
    <w:rsid w:val="00AB112D"/>
    <w:rsid w:val="00AB1841"/>
    <w:rsid w:val="00AB3154"/>
    <w:rsid w:val="00AB5B24"/>
    <w:rsid w:val="00AC59DC"/>
    <w:rsid w:val="00AC5EC4"/>
    <w:rsid w:val="00AD034E"/>
    <w:rsid w:val="00AD07F7"/>
    <w:rsid w:val="00AD36CC"/>
    <w:rsid w:val="00AD4AD6"/>
    <w:rsid w:val="00AE1DC3"/>
    <w:rsid w:val="00AE1F64"/>
    <w:rsid w:val="00AE4B5D"/>
    <w:rsid w:val="00AE7522"/>
    <w:rsid w:val="00AE7BC6"/>
    <w:rsid w:val="00AF0842"/>
    <w:rsid w:val="00AF0E12"/>
    <w:rsid w:val="00AF3499"/>
    <w:rsid w:val="00AF3772"/>
    <w:rsid w:val="00AF400D"/>
    <w:rsid w:val="00AF4AFE"/>
    <w:rsid w:val="00AF5231"/>
    <w:rsid w:val="00AF5BD5"/>
    <w:rsid w:val="00B00560"/>
    <w:rsid w:val="00B046E5"/>
    <w:rsid w:val="00B079C2"/>
    <w:rsid w:val="00B12C33"/>
    <w:rsid w:val="00B16E66"/>
    <w:rsid w:val="00B17167"/>
    <w:rsid w:val="00B21EF6"/>
    <w:rsid w:val="00B23B16"/>
    <w:rsid w:val="00B23D13"/>
    <w:rsid w:val="00B24118"/>
    <w:rsid w:val="00B2462F"/>
    <w:rsid w:val="00B24F83"/>
    <w:rsid w:val="00B25860"/>
    <w:rsid w:val="00B31E46"/>
    <w:rsid w:val="00B343FA"/>
    <w:rsid w:val="00B36F5A"/>
    <w:rsid w:val="00B4326B"/>
    <w:rsid w:val="00B44EA4"/>
    <w:rsid w:val="00B4714F"/>
    <w:rsid w:val="00B50008"/>
    <w:rsid w:val="00B50986"/>
    <w:rsid w:val="00B52DC7"/>
    <w:rsid w:val="00B57272"/>
    <w:rsid w:val="00B65D46"/>
    <w:rsid w:val="00B6764F"/>
    <w:rsid w:val="00B6791D"/>
    <w:rsid w:val="00B72B10"/>
    <w:rsid w:val="00B73203"/>
    <w:rsid w:val="00B73C4D"/>
    <w:rsid w:val="00B75EDE"/>
    <w:rsid w:val="00B766F9"/>
    <w:rsid w:val="00B77FE1"/>
    <w:rsid w:val="00B86D8B"/>
    <w:rsid w:val="00B92638"/>
    <w:rsid w:val="00B94097"/>
    <w:rsid w:val="00BA4A4D"/>
    <w:rsid w:val="00BA5E5F"/>
    <w:rsid w:val="00BA77F7"/>
    <w:rsid w:val="00BB0D04"/>
    <w:rsid w:val="00BB16AF"/>
    <w:rsid w:val="00BB1F1E"/>
    <w:rsid w:val="00BB36AF"/>
    <w:rsid w:val="00BB7513"/>
    <w:rsid w:val="00BC310A"/>
    <w:rsid w:val="00BD0102"/>
    <w:rsid w:val="00BD71F6"/>
    <w:rsid w:val="00BD75B0"/>
    <w:rsid w:val="00BE0625"/>
    <w:rsid w:val="00BE28A5"/>
    <w:rsid w:val="00BE316D"/>
    <w:rsid w:val="00BE48BF"/>
    <w:rsid w:val="00BE49AE"/>
    <w:rsid w:val="00BE4F32"/>
    <w:rsid w:val="00BF26E3"/>
    <w:rsid w:val="00BF2CA2"/>
    <w:rsid w:val="00BF2FD8"/>
    <w:rsid w:val="00BF42DE"/>
    <w:rsid w:val="00BF43AF"/>
    <w:rsid w:val="00BF4DF7"/>
    <w:rsid w:val="00BF527A"/>
    <w:rsid w:val="00BF6288"/>
    <w:rsid w:val="00BF6ECD"/>
    <w:rsid w:val="00C05C53"/>
    <w:rsid w:val="00C068D7"/>
    <w:rsid w:val="00C11913"/>
    <w:rsid w:val="00C11A92"/>
    <w:rsid w:val="00C14749"/>
    <w:rsid w:val="00C14E67"/>
    <w:rsid w:val="00C209DD"/>
    <w:rsid w:val="00C23071"/>
    <w:rsid w:val="00C235F9"/>
    <w:rsid w:val="00C23D61"/>
    <w:rsid w:val="00C30854"/>
    <w:rsid w:val="00C31268"/>
    <w:rsid w:val="00C315A2"/>
    <w:rsid w:val="00C3548F"/>
    <w:rsid w:val="00C376E0"/>
    <w:rsid w:val="00C4013A"/>
    <w:rsid w:val="00C42ADA"/>
    <w:rsid w:val="00C45448"/>
    <w:rsid w:val="00C510F3"/>
    <w:rsid w:val="00C5336E"/>
    <w:rsid w:val="00C54F0D"/>
    <w:rsid w:val="00C55735"/>
    <w:rsid w:val="00C60378"/>
    <w:rsid w:val="00C664F6"/>
    <w:rsid w:val="00C66F45"/>
    <w:rsid w:val="00C72B49"/>
    <w:rsid w:val="00C75E74"/>
    <w:rsid w:val="00C765F9"/>
    <w:rsid w:val="00C80D0C"/>
    <w:rsid w:val="00C8170C"/>
    <w:rsid w:val="00C90190"/>
    <w:rsid w:val="00C93B1F"/>
    <w:rsid w:val="00C94689"/>
    <w:rsid w:val="00CA4B5F"/>
    <w:rsid w:val="00CA5DC0"/>
    <w:rsid w:val="00CA6FE2"/>
    <w:rsid w:val="00CA763D"/>
    <w:rsid w:val="00CB2624"/>
    <w:rsid w:val="00CB6270"/>
    <w:rsid w:val="00CB678C"/>
    <w:rsid w:val="00CD2ECA"/>
    <w:rsid w:val="00CD416C"/>
    <w:rsid w:val="00CD4AD9"/>
    <w:rsid w:val="00CD4D86"/>
    <w:rsid w:val="00CD7ADF"/>
    <w:rsid w:val="00CE1BA6"/>
    <w:rsid w:val="00CE78F0"/>
    <w:rsid w:val="00CF2185"/>
    <w:rsid w:val="00D01BCE"/>
    <w:rsid w:val="00D03C47"/>
    <w:rsid w:val="00D109FE"/>
    <w:rsid w:val="00D13E6B"/>
    <w:rsid w:val="00D1429E"/>
    <w:rsid w:val="00D15190"/>
    <w:rsid w:val="00D15F51"/>
    <w:rsid w:val="00D224E5"/>
    <w:rsid w:val="00D238A0"/>
    <w:rsid w:val="00D2714B"/>
    <w:rsid w:val="00D41528"/>
    <w:rsid w:val="00D449ED"/>
    <w:rsid w:val="00D4699A"/>
    <w:rsid w:val="00D47B68"/>
    <w:rsid w:val="00D50F40"/>
    <w:rsid w:val="00D51792"/>
    <w:rsid w:val="00D5491F"/>
    <w:rsid w:val="00D64D9E"/>
    <w:rsid w:val="00D70E85"/>
    <w:rsid w:val="00D74AF5"/>
    <w:rsid w:val="00D76189"/>
    <w:rsid w:val="00D803AD"/>
    <w:rsid w:val="00D80DA7"/>
    <w:rsid w:val="00D83ECB"/>
    <w:rsid w:val="00D84E82"/>
    <w:rsid w:val="00D8540D"/>
    <w:rsid w:val="00D86ECC"/>
    <w:rsid w:val="00D90891"/>
    <w:rsid w:val="00D908ED"/>
    <w:rsid w:val="00D9117D"/>
    <w:rsid w:val="00D922F6"/>
    <w:rsid w:val="00D93133"/>
    <w:rsid w:val="00D94175"/>
    <w:rsid w:val="00D9513A"/>
    <w:rsid w:val="00D95546"/>
    <w:rsid w:val="00DB4A3D"/>
    <w:rsid w:val="00DB5FC2"/>
    <w:rsid w:val="00DB70DD"/>
    <w:rsid w:val="00DC0213"/>
    <w:rsid w:val="00DC4B68"/>
    <w:rsid w:val="00DC52DF"/>
    <w:rsid w:val="00DC5965"/>
    <w:rsid w:val="00DC62EC"/>
    <w:rsid w:val="00DC7E35"/>
    <w:rsid w:val="00DD1D22"/>
    <w:rsid w:val="00DD20F7"/>
    <w:rsid w:val="00DD233B"/>
    <w:rsid w:val="00DD3B99"/>
    <w:rsid w:val="00DD46CD"/>
    <w:rsid w:val="00DE11CB"/>
    <w:rsid w:val="00DE172D"/>
    <w:rsid w:val="00DE3A0F"/>
    <w:rsid w:val="00DE4B0F"/>
    <w:rsid w:val="00DE67C7"/>
    <w:rsid w:val="00DF2A40"/>
    <w:rsid w:val="00DF672B"/>
    <w:rsid w:val="00DF6BD1"/>
    <w:rsid w:val="00DF6FC6"/>
    <w:rsid w:val="00E05242"/>
    <w:rsid w:val="00E102AC"/>
    <w:rsid w:val="00E245B0"/>
    <w:rsid w:val="00E27655"/>
    <w:rsid w:val="00E31427"/>
    <w:rsid w:val="00E35B95"/>
    <w:rsid w:val="00E362FE"/>
    <w:rsid w:val="00E425D3"/>
    <w:rsid w:val="00E427F5"/>
    <w:rsid w:val="00E457DB"/>
    <w:rsid w:val="00E465E7"/>
    <w:rsid w:val="00E50A50"/>
    <w:rsid w:val="00E51527"/>
    <w:rsid w:val="00E5172E"/>
    <w:rsid w:val="00E517CC"/>
    <w:rsid w:val="00E52C55"/>
    <w:rsid w:val="00E52E4D"/>
    <w:rsid w:val="00E53ACE"/>
    <w:rsid w:val="00E541EE"/>
    <w:rsid w:val="00E60C5F"/>
    <w:rsid w:val="00E61790"/>
    <w:rsid w:val="00E64E17"/>
    <w:rsid w:val="00E67FA7"/>
    <w:rsid w:val="00E757E1"/>
    <w:rsid w:val="00E7585B"/>
    <w:rsid w:val="00E75936"/>
    <w:rsid w:val="00E75BE8"/>
    <w:rsid w:val="00E75FFB"/>
    <w:rsid w:val="00E76434"/>
    <w:rsid w:val="00E8396D"/>
    <w:rsid w:val="00E8406A"/>
    <w:rsid w:val="00E86CDB"/>
    <w:rsid w:val="00E86FDE"/>
    <w:rsid w:val="00E90664"/>
    <w:rsid w:val="00E90A23"/>
    <w:rsid w:val="00E91A4C"/>
    <w:rsid w:val="00E92216"/>
    <w:rsid w:val="00E942B1"/>
    <w:rsid w:val="00E97A7B"/>
    <w:rsid w:val="00EA4D26"/>
    <w:rsid w:val="00EA5B91"/>
    <w:rsid w:val="00EB25B8"/>
    <w:rsid w:val="00EB3B23"/>
    <w:rsid w:val="00EB3BF8"/>
    <w:rsid w:val="00EB4130"/>
    <w:rsid w:val="00EB665A"/>
    <w:rsid w:val="00EC1C4C"/>
    <w:rsid w:val="00EC279D"/>
    <w:rsid w:val="00EC38A7"/>
    <w:rsid w:val="00ED0974"/>
    <w:rsid w:val="00ED2F0A"/>
    <w:rsid w:val="00EE040F"/>
    <w:rsid w:val="00EE4117"/>
    <w:rsid w:val="00EE6E40"/>
    <w:rsid w:val="00EF19B1"/>
    <w:rsid w:val="00EF20E5"/>
    <w:rsid w:val="00EF75B5"/>
    <w:rsid w:val="00EF7D8F"/>
    <w:rsid w:val="00F011DA"/>
    <w:rsid w:val="00F04DC7"/>
    <w:rsid w:val="00F058DC"/>
    <w:rsid w:val="00F06C31"/>
    <w:rsid w:val="00F1132A"/>
    <w:rsid w:val="00F126F0"/>
    <w:rsid w:val="00F13207"/>
    <w:rsid w:val="00F141D0"/>
    <w:rsid w:val="00F15847"/>
    <w:rsid w:val="00F15CD4"/>
    <w:rsid w:val="00F163C8"/>
    <w:rsid w:val="00F16434"/>
    <w:rsid w:val="00F16DA5"/>
    <w:rsid w:val="00F16DD8"/>
    <w:rsid w:val="00F20077"/>
    <w:rsid w:val="00F24A79"/>
    <w:rsid w:val="00F267AD"/>
    <w:rsid w:val="00F27648"/>
    <w:rsid w:val="00F27A90"/>
    <w:rsid w:val="00F27B81"/>
    <w:rsid w:val="00F313D8"/>
    <w:rsid w:val="00F34DE4"/>
    <w:rsid w:val="00F35A66"/>
    <w:rsid w:val="00F35B63"/>
    <w:rsid w:val="00F37662"/>
    <w:rsid w:val="00F42777"/>
    <w:rsid w:val="00F42BEF"/>
    <w:rsid w:val="00F452DB"/>
    <w:rsid w:val="00F4620B"/>
    <w:rsid w:val="00F510CE"/>
    <w:rsid w:val="00F537B2"/>
    <w:rsid w:val="00F54987"/>
    <w:rsid w:val="00F556BE"/>
    <w:rsid w:val="00F56B38"/>
    <w:rsid w:val="00F56FEE"/>
    <w:rsid w:val="00F57151"/>
    <w:rsid w:val="00F611A3"/>
    <w:rsid w:val="00F61522"/>
    <w:rsid w:val="00F6476D"/>
    <w:rsid w:val="00F64D02"/>
    <w:rsid w:val="00F65A8B"/>
    <w:rsid w:val="00F66EA7"/>
    <w:rsid w:val="00F6768D"/>
    <w:rsid w:val="00F70F4C"/>
    <w:rsid w:val="00F7156B"/>
    <w:rsid w:val="00F71F78"/>
    <w:rsid w:val="00F734D5"/>
    <w:rsid w:val="00F8028C"/>
    <w:rsid w:val="00F80888"/>
    <w:rsid w:val="00F86E88"/>
    <w:rsid w:val="00F90FF5"/>
    <w:rsid w:val="00F9341E"/>
    <w:rsid w:val="00F93D6F"/>
    <w:rsid w:val="00F9529F"/>
    <w:rsid w:val="00F95575"/>
    <w:rsid w:val="00FA383A"/>
    <w:rsid w:val="00FA5E0C"/>
    <w:rsid w:val="00FA7111"/>
    <w:rsid w:val="00FB7B53"/>
    <w:rsid w:val="00FC0694"/>
    <w:rsid w:val="00FC11D3"/>
    <w:rsid w:val="00FC573F"/>
    <w:rsid w:val="00FD2CB0"/>
    <w:rsid w:val="00FD5002"/>
    <w:rsid w:val="00FD51AC"/>
    <w:rsid w:val="00FD68AD"/>
    <w:rsid w:val="00FD6BF5"/>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C85421-4A11-42C9-BB80-02E74294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55078">
      <w:marLeft w:val="567"/>
      <w:marRight w:val="284"/>
      <w:marTop w:val="284"/>
      <w:marBottom w:val="284"/>
      <w:divBdr>
        <w:top w:val="none" w:sz="0" w:space="0" w:color="auto"/>
        <w:left w:val="none" w:sz="0" w:space="0" w:color="auto"/>
        <w:bottom w:val="none" w:sz="0" w:space="0" w:color="auto"/>
        <w:right w:val="none" w:sz="0" w:space="0" w:color="auto"/>
      </w:divBdr>
    </w:div>
    <w:div w:id="1687555079">
      <w:marLeft w:val="567"/>
      <w:marRight w:val="284"/>
      <w:marTop w:val="284"/>
      <w:marBottom w:val="284"/>
      <w:divBdr>
        <w:top w:val="none" w:sz="0" w:space="0" w:color="auto"/>
        <w:left w:val="none" w:sz="0" w:space="0" w:color="auto"/>
        <w:bottom w:val="none" w:sz="0" w:space="0" w:color="auto"/>
        <w:right w:val="none" w:sz="0" w:space="0" w:color="auto"/>
      </w:divBdr>
    </w:div>
    <w:div w:id="1687555080">
      <w:marLeft w:val="567"/>
      <w:marRight w:val="284"/>
      <w:marTop w:val="284"/>
      <w:marBottom w:val="284"/>
      <w:divBdr>
        <w:top w:val="none" w:sz="0" w:space="0" w:color="auto"/>
        <w:left w:val="none" w:sz="0" w:space="0" w:color="auto"/>
        <w:bottom w:val="none" w:sz="0" w:space="0" w:color="auto"/>
        <w:right w:val="none" w:sz="0" w:space="0" w:color="auto"/>
      </w:divBdr>
    </w:div>
    <w:div w:id="1687555081">
      <w:marLeft w:val="567"/>
      <w:marRight w:val="284"/>
      <w:marTop w:val="284"/>
      <w:marBottom w:val="284"/>
      <w:divBdr>
        <w:top w:val="none" w:sz="0" w:space="0" w:color="auto"/>
        <w:left w:val="none" w:sz="0" w:space="0" w:color="auto"/>
        <w:bottom w:val="none" w:sz="0" w:space="0" w:color="auto"/>
        <w:right w:val="none" w:sz="0" w:space="0" w:color="auto"/>
      </w:divBdr>
    </w:div>
    <w:div w:id="1687555082">
      <w:marLeft w:val="0"/>
      <w:marRight w:val="0"/>
      <w:marTop w:val="0"/>
      <w:marBottom w:val="0"/>
      <w:divBdr>
        <w:top w:val="none" w:sz="0" w:space="0" w:color="auto"/>
        <w:left w:val="none" w:sz="0" w:space="0" w:color="auto"/>
        <w:bottom w:val="none" w:sz="0" w:space="0" w:color="auto"/>
        <w:right w:val="none" w:sz="0" w:space="0" w:color="auto"/>
      </w:divBdr>
    </w:div>
    <w:div w:id="1687555083">
      <w:marLeft w:val="0"/>
      <w:marRight w:val="0"/>
      <w:marTop w:val="0"/>
      <w:marBottom w:val="0"/>
      <w:divBdr>
        <w:top w:val="none" w:sz="0" w:space="0" w:color="auto"/>
        <w:left w:val="none" w:sz="0" w:space="0" w:color="auto"/>
        <w:bottom w:val="none" w:sz="0" w:space="0" w:color="auto"/>
        <w:right w:val="none" w:sz="0" w:space="0" w:color="auto"/>
      </w:divBdr>
    </w:div>
    <w:div w:id="1687555084">
      <w:marLeft w:val="0"/>
      <w:marRight w:val="0"/>
      <w:marTop w:val="0"/>
      <w:marBottom w:val="0"/>
      <w:divBdr>
        <w:top w:val="none" w:sz="0" w:space="0" w:color="auto"/>
        <w:left w:val="none" w:sz="0" w:space="0" w:color="auto"/>
        <w:bottom w:val="none" w:sz="0" w:space="0" w:color="auto"/>
        <w:right w:val="none" w:sz="0" w:space="0" w:color="auto"/>
      </w:divBdr>
    </w:div>
    <w:div w:id="1687555085">
      <w:marLeft w:val="0"/>
      <w:marRight w:val="0"/>
      <w:marTop w:val="0"/>
      <w:marBottom w:val="0"/>
      <w:divBdr>
        <w:top w:val="none" w:sz="0" w:space="0" w:color="auto"/>
        <w:left w:val="none" w:sz="0" w:space="0" w:color="auto"/>
        <w:bottom w:val="none" w:sz="0" w:space="0" w:color="auto"/>
        <w:right w:val="none" w:sz="0" w:space="0" w:color="auto"/>
      </w:divBdr>
    </w:div>
    <w:div w:id="1687555086">
      <w:marLeft w:val="0"/>
      <w:marRight w:val="0"/>
      <w:marTop w:val="0"/>
      <w:marBottom w:val="0"/>
      <w:divBdr>
        <w:top w:val="none" w:sz="0" w:space="0" w:color="auto"/>
        <w:left w:val="none" w:sz="0" w:space="0" w:color="auto"/>
        <w:bottom w:val="none" w:sz="0" w:space="0" w:color="auto"/>
        <w:right w:val="none" w:sz="0" w:space="0" w:color="auto"/>
      </w:divBdr>
    </w:div>
    <w:div w:id="1687555087">
      <w:marLeft w:val="0"/>
      <w:marRight w:val="0"/>
      <w:marTop w:val="0"/>
      <w:marBottom w:val="0"/>
      <w:divBdr>
        <w:top w:val="none" w:sz="0" w:space="0" w:color="auto"/>
        <w:left w:val="none" w:sz="0" w:space="0" w:color="auto"/>
        <w:bottom w:val="none" w:sz="0" w:space="0" w:color="auto"/>
        <w:right w:val="none" w:sz="0" w:space="0" w:color="auto"/>
      </w:divBdr>
    </w:div>
    <w:div w:id="1687555088">
      <w:marLeft w:val="0"/>
      <w:marRight w:val="0"/>
      <w:marTop w:val="0"/>
      <w:marBottom w:val="0"/>
      <w:divBdr>
        <w:top w:val="none" w:sz="0" w:space="0" w:color="auto"/>
        <w:left w:val="none" w:sz="0" w:space="0" w:color="auto"/>
        <w:bottom w:val="none" w:sz="0" w:space="0" w:color="auto"/>
        <w:right w:val="none" w:sz="0" w:space="0" w:color="auto"/>
      </w:divBdr>
    </w:div>
    <w:div w:id="1687555089">
      <w:marLeft w:val="0"/>
      <w:marRight w:val="0"/>
      <w:marTop w:val="0"/>
      <w:marBottom w:val="0"/>
      <w:divBdr>
        <w:top w:val="none" w:sz="0" w:space="0" w:color="auto"/>
        <w:left w:val="none" w:sz="0" w:space="0" w:color="auto"/>
        <w:bottom w:val="none" w:sz="0" w:space="0" w:color="auto"/>
        <w:right w:val="none" w:sz="0" w:space="0" w:color="auto"/>
      </w:divBdr>
    </w:div>
    <w:div w:id="1687555090">
      <w:marLeft w:val="0"/>
      <w:marRight w:val="0"/>
      <w:marTop w:val="0"/>
      <w:marBottom w:val="0"/>
      <w:divBdr>
        <w:top w:val="none" w:sz="0" w:space="0" w:color="auto"/>
        <w:left w:val="none" w:sz="0" w:space="0" w:color="auto"/>
        <w:bottom w:val="none" w:sz="0" w:space="0" w:color="auto"/>
        <w:right w:val="none" w:sz="0" w:space="0" w:color="auto"/>
      </w:divBdr>
    </w:div>
    <w:div w:id="1687555091">
      <w:marLeft w:val="0"/>
      <w:marRight w:val="0"/>
      <w:marTop w:val="0"/>
      <w:marBottom w:val="0"/>
      <w:divBdr>
        <w:top w:val="none" w:sz="0" w:space="0" w:color="auto"/>
        <w:left w:val="none" w:sz="0" w:space="0" w:color="auto"/>
        <w:bottom w:val="none" w:sz="0" w:space="0" w:color="auto"/>
        <w:right w:val="none" w:sz="0" w:space="0" w:color="auto"/>
      </w:divBdr>
    </w:div>
    <w:div w:id="1687555092">
      <w:marLeft w:val="0"/>
      <w:marRight w:val="0"/>
      <w:marTop w:val="0"/>
      <w:marBottom w:val="0"/>
      <w:divBdr>
        <w:top w:val="none" w:sz="0" w:space="0" w:color="auto"/>
        <w:left w:val="none" w:sz="0" w:space="0" w:color="auto"/>
        <w:bottom w:val="none" w:sz="0" w:space="0" w:color="auto"/>
        <w:right w:val="none" w:sz="0" w:space="0" w:color="auto"/>
      </w:divBdr>
    </w:div>
    <w:div w:id="1687555094">
      <w:marLeft w:val="567"/>
      <w:marRight w:val="284"/>
      <w:marTop w:val="284"/>
      <w:marBottom w:val="284"/>
      <w:divBdr>
        <w:top w:val="none" w:sz="0" w:space="0" w:color="auto"/>
        <w:left w:val="none" w:sz="0" w:space="0" w:color="auto"/>
        <w:bottom w:val="none" w:sz="0" w:space="0" w:color="auto"/>
        <w:right w:val="none" w:sz="0" w:space="0" w:color="auto"/>
      </w:divBdr>
    </w:div>
    <w:div w:id="1687555096">
      <w:marLeft w:val="567"/>
      <w:marRight w:val="284"/>
      <w:marTop w:val="284"/>
      <w:marBottom w:val="284"/>
      <w:divBdr>
        <w:top w:val="none" w:sz="0" w:space="0" w:color="auto"/>
        <w:left w:val="none" w:sz="0" w:space="0" w:color="auto"/>
        <w:bottom w:val="none" w:sz="0" w:space="0" w:color="auto"/>
        <w:right w:val="none" w:sz="0" w:space="0" w:color="auto"/>
      </w:divBdr>
      <w:divsChild>
        <w:div w:id="1687555104">
          <w:marLeft w:val="0"/>
          <w:marRight w:val="0"/>
          <w:marTop w:val="0"/>
          <w:marBottom w:val="0"/>
          <w:divBdr>
            <w:top w:val="none" w:sz="0" w:space="0" w:color="auto"/>
            <w:left w:val="none" w:sz="0" w:space="0" w:color="auto"/>
            <w:bottom w:val="none" w:sz="0" w:space="0" w:color="auto"/>
            <w:right w:val="none" w:sz="0" w:space="0" w:color="auto"/>
          </w:divBdr>
        </w:div>
      </w:divsChild>
    </w:div>
    <w:div w:id="1687555097">
      <w:marLeft w:val="0"/>
      <w:marRight w:val="0"/>
      <w:marTop w:val="0"/>
      <w:marBottom w:val="0"/>
      <w:divBdr>
        <w:top w:val="none" w:sz="0" w:space="0" w:color="auto"/>
        <w:left w:val="none" w:sz="0" w:space="0" w:color="auto"/>
        <w:bottom w:val="none" w:sz="0" w:space="0" w:color="auto"/>
        <w:right w:val="none" w:sz="0" w:space="0" w:color="auto"/>
      </w:divBdr>
    </w:div>
    <w:div w:id="1687555098">
      <w:marLeft w:val="0"/>
      <w:marRight w:val="0"/>
      <w:marTop w:val="0"/>
      <w:marBottom w:val="0"/>
      <w:divBdr>
        <w:top w:val="none" w:sz="0" w:space="0" w:color="auto"/>
        <w:left w:val="none" w:sz="0" w:space="0" w:color="auto"/>
        <w:bottom w:val="none" w:sz="0" w:space="0" w:color="auto"/>
        <w:right w:val="none" w:sz="0" w:space="0" w:color="auto"/>
      </w:divBdr>
    </w:div>
    <w:div w:id="1687555099">
      <w:marLeft w:val="0"/>
      <w:marRight w:val="0"/>
      <w:marTop w:val="0"/>
      <w:marBottom w:val="0"/>
      <w:divBdr>
        <w:top w:val="none" w:sz="0" w:space="0" w:color="auto"/>
        <w:left w:val="none" w:sz="0" w:space="0" w:color="auto"/>
        <w:bottom w:val="none" w:sz="0" w:space="0" w:color="auto"/>
        <w:right w:val="none" w:sz="0" w:space="0" w:color="auto"/>
      </w:divBdr>
    </w:div>
    <w:div w:id="1687555100">
      <w:marLeft w:val="0"/>
      <w:marRight w:val="0"/>
      <w:marTop w:val="0"/>
      <w:marBottom w:val="0"/>
      <w:divBdr>
        <w:top w:val="none" w:sz="0" w:space="0" w:color="auto"/>
        <w:left w:val="none" w:sz="0" w:space="0" w:color="auto"/>
        <w:bottom w:val="none" w:sz="0" w:space="0" w:color="auto"/>
        <w:right w:val="none" w:sz="0" w:space="0" w:color="auto"/>
      </w:divBdr>
    </w:div>
    <w:div w:id="1687555101">
      <w:marLeft w:val="0"/>
      <w:marRight w:val="0"/>
      <w:marTop w:val="0"/>
      <w:marBottom w:val="0"/>
      <w:divBdr>
        <w:top w:val="none" w:sz="0" w:space="0" w:color="auto"/>
        <w:left w:val="none" w:sz="0" w:space="0" w:color="auto"/>
        <w:bottom w:val="none" w:sz="0" w:space="0" w:color="auto"/>
        <w:right w:val="none" w:sz="0" w:space="0" w:color="auto"/>
      </w:divBdr>
    </w:div>
    <w:div w:id="1687555102">
      <w:marLeft w:val="567"/>
      <w:marRight w:val="284"/>
      <w:marTop w:val="284"/>
      <w:marBottom w:val="284"/>
      <w:divBdr>
        <w:top w:val="none" w:sz="0" w:space="0" w:color="auto"/>
        <w:left w:val="none" w:sz="0" w:space="0" w:color="auto"/>
        <w:bottom w:val="none" w:sz="0" w:space="0" w:color="auto"/>
        <w:right w:val="none" w:sz="0" w:space="0" w:color="auto"/>
      </w:divBdr>
    </w:div>
    <w:div w:id="1687555103">
      <w:marLeft w:val="567"/>
      <w:marRight w:val="284"/>
      <w:marTop w:val="284"/>
      <w:marBottom w:val="284"/>
      <w:divBdr>
        <w:top w:val="none" w:sz="0" w:space="0" w:color="auto"/>
        <w:left w:val="none" w:sz="0" w:space="0" w:color="auto"/>
        <w:bottom w:val="none" w:sz="0" w:space="0" w:color="auto"/>
        <w:right w:val="none" w:sz="0" w:space="0" w:color="auto"/>
      </w:divBdr>
    </w:div>
    <w:div w:id="1687555105">
      <w:marLeft w:val="567"/>
      <w:marRight w:val="284"/>
      <w:marTop w:val="284"/>
      <w:marBottom w:val="284"/>
      <w:divBdr>
        <w:top w:val="none" w:sz="0" w:space="0" w:color="auto"/>
        <w:left w:val="none" w:sz="0" w:space="0" w:color="auto"/>
        <w:bottom w:val="none" w:sz="0" w:space="0" w:color="auto"/>
        <w:right w:val="none" w:sz="0" w:space="0" w:color="auto"/>
      </w:divBdr>
      <w:divsChild>
        <w:div w:id="1687555095">
          <w:marLeft w:val="0"/>
          <w:marRight w:val="0"/>
          <w:marTop w:val="0"/>
          <w:marBottom w:val="0"/>
          <w:divBdr>
            <w:top w:val="none" w:sz="0" w:space="0" w:color="auto"/>
            <w:left w:val="none" w:sz="0" w:space="0" w:color="auto"/>
            <w:bottom w:val="none" w:sz="0" w:space="0" w:color="auto"/>
            <w:right w:val="none" w:sz="0" w:space="0" w:color="auto"/>
          </w:divBdr>
        </w:div>
      </w:divsChild>
    </w:div>
    <w:div w:id="1687555106">
      <w:marLeft w:val="567"/>
      <w:marRight w:val="284"/>
      <w:marTop w:val="284"/>
      <w:marBottom w:val="284"/>
      <w:divBdr>
        <w:top w:val="none" w:sz="0" w:space="0" w:color="auto"/>
        <w:left w:val="none" w:sz="0" w:space="0" w:color="auto"/>
        <w:bottom w:val="none" w:sz="0" w:space="0" w:color="auto"/>
        <w:right w:val="none" w:sz="0" w:space="0" w:color="auto"/>
      </w:divBdr>
    </w:div>
    <w:div w:id="1687555107">
      <w:marLeft w:val="567"/>
      <w:marRight w:val="284"/>
      <w:marTop w:val="284"/>
      <w:marBottom w:val="284"/>
      <w:divBdr>
        <w:top w:val="none" w:sz="0" w:space="0" w:color="auto"/>
        <w:left w:val="none" w:sz="0" w:space="0" w:color="auto"/>
        <w:bottom w:val="none" w:sz="0" w:space="0" w:color="auto"/>
        <w:right w:val="none" w:sz="0" w:space="0" w:color="auto"/>
      </w:divBdr>
      <w:divsChild>
        <w:div w:id="1687555093">
          <w:marLeft w:val="0"/>
          <w:marRight w:val="0"/>
          <w:marTop w:val="0"/>
          <w:marBottom w:val="0"/>
          <w:divBdr>
            <w:top w:val="none" w:sz="0" w:space="0" w:color="auto"/>
            <w:left w:val="none" w:sz="0" w:space="0" w:color="auto"/>
            <w:bottom w:val="none" w:sz="0" w:space="0" w:color="auto"/>
            <w:right w:val="none" w:sz="0" w:space="0" w:color="auto"/>
          </w:divBdr>
        </w:div>
      </w:divsChild>
    </w:div>
    <w:div w:id="1687555108">
      <w:marLeft w:val="567"/>
      <w:marRight w:val="284"/>
      <w:marTop w:val="284"/>
      <w:marBottom w:val="284"/>
      <w:divBdr>
        <w:top w:val="none" w:sz="0" w:space="0" w:color="auto"/>
        <w:left w:val="none" w:sz="0" w:space="0" w:color="auto"/>
        <w:bottom w:val="none" w:sz="0" w:space="0" w:color="auto"/>
        <w:right w:val="none" w:sz="0" w:space="0" w:color="auto"/>
      </w:divBdr>
    </w:div>
    <w:div w:id="1687555109">
      <w:marLeft w:val="0"/>
      <w:marRight w:val="0"/>
      <w:marTop w:val="0"/>
      <w:marBottom w:val="0"/>
      <w:divBdr>
        <w:top w:val="none" w:sz="0" w:space="0" w:color="auto"/>
        <w:left w:val="none" w:sz="0" w:space="0" w:color="auto"/>
        <w:bottom w:val="none" w:sz="0" w:space="0" w:color="auto"/>
        <w:right w:val="none" w:sz="0" w:space="0" w:color="auto"/>
      </w:divBdr>
    </w:div>
    <w:div w:id="1687555110">
      <w:marLeft w:val="0"/>
      <w:marRight w:val="0"/>
      <w:marTop w:val="0"/>
      <w:marBottom w:val="0"/>
      <w:divBdr>
        <w:top w:val="none" w:sz="0" w:space="0" w:color="auto"/>
        <w:left w:val="none" w:sz="0" w:space="0" w:color="auto"/>
        <w:bottom w:val="none" w:sz="0" w:space="0" w:color="auto"/>
        <w:right w:val="none" w:sz="0" w:space="0" w:color="auto"/>
      </w:divBdr>
    </w:div>
    <w:div w:id="1687555111">
      <w:marLeft w:val="0"/>
      <w:marRight w:val="0"/>
      <w:marTop w:val="0"/>
      <w:marBottom w:val="0"/>
      <w:divBdr>
        <w:top w:val="none" w:sz="0" w:space="0" w:color="auto"/>
        <w:left w:val="none" w:sz="0" w:space="0" w:color="auto"/>
        <w:bottom w:val="none" w:sz="0" w:space="0" w:color="auto"/>
        <w:right w:val="none" w:sz="0" w:space="0" w:color="auto"/>
      </w:divBdr>
    </w:div>
    <w:div w:id="1687555112">
      <w:marLeft w:val="0"/>
      <w:marRight w:val="0"/>
      <w:marTop w:val="0"/>
      <w:marBottom w:val="0"/>
      <w:divBdr>
        <w:top w:val="none" w:sz="0" w:space="0" w:color="auto"/>
        <w:left w:val="none" w:sz="0" w:space="0" w:color="auto"/>
        <w:bottom w:val="none" w:sz="0" w:space="0" w:color="auto"/>
        <w:right w:val="none" w:sz="0" w:space="0" w:color="auto"/>
      </w:divBdr>
    </w:div>
    <w:div w:id="1687555113">
      <w:marLeft w:val="0"/>
      <w:marRight w:val="0"/>
      <w:marTop w:val="0"/>
      <w:marBottom w:val="0"/>
      <w:divBdr>
        <w:top w:val="none" w:sz="0" w:space="0" w:color="auto"/>
        <w:left w:val="none" w:sz="0" w:space="0" w:color="auto"/>
        <w:bottom w:val="none" w:sz="0" w:space="0" w:color="auto"/>
        <w:right w:val="none" w:sz="0" w:space="0" w:color="auto"/>
      </w:divBdr>
    </w:div>
    <w:div w:id="1687555114">
      <w:marLeft w:val="0"/>
      <w:marRight w:val="0"/>
      <w:marTop w:val="0"/>
      <w:marBottom w:val="0"/>
      <w:divBdr>
        <w:top w:val="none" w:sz="0" w:space="0" w:color="auto"/>
        <w:left w:val="none" w:sz="0" w:space="0" w:color="auto"/>
        <w:bottom w:val="none" w:sz="0" w:space="0" w:color="auto"/>
        <w:right w:val="none" w:sz="0" w:space="0" w:color="auto"/>
      </w:divBdr>
    </w:div>
    <w:div w:id="1687555115">
      <w:marLeft w:val="0"/>
      <w:marRight w:val="0"/>
      <w:marTop w:val="0"/>
      <w:marBottom w:val="0"/>
      <w:divBdr>
        <w:top w:val="none" w:sz="0" w:space="0" w:color="auto"/>
        <w:left w:val="none" w:sz="0" w:space="0" w:color="auto"/>
        <w:bottom w:val="none" w:sz="0" w:space="0" w:color="auto"/>
        <w:right w:val="none" w:sz="0" w:space="0" w:color="auto"/>
      </w:divBdr>
    </w:div>
    <w:div w:id="1687555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DC74-49EF-4F31-A391-33E14FBA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8070</Characters>
  <Application>Microsoft Office Word</Application>
  <DocSecurity>0</DocSecurity>
  <Lines>148</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2026-06-11T10:26:00Z</cp:lastPrinted>
  <dcterms:created xsi:type="dcterms:W3CDTF">2026-06-15T12:45:00Z</dcterms:created>
  <dcterms:modified xsi:type="dcterms:W3CDTF">2026-06-15T12:45:00Z</dcterms:modified>
</cp:coreProperties>
</file>