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БҐРУНТУВАННЯ ТЕХНІЧНИХ ТА ЯКІСНИХ ХАРАКТЕРИСТИК ПРЕДМЕТА ЗАКУПІВЛІ, РОЗМІРУ БЮДЖЕТНОГО ПРИЗНАЧЕННЯ, 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ОЧІКУВАНОЇ ВАРТОСТІ ПРЕДМЕТА ЗАКУПІВЛІ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4A7BE7" w:rsidRPr="004A7BE7" w:rsidRDefault="004A7BE7" w:rsidP="00C52E4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A7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ПОТОЧНОГО РЕМОНТУ І ТЕХНІЧНОГО ОБСЛУГОВУВАННЯ СЛУЖБОВИХ АВТОМОБІЛІВ МИТНИЦІ </w:t>
      </w:r>
    </w:p>
    <w:p w:rsidR="00C52E47" w:rsidRDefault="002F0789" w:rsidP="00C52E4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A7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 ДК 021:</w:t>
      </w:r>
      <w:r w:rsidR="004A7BE7" w:rsidRPr="004A7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2015 50110000-9 «ПОСЛУГИ З РЕМОНТУ І ТЕХНІЧНОГО ОБСЛУГОВУВАННЯ МОТОТРАНСПОРТНИХ ЗАСОБІВ І СУПУТНЬОГО ОБЛАДНАННЯ»</w:t>
      </w:r>
    </w:p>
    <w:p w:rsidR="003C476C" w:rsidRPr="00524DEB" w:rsidRDefault="003C476C" w:rsidP="00C52E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E47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C52E4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C52E47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C52E47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2E47">
        <w:rPr>
          <w:rFonts w:ascii="Times New Roman" w:hAnsi="Times New Roman" w:cs="Times New Roman"/>
          <w:sz w:val="28"/>
          <w:szCs w:val="28"/>
          <w:lang w:val="uk-UA"/>
        </w:rPr>
        <w:t xml:space="preserve">710 «Про </w:t>
      </w:r>
      <w:r w:rsidRPr="00524DEB">
        <w:rPr>
          <w:rFonts w:ascii="Times New Roman" w:hAnsi="Times New Roman" w:cs="Times New Roman"/>
          <w:sz w:val="28"/>
          <w:szCs w:val="28"/>
          <w:lang w:val="uk-UA"/>
        </w:rPr>
        <w:t>ефективне використання державних коштів» (зі змінами)</w:t>
      </w:r>
    </w:p>
    <w:p w:rsidR="006E7A9F" w:rsidRPr="00524DEB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2100"/>
        <w:gridCol w:w="6889"/>
      </w:tblGrid>
      <w:tr w:rsidR="006E7A9F" w:rsidRPr="004A7BE7" w:rsidTr="004A7BE7"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7182" w:type="dxa"/>
          </w:tcPr>
          <w:p w:rsidR="006E7A9F" w:rsidRPr="004A7BE7" w:rsidRDefault="00C22B05" w:rsidP="00F87A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UA-2026-0</w:t>
            </w:r>
            <w:r w:rsidR="00F87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-1</w:t>
            </w:r>
            <w:r w:rsidR="00F87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</w:t>
            </w: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-0</w:t>
            </w:r>
            <w:r w:rsidR="00F87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01578</w:t>
            </w: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-a</w:t>
            </w:r>
          </w:p>
        </w:tc>
      </w:tr>
      <w:tr w:rsidR="006E7A9F" w:rsidRPr="00F87AAB" w:rsidTr="00346D16">
        <w:trPr>
          <w:trHeight w:val="2966"/>
        </w:trPr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7182" w:type="dxa"/>
          </w:tcPr>
          <w:p w:rsidR="005444AB" w:rsidRPr="004A7BE7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Послуги з поточного ремонту і технічного обслуговування службових автомобілів митниці</w:t>
            </w:r>
            <w:r w:rsidR="00C52E4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за кодом ДК 021:2015 </w:t>
            </w:r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50110000-9 «Послуги з ремонту і технічного обслуговування </w:t>
            </w:r>
            <w:proofErr w:type="spellStart"/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мототранспортних</w:t>
            </w:r>
            <w:proofErr w:type="spellEnd"/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засобів і супутнього обладнання</w:t>
            </w:r>
            <w:r w:rsidR="00C22B05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»</w:t>
            </w:r>
          </w:p>
          <w:p w:rsidR="0080014F" w:rsidRPr="004A7BE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2E47" w:rsidRPr="004A7BE7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  <w:r w:rsid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моменту укладення</w:t>
            </w:r>
            <w:r w:rsidR="00C52E47"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договору до 25.12.2026</w:t>
            </w:r>
            <w:r w:rsid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="00E42B73"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E1F41" w:rsidRPr="000E1F41" w:rsidRDefault="00991AF2" w:rsidP="000E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</w:t>
            </w:r>
            <w:r w:rsidR="000E1F41">
              <w:t xml:space="preserve"> </w:t>
            </w:r>
            <w:r w:rsidR="000E1F41" w:rsidRP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території Виконавця. Станція технічного обслуговування Учасника має бути розташована в межах міста Одеси та мати зручні під’їзди. </w:t>
            </w:r>
          </w:p>
          <w:p w:rsidR="000E1F41" w:rsidRPr="000E1F41" w:rsidRDefault="000E1F41" w:rsidP="000E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Доставка транспортних засобів до станції технічного обслуговування (місця ремонту) проводиться Замовником на відстань не більше 20 км. У разі якщо станція технічного обслуговування знаходиться на більшій відставні, доставка транспортних засобів на/з СТО здійснюється за рахунок Виконавця.</w:t>
            </w:r>
          </w:p>
          <w:p w:rsidR="0040509F" w:rsidRPr="004A7BE7" w:rsidRDefault="000E1F41" w:rsidP="000E1F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Послуг повинна враховувати вартість запасних частин та матеріалів.</w:t>
            </w:r>
          </w:p>
          <w:p w:rsidR="00C538BE" w:rsidRPr="00F87AAB" w:rsidRDefault="00C538BE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6462" w:type="dxa"/>
              <w:tblInd w:w="108" w:type="dxa"/>
              <w:tblLook w:val="04A0" w:firstRow="1" w:lastRow="0" w:firstColumn="1" w:lastColumn="0" w:noHBand="0" w:noVBand="1"/>
            </w:tblPr>
            <w:tblGrid>
              <w:gridCol w:w="516"/>
              <w:gridCol w:w="3444"/>
              <w:gridCol w:w="573"/>
              <w:gridCol w:w="623"/>
              <w:gridCol w:w="578"/>
              <w:gridCol w:w="492"/>
              <w:gridCol w:w="180"/>
              <w:gridCol w:w="56"/>
            </w:tblGrid>
            <w:tr w:rsidR="00F87AAB" w:rsidRPr="00BF72E3" w:rsidTr="00346D16">
              <w:trPr>
                <w:gridAfter w:val="1"/>
                <w:wAfter w:w="56" w:type="dxa"/>
                <w:trHeight w:val="1220"/>
              </w:trPr>
              <w:tc>
                <w:tcPr>
                  <w:tcW w:w="6406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AAB" w:rsidRPr="00346D16" w:rsidRDefault="00346D16" w:rsidP="00346D16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346D1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  <w:t>Перелік послуг</w:t>
                  </w:r>
                </w:p>
              </w:tc>
            </w:tr>
            <w:tr w:rsidR="00F87AAB" w:rsidRPr="00BF72E3" w:rsidTr="00346D16">
              <w:trPr>
                <w:gridAfter w:val="1"/>
                <w:wAfter w:w="56" w:type="dxa"/>
                <w:trHeight w:val="467"/>
              </w:trPr>
              <w:tc>
                <w:tcPr>
                  <w:tcW w:w="640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 w:eastAsia="uk-UA"/>
                    </w:rPr>
                  </w:pP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1. OPEL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Zafira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Tourer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 2015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р.в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., VIN: W0LРD9E30F1097793,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д.н.з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. ВН 9104 ТО (дизель, об’єм двигуна 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1598 куб. см., 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механіка)</w:t>
                  </w: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Контрольно – оглядові роботи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оливи двигуна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масляного фільтра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повітряного фільтра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фільтра салону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паливного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охолоджуючої рідини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АКБ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гальмової рідини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гальмових колодок передніх/задніх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Регулювання розвал-сходження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7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Комп’ютерна діагностика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gridAfter w:val="1"/>
                <w:wAfter w:w="56" w:type="dxa"/>
                <w:trHeight w:val="442"/>
              </w:trPr>
              <w:tc>
                <w:tcPr>
                  <w:tcW w:w="640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2. TOYOTA PRIUS 2014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р.в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., VIN: JTDKN36P303072874,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д.н.з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 xml:space="preserve">. КА 2397 МХ (бензин об’єм двигуна 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1798 куб. см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., АКП)</w:t>
                  </w:r>
                </w:p>
              </w:tc>
            </w:tr>
            <w:tr w:rsidR="00F87AAB" w:rsidRPr="00BF72E3" w:rsidTr="00346D16">
              <w:trPr>
                <w:trHeight w:val="11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Контрольно – оглядові роботи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оливи двигуна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масляного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повітряного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фільтра салону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паливного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гальмової рідини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охолоджуючої рідини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гальмових колодок передніх/задніх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Регулювання розвал-сходження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Комп’ютерна діагностика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gridAfter w:val="1"/>
                <w:wAfter w:w="56" w:type="dxa"/>
                <w:trHeight w:val="229"/>
              </w:trPr>
              <w:tc>
                <w:tcPr>
                  <w:tcW w:w="640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3. MERCEDES-BENZ VITO 2011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р.в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., VIN:</w:t>
                  </w: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WDF63970513701042,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д.н.з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. КА 0954 МХ (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дизель, об’єм двигуна</w:t>
                  </w: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2143 куб. см., механіка)</w:t>
                  </w: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44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Контрольно – оглядові роботи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оливи двигуна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масляного фільтра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повітряного фільтра 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фільтра салону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паливного фільтра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гальмової рідини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охолоджуючої рідини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47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гальмових колодок передніх/задніх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18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Регулювання розвал-сходження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53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Комп’ютерна діагностика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38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12.</w:t>
                  </w:r>
                </w:p>
              </w:tc>
              <w:tc>
                <w:tcPr>
                  <w:tcW w:w="344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АКБ – 2-х шт.</w:t>
                  </w:r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38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13.</w:t>
                  </w:r>
                </w:p>
              </w:tc>
              <w:tc>
                <w:tcPr>
                  <w:tcW w:w="344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Заправка/обслуговування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кондіціонеру</w:t>
                  </w:r>
                  <w:proofErr w:type="spellEnd"/>
                </w:p>
              </w:tc>
              <w:tc>
                <w:tcPr>
                  <w:tcW w:w="5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gridAfter w:val="1"/>
                <w:wAfter w:w="56" w:type="dxa"/>
                <w:trHeight w:val="300"/>
              </w:trPr>
              <w:tc>
                <w:tcPr>
                  <w:tcW w:w="640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4. SKODA OKTAVIA, 2008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р.в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., TMBCA41Z88B158424,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д.н.з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. ВН 3369 ТІ  (бензин, об’єм двигуна 1595 куб. см., механіка)</w:t>
                  </w:r>
                </w:p>
              </w:tc>
            </w:tr>
            <w:tr w:rsidR="00F87AAB" w:rsidRPr="00BF72E3" w:rsidTr="00346D16">
              <w:trPr>
                <w:trHeight w:val="83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Контрольно – оглядові роботи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оливи двигуна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катушки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запалювання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масляного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повітряного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фільтра салону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паливного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кульової опори (передньої лівої)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кульової опори (передньої правої)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гальмових колодок передніх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Промивання інжекторів на стенді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Комп’ютерна діагностика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кермового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накінечника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(лівого)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кермового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накінечника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(правого)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втулок переднього стабілізатора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привідного ременя і роликів (з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натягувачем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прокладки клапанної кришки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кермової тяги правої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кермових тяги лівої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стійок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переднього стабілізатора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сайлентблоків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переднього лівого важеля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сайлентблоків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переднього правого важеля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втулок поздовжніх важелів задньої підвіски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сайлентблоків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поперечних важелів задньої підвіски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втулок задніх цапф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26.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паливного модуля в зборі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свічок запалювання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високовольтних дротів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моторедуктора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заднього склоочисника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замка багажника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bookmarkStart w:id="0" w:name="_GoBack" w:colFirst="1" w:colLast="1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Регулювання розвал-сходження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амортизатора заднього (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Чистка дросельної засувки та адаптація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Чищення датчиків масової витрати повітря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shd w:val="clear" w:color="auto" w:fill="FFFFFF"/>
                    <w:spacing w:line="200" w:lineRule="exact"/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gridAfter w:val="1"/>
                <w:wAfter w:w="56" w:type="dxa"/>
                <w:trHeight w:val="395"/>
              </w:trPr>
              <w:tc>
                <w:tcPr>
                  <w:tcW w:w="640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5. SKODA OKTAVIA, 2008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р.в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., TMBCA41Z98B158416,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д.н.з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. ВН 3142 ТО (бензин, об’єм двигуна 1595 куб. см., механіка)</w:t>
                  </w:r>
                </w:p>
              </w:tc>
            </w:tr>
            <w:tr w:rsidR="00F87AAB" w:rsidRPr="00BF72E3" w:rsidTr="00346D16">
              <w:trPr>
                <w:trHeight w:val="112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Контрольно – оглядові роботи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bookmarkEnd w:id="0"/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оливи двигуна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привідного ременя та роликів (з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наягувачем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масляного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повітряного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фільтра салону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паливного фільтра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амортизаторів задніх (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/прав)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високовольтних дротів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гальмових колодок передніх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11.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uk-UA"/>
                    </w:rPr>
                    <w:t xml:space="preserve">Заміна хомута пильовика правого зовнішнього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  <w:lang w:val="uk-UA"/>
                    </w:rPr>
                    <w:t>Шруса</w:t>
                  </w:r>
                  <w:proofErr w:type="spellEnd"/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Комп’ютерна діагностика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свічок запалювання 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Промивання інжекторів на стенді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С/у и чистка ДМРВ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Регулювання розвал-сходження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кульової опори (передньої лівої)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кульової опори (передньої правої)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сайлентблоків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переднього лівого важеля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сайлентблоків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переднього правого важеля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стійок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переднього стабілізатора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/прав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втулок переднього стабілізатора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23.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катушки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запалювання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24.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кермової тяги лівої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25.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кермової тяги правої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26.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кермового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накінечника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(правого)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27.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кермового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накінечника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(лівого)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28.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датчика кисню (другого)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29.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датчика кисню (першого)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30.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дросельної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заслонки</w:t>
                  </w:r>
                  <w:proofErr w:type="spellEnd"/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31.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Заміна втулок поздовжніх важелів задньої підвіски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  <w:tr w:rsidR="00F87AAB" w:rsidRPr="00BF72E3" w:rsidTr="00346D16">
              <w:trPr>
                <w:trHeight w:val="126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32.</w:t>
                  </w:r>
                </w:p>
              </w:tc>
              <w:tc>
                <w:tcPr>
                  <w:tcW w:w="3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7AAB" w:rsidRPr="00385CC2" w:rsidRDefault="00F87AAB" w:rsidP="00F87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Заміна </w:t>
                  </w:r>
                  <w:proofErr w:type="spellStart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сайлентблоків</w:t>
                  </w:r>
                  <w:proofErr w:type="spellEnd"/>
                  <w:r w:rsidRPr="00385CC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верхніх поперечних важелів задньої підвіски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</w:tcPr>
                <w:p w:rsidR="00F87AAB" w:rsidRPr="00BF72E3" w:rsidRDefault="00F87AAB" w:rsidP="00F87AAB">
                  <w:pPr>
                    <w:jc w:val="center"/>
                    <w:rPr>
                      <w:i/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87AAB" w:rsidRPr="00BF72E3" w:rsidRDefault="00F87AAB" w:rsidP="00F87AAB">
                  <w:pPr>
                    <w:jc w:val="center"/>
                    <w:rPr>
                      <w:sz w:val="20"/>
                      <w:lang w:val="uk-UA" w:eastAsia="uk-UA"/>
                    </w:rPr>
                  </w:pPr>
                </w:p>
              </w:tc>
            </w:tr>
          </w:tbl>
          <w:p w:rsidR="0040509F" w:rsidRPr="004A7BE7" w:rsidRDefault="0040509F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A9F" w:rsidRPr="004A7BE7" w:rsidTr="004A7BE7"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7182" w:type="dxa"/>
          </w:tcPr>
          <w:p w:rsidR="006E7A9F" w:rsidRPr="004A7BE7" w:rsidRDefault="000A2801" w:rsidP="008533A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8533A8"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</w:t>
            </w:r>
            <w:r w:rsidR="00B97BD0" w:rsidRPr="00B0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</w:t>
            </w:r>
            <w:r w:rsidR="00CA76CC" w:rsidRPr="00B0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F87AAB" w:rsidTr="00C77B78">
        <w:trPr>
          <w:trHeight w:val="5203"/>
        </w:trPr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7182" w:type="dxa"/>
          </w:tcPr>
          <w:p w:rsidR="00CA76CC" w:rsidRPr="00B05C98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8533A8"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CA76CC"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4A7BE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</w:t>
            </w: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4A7BE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</w:t>
            </w:r>
            <w:r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методом порівняння ринкових цін, а саме було проведено моніторинг цін, шляхом </w:t>
            </w:r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пошуку, збору та аналізу загальнодоступної інформації про ціну товару (тобто інформація, що міститься в мережі Інтернет у відкритому доступі, </w:t>
            </w:r>
            <w:r w:rsidR="008533A8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спеціалізованих СТО, в електронних каталогах</w:t>
            </w:r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 електронній системі </w:t>
            </w:r>
            <w:proofErr w:type="spellStart"/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</w:t>
            </w:r>
            <w:r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94606"/>
    <w:rsid w:val="000A2801"/>
    <w:rsid w:val="000C1787"/>
    <w:rsid w:val="000D52EB"/>
    <w:rsid w:val="000E1F41"/>
    <w:rsid w:val="00131E93"/>
    <w:rsid w:val="00131FD5"/>
    <w:rsid w:val="001372D9"/>
    <w:rsid w:val="00171041"/>
    <w:rsid w:val="001864AF"/>
    <w:rsid w:val="002633F1"/>
    <w:rsid w:val="002F0789"/>
    <w:rsid w:val="00335384"/>
    <w:rsid w:val="00346D16"/>
    <w:rsid w:val="0038021F"/>
    <w:rsid w:val="00385CC2"/>
    <w:rsid w:val="0038791C"/>
    <w:rsid w:val="00394B51"/>
    <w:rsid w:val="003C476C"/>
    <w:rsid w:val="003E32F1"/>
    <w:rsid w:val="0040509F"/>
    <w:rsid w:val="00415284"/>
    <w:rsid w:val="004A7BE7"/>
    <w:rsid w:val="004F294F"/>
    <w:rsid w:val="00524DEB"/>
    <w:rsid w:val="005444AB"/>
    <w:rsid w:val="0057053E"/>
    <w:rsid w:val="00581A04"/>
    <w:rsid w:val="00595EE7"/>
    <w:rsid w:val="00596471"/>
    <w:rsid w:val="006029B5"/>
    <w:rsid w:val="00655BB6"/>
    <w:rsid w:val="006E7A9F"/>
    <w:rsid w:val="006F50D3"/>
    <w:rsid w:val="007531B2"/>
    <w:rsid w:val="0075517E"/>
    <w:rsid w:val="0076745A"/>
    <w:rsid w:val="007C0A4B"/>
    <w:rsid w:val="007C231B"/>
    <w:rsid w:val="0080014F"/>
    <w:rsid w:val="00832FA7"/>
    <w:rsid w:val="008533A8"/>
    <w:rsid w:val="00860A40"/>
    <w:rsid w:val="008E5560"/>
    <w:rsid w:val="00916CA3"/>
    <w:rsid w:val="00937340"/>
    <w:rsid w:val="00983C5A"/>
    <w:rsid w:val="00991AF2"/>
    <w:rsid w:val="00A90B8B"/>
    <w:rsid w:val="00B05C98"/>
    <w:rsid w:val="00B068C2"/>
    <w:rsid w:val="00B1032B"/>
    <w:rsid w:val="00B22008"/>
    <w:rsid w:val="00B22C89"/>
    <w:rsid w:val="00B41F86"/>
    <w:rsid w:val="00B41FDB"/>
    <w:rsid w:val="00B56CF7"/>
    <w:rsid w:val="00B8075F"/>
    <w:rsid w:val="00B97BD0"/>
    <w:rsid w:val="00BC080B"/>
    <w:rsid w:val="00C22B05"/>
    <w:rsid w:val="00C52E47"/>
    <w:rsid w:val="00C538BE"/>
    <w:rsid w:val="00C74BED"/>
    <w:rsid w:val="00C77B78"/>
    <w:rsid w:val="00CA15D2"/>
    <w:rsid w:val="00CA76CC"/>
    <w:rsid w:val="00CC0516"/>
    <w:rsid w:val="00CE04A2"/>
    <w:rsid w:val="00CE3E0B"/>
    <w:rsid w:val="00D35F95"/>
    <w:rsid w:val="00DC28E1"/>
    <w:rsid w:val="00DE5D58"/>
    <w:rsid w:val="00DF23AB"/>
    <w:rsid w:val="00E00977"/>
    <w:rsid w:val="00E15D3A"/>
    <w:rsid w:val="00E42B73"/>
    <w:rsid w:val="00E5079D"/>
    <w:rsid w:val="00E95633"/>
    <w:rsid w:val="00F01C01"/>
    <w:rsid w:val="00F10FA9"/>
    <w:rsid w:val="00F71BBB"/>
    <w:rsid w:val="00F87AA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Сікора Олександра Олексіївна</cp:lastModifiedBy>
  <cp:revision>6</cp:revision>
  <dcterms:created xsi:type="dcterms:W3CDTF">2026-06-18T13:06:00Z</dcterms:created>
  <dcterms:modified xsi:type="dcterms:W3CDTF">2026-06-18T13:23:00Z</dcterms:modified>
</cp:coreProperties>
</file>