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B87" w:rsidRPr="00D52FBC" w:rsidRDefault="00CC6AC2" w:rsidP="00B70655">
      <w:pPr>
        <w:ind w:left="6464"/>
        <w:rPr>
          <w:sz w:val="24"/>
          <w:szCs w:val="24"/>
          <w:lang w:val="ru-RU"/>
        </w:rPr>
      </w:pPr>
      <w:r w:rsidRPr="00D52FBC">
        <w:rPr>
          <w:sz w:val="24"/>
          <w:szCs w:val="24"/>
        </w:rPr>
        <w:t xml:space="preserve"> </w:t>
      </w:r>
    </w:p>
    <w:p w:rsidR="00B7795F" w:rsidRPr="004B2162" w:rsidRDefault="00B7795F" w:rsidP="00FC5B87">
      <w:pPr>
        <w:tabs>
          <w:tab w:val="left" w:pos="709"/>
          <w:tab w:val="left" w:pos="851"/>
        </w:tabs>
        <w:jc w:val="both"/>
        <w:rPr>
          <w:b/>
          <w:spacing w:val="10"/>
          <w:sz w:val="24"/>
          <w:szCs w:val="24"/>
        </w:rPr>
      </w:pPr>
      <w:r w:rsidRPr="004B2162">
        <w:rPr>
          <w:b/>
          <w:sz w:val="24"/>
          <w:szCs w:val="24"/>
        </w:rPr>
        <w:t xml:space="preserve">                   </w:t>
      </w:r>
      <w:r w:rsidR="00A461E8" w:rsidRPr="004B2162">
        <w:rPr>
          <w:b/>
          <w:sz w:val="24"/>
          <w:szCs w:val="24"/>
        </w:rPr>
        <w:t xml:space="preserve">         </w:t>
      </w:r>
      <w:r w:rsidRPr="004B2162">
        <w:rPr>
          <w:b/>
          <w:sz w:val="24"/>
          <w:szCs w:val="24"/>
        </w:rPr>
        <w:t xml:space="preserve"> </w:t>
      </w:r>
      <w:r w:rsidRPr="004B2162">
        <w:rPr>
          <w:b/>
          <w:spacing w:val="10"/>
          <w:sz w:val="24"/>
          <w:szCs w:val="24"/>
        </w:rPr>
        <w:t xml:space="preserve">Івано-Франківська митниця, </w:t>
      </w:r>
      <w:r w:rsidRPr="004B2162">
        <w:rPr>
          <w:b/>
          <w:spacing w:val="10"/>
          <w:sz w:val="24"/>
          <w:szCs w:val="24"/>
          <w:lang w:val="ru-RU"/>
        </w:rPr>
        <w:t xml:space="preserve">як </w:t>
      </w:r>
      <w:proofErr w:type="spellStart"/>
      <w:r w:rsidRPr="004B2162">
        <w:rPr>
          <w:b/>
          <w:spacing w:val="10"/>
          <w:sz w:val="24"/>
          <w:szCs w:val="24"/>
          <w:lang w:val="ru-RU"/>
        </w:rPr>
        <w:t>відокремлений</w:t>
      </w:r>
      <w:proofErr w:type="spellEnd"/>
      <w:r w:rsidRPr="004B2162">
        <w:rPr>
          <w:b/>
          <w:spacing w:val="10"/>
          <w:sz w:val="24"/>
          <w:szCs w:val="24"/>
          <w:lang w:val="ru-RU"/>
        </w:rPr>
        <w:t xml:space="preserve"> </w:t>
      </w:r>
      <w:proofErr w:type="spellStart"/>
      <w:r w:rsidRPr="004B2162">
        <w:rPr>
          <w:b/>
          <w:spacing w:val="10"/>
          <w:sz w:val="24"/>
          <w:szCs w:val="24"/>
          <w:lang w:val="ru-RU"/>
        </w:rPr>
        <w:t>підрозділ</w:t>
      </w:r>
      <w:proofErr w:type="spellEnd"/>
      <w:r w:rsidRPr="004B2162">
        <w:rPr>
          <w:b/>
          <w:spacing w:val="10"/>
          <w:sz w:val="24"/>
          <w:szCs w:val="24"/>
          <w:lang w:val="ru-RU"/>
        </w:rPr>
        <w:t xml:space="preserve"> </w:t>
      </w:r>
      <w:r w:rsidRPr="004B2162">
        <w:rPr>
          <w:b/>
          <w:spacing w:val="10"/>
          <w:sz w:val="24"/>
          <w:szCs w:val="24"/>
        </w:rPr>
        <w:t xml:space="preserve">   </w:t>
      </w:r>
    </w:p>
    <w:p w:rsidR="00B40DCF" w:rsidRPr="004B2162" w:rsidRDefault="00B7795F" w:rsidP="00FC5B87">
      <w:pPr>
        <w:tabs>
          <w:tab w:val="left" w:pos="709"/>
          <w:tab w:val="left" w:pos="851"/>
        </w:tabs>
        <w:jc w:val="both"/>
        <w:rPr>
          <w:b/>
          <w:spacing w:val="10"/>
          <w:sz w:val="24"/>
          <w:szCs w:val="24"/>
        </w:rPr>
      </w:pPr>
      <w:r w:rsidRPr="004B2162">
        <w:rPr>
          <w:b/>
          <w:spacing w:val="10"/>
          <w:sz w:val="24"/>
          <w:szCs w:val="24"/>
        </w:rPr>
        <w:t xml:space="preserve">                                </w:t>
      </w:r>
      <w:r w:rsidR="00A461E8" w:rsidRPr="004B2162">
        <w:rPr>
          <w:b/>
          <w:spacing w:val="10"/>
          <w:sz w:val="24"/>
          <w:szCs w:val="24"/>
        </w:rPr>
        <w:t xml:space="preserve">        </w:t>
      </w:r>
      <w:r w:rsidRPr="004B2162">
        <w:rPr>
          <w:b/>
          <w:spacing w:val="10"/>
          <w:sz w:val="24"/>
          <w:szCs w:val="24"/>
        </w:rPr>
        <w:t xml:space="preserve"> Державної митної служби України</w:t>
      </w:r>
    </w:p>
    <w:p w:rsidR="00E21FF3" w:rsidRPr="004B2162" w:rsidRDefault="00E21FF3" w:rsidP="00FC5B87">
      <w:pPr>
        <w:tabs>
          <w:tab w:val="left" w:pos="709"/>
          <w:tab w:val="left" w:pos="851"/>
        </w:tabs>
        <w:jc w:val="both"/>
        <w:rPr>
          <w:spacing w:val="10"/>
          <w:sz w:val="24"/>
          <w:szCs w:val="24"/>
        </w:rPr>
      </w:pPr>
    </w:p>
    <w:p w:rsidR="00E21FF3" w:rsidRPr="004B2162" w:rsidRDefault="00194ECA" w:rsidP="00194ECA">
      <w:pPr>
        <w:tabs>
          <w:tab w:val="left" w:pos="709"/>
          <w:tab w:val="left" w:pos="851"/>
        </w:tabs>
        <w:jc w:val="center"/>
        <w:rPr>
          <w:spacing w:val="10"/>
          <w:sz w:val="24"/>
          <w:szCs w:val="24"/>
        </w:rPr>
      </w:pPr>
      <w:r w:rsidRPr="004B2162">
        <w:rPr>
          <w:spacing w:val="10"/>
          <w:sz w:val="24"/>
          <w:szCs w:val="24"/>
        </w:rPr>
        <w:t>(відповідно до пункту</w:t>
      </w:r>
      <w:r w:rsidRPr="004B2162">
        <w:rPr>
          <w:spacing w:val="10"/>
          <w:sz w:val="24"/>
          <w:szCs w:val="24"/>
          <w:lang w:val="ru-RU"/>
        </w:rPr>
        <w:t xml:space="preserve"> </w:t>
      </w:r>
      <w:r w:rsidR="00DF055F" w:rsidRPr="004B2162">
        <w:rPr>
          <w:spacing w:val="10"/>
          <w:sz w:val="24"/>
          <w:szCs w:val="24"/>
        </w:rPr>
        <w:t>4</w:t>
      </w:r>
      <w:r w:rsidR="00DF055F" w:rsidRPr="004B2162">
        <w:rPr>
          <w:spacing w:val="10"/>
          <w:sz w:val="24"/>
          <w:szCs w:val="24"/>
          <w:vertAlign w:val="superscript"/>
        </w:rPr>
        <w:t>1</w:t>
      </w:r>
      <w:r w:rsidRPr="004B2162">
        <w:rPr>
          <w:spacing w:val="10"/>
          <w:sz w:val="24"/>
          <w:szCs w:val="24"/>
          <w:vertAlign w:val="superscript"/>
          <w:lang w:val="ru-RU"/>
        </w:rPr>
        <w:t xml:space="preserve"> </w:t>
      </w:r>
      <w:r w:rsidR="00E21FF3" w:rsidRPr="004B2162">
        <w:rPr>
          <w:spacing w:val="10"/>
          <w:sz w:val="24"/>
          <w:szCs w:val="24"/>
        </w:rPr>
        <w:t>постанови КМУ від 11.10.2016 №710 «Про ефективне використання державних коштів» (зі змінами))</w:t>
      </w:r>
    </w:p>
    <w:p w:rsidR="00B7795F" w:rsidRDefault="00B7795F" w:rsidP="00FC5B87">
      <w:pPr>
        <w:tabs>
          <w:tab w:val="left" w:pos="709"/>
          <w:tab w:val="left" w:pos="851"/>
        </w:tabs>
        <w:jc w:val="both"/>
        <w:rPr>
          <w:spacing w:val="10"/>
          <w:sz w:val="24"/>
          <w:szCs w:val="24"/>
        </w:rPr>
      </w:pPr>
    </w:p>
    <w:p w:rsidR="00111DEE" w:rsidRPr="004B2162" w:rsidRDefault="00111DEE" w:rsidP="00FC5B87">
      <w:pPr>
        <w:tabs>
          <w:tab w:val="left" w:pos="709"/>
          <w:tab w:val="left" w:pos="851"/>
        </w:tabs>
        <w:jc w:val="both"/>
        <w:rPr>
          <w:spacing w:val="10"/>
          <w:sz w:val="24"/>
          <w:szCs w:val="24"/>
        </w:rPr>
      </w:pPr>
      <w:bookmarkStart w:id="0" w:name="_GoBack"/>
      <w:bookmarkEnd w:id="0"/>
    </w:p>
    <w:p w:rsidR="00B7795F" w:rsidRPr="004B2162" w:rsidRDefault="00B7795F" w:rsidP="00FC5B87">
      <w:pPr>
        <w:tabs>
          <w:tab w:val="left" w:pos="709"/>
          <w:tab w:val="left" w:pos="851"/>
        </w:tabs>
        <w:jc w:val="both"/>
        <w:rPr>
          <w:b/>
          <w:spacing w:val="10"/>
          <w:sz w:val="24"/>
          <w:szCs w:val="24"/>
        </w:rPr>
      </w:pPr>
      <w:r w:rsidRPr="004B2162">
        <w:rPr>
          <w:spacing w:val="10"/>
          <w:sz w:val="24"/>
          <w:szCs w:val="24"/>
        </w:rPr>
        <w:t xml:space="preserve">                                              </w:t>
      </w:r>
      <w:r w:rsidR="00E21FF3" w:rsidRPr="004B2162">
        <w:rPr>
          <w:spacing w:val="10"/>
          <w:sz w:val="24"/>
          <w:szCs w:val="24"/>
        </w:rPr>
        <w:t xml:space="preserve"> </w:t>
      </w:r>
      <w:r w:rsidRPr="004B2162">
        <w:rPr>
          <w:b/>
          <w:spacing w:val="10"/>
          <w:sz w:val="24"/>
          <w:szCs w:val="24"/>
        </w:rPr>
        <w:t xml:space="preserve">ОБГРУНТУВАННЯ  </w:t>
      </w:r>
      <w:r w:rsidR="00E21FF3" w:rsidRPr="004B2162">
        <w:rPr>
          <w:b/>
          <w:spacing w:val="10"/>
          <w:sz w:val="24"/>
          <w:szCs w:val="24"/>
        </w:rPr>
        <w:t>ЗАКУПІВЛІ</w:t>
      </w:r>
    </w:p>
    <w:p w:rsidR="00B7795F" w:rsidRPr="004B2162" w:rsidRDefault="00B7795F" w:rsidP="00FC5B87">
      <w:pPr>
        <w:tabs>
          <w:tab w:val="left" w:pos="709"/>
          <w:tab w:val="left" w:pos="851"/>
        </w:tabs>
        <w:jc w:val="both"/>
        <w:rPr>
          <w:spacing w:val="10"/>
          <w:sz w:val="24"/>
          <w:szCs w:val="24"/>
        </w:rPr>
      </w:pPr>
    </w:p>
    <w:p w:rsidR="00B7795F" w:rsidRPr="004B2162" w:rsidRDefault="00E21FF3" w:rsidP="00B7795F">
      <w:pPr>
        <w:tabs>
          <w:tab w:val="left" w:pos="709"/>
          <w:tab w:val="left" w:pos="851"/>
        </w:tabs>
        <w:jc w:val="both"/>
        <w:rPr>
          <w:spacing w:val="10"/>
          <w:sz w:val="24"/>
          <w:szCs w:val="24"/>
        </w:rPr>
      </w:pPr>
      <w:r w:rsidRPr="004B2162">
        <w:rPr>
          <w:b/>
          <w:spacing w:val="10"/>
          <w:sz w:val="24"/>
          <w:szCs w:val="24"/>
        </w:rPr>
        <w:t>1.</w:t>
      </w:r>
      <w:r w:rsidR="00B7795F" w:rsidRPr="004B2162">
        <w:rPr>
          <w:b/>
          <w:spacing w:val="10"/>
          <w:sz w:val="24"/>
          <w:szCs w:val="24"/>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r w:rsidR="00B7795F" w:rsidRPr="004B2162">
        <w:rPr>
          <w:spacing w:val="10"/>
          <w:sz w:val="24"/>
          <w:szCs w:val="24"/>
        </w:rPr>
        <w:t xml:space="preserve"> Івано-Франківська митниця, як відокремлений підрозділ   Державної митної служби України</w:t>
      </w:r>
      <w:r w:rsidR="00DC23B6" w:rsidRPr="004B2162">
        <w:rPr>
          <w:spacing w:val="10"/>
          <w:sz w:val="24"/>
          <w:szCs w:val="24"/>
        </w:rPr>
        <w:t>, м.</w:t>
      </w:r>
      <w:r w:rsidR="007F7CB0" w:rsidRPr="004B2162">
        <w:rPr>
          <w:spacing w:val="10"/>
          <w:sz w:val="24"/>
          <w:szCs w:val="24"/>
        </w:rPr>
        <w:t xml:space="preserve"> </w:t>
      </w:r>
      <w:r w:rsidR="00DC23B6" w:rsidRPr="004B2162">
        <w:rPr>
          <w:spacing w:val="10"/>
          <w:sz w:val="24"/>
          <w:szCs w:val="24"/>
        </w:rPr>
        <w:t>Івано-Франківськ, вул.</w:t>
      </w:r>
      <w:r w:rsidR="004624D6" w:rsidRPr="004B2162">
        <w:rPr>
          <w:spacing w:val="10"/>
          <w:sz w:val="24"/>
          <w:szCs w:val="24"/>
        </w:rPr>
        <w:t>Чорновола, 159, код ЄДРПОУ 43971364.</w:t>
      </w:r>
    </w:p>
    <w:p w:rsidR="006676B5" w:rsidRPr="004B2162" w:rsidRDefault="00E21FF3" w:rsidP="00144A5F">
      <w:pPr>
        <w:widowControl w:val="0"/>
        <w:tabs>
          <w:tab w:val="left" w:pos="852"/>
        </w:tabs>
        <w:spacing w:before="32"/>
        <w:ind w:right="42"/>
        <w:jc w:val="both"/>
        <w:rPr>
          <w:color w:val="00000A"/>
          <w:sz w:val="24"/>
          <w:szCs w:val="24"/>
          <w:lang w:eastAsia="uk-UA"/>
        </w:rPr>
      </w:pPr>
      <w:r w:rsidRPr="004B2162">
        <w:rPr>
          <w:b/>
          <w:spacing w:val="10"/>
          <w:sz w:val="24"/>
          <w:szCs w:val="24"/>
        </w:rPr>
        <w:t>2.</w:t>
      </w:r>
      <w:r w:rsidR="004624D6" w:rsidRPr="004B2162">
        <w:rPr>
          <w:b/>
          <w:spacing w:val="10"/>
          <w:sz w:val="24"/>
          <w:szCs w:val="24"/>
        </w:rPr>
        <w:t>Назва предмета</w:t>
      </w:r>
      <w:r w:rsidR="00B4295B" w:rsidRPr="004B2162">
        <w:rPr>
          <w:b/>
          <w:spacing w:val="10"/>
          <w:sz w:val="24"/>
          <w:szCs w:val="24"/>
        </w:rPr>
        <w:t xml:space="preserve"> закупівлі із зазначенням коду з</w:t>
      </w:r>
      <w:r w:rsidR="004624D6" w:rsidRPr="004B2162">
        <w:rPr>
          <w:b/>
          <w:spacing w:val="10"/>
          <w:sz w:val="24"/>
          <w:szCs w:val="24"/>
        </w:rPr>
        <w:t>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w:t>
      </w:r>
      <w:r w:rsidR="00EE3B2C" w:rsidRPr="004B2162">
        <w:rPr>
          <w:b/>
          <w:spacing w:val="10"/>
          <w:sz w:val="24"/>
          <w:szCs w:val="24"/>
        </w:rPr>
        <w:t xml:space="preserve"> </w:t>
      </w:r>
      <w:r w:rsidR="004624D6" w:rsidRPr="004B2162">
        <w:rPr>
          <w:b/>
          <w:spacing w:val="10"/>
          <w:sz w:val="24"/>
          <w:szCs w:val="24"/>
        </w:rPr>
        <w:t xml:space="preserve">(за </w:t>
      </w:r>
      <w:r w:rsidR="002A3C66" w:rsidRPr="004B2162">
        <w:rPr>
          <w:b/>
          <w:spacing w:val="10"/>
          <w:sz w:val="24"/>
          <w:szCs w:val="24"/>
        </w:rPr>
        <w:t>наявності</w:t>
      </w:r>
      <w:r w:rsidR="002A3C66" w:rsidRPr="004B2162">
        <w:rPr>
          <w:spacing w:val="10"/>
          <w:sz w:val="24"/>
          <w:szCs w:val="24"/>
        </w:rPr>
        <w:t>):</w:t>
      </w:r>
      <w:r w:rsidR="0003516F" w:rsidRPr="004B2162">
        <w:rPr>
          <w:spacing w:val="10"/>
          <w:sz w:val="24"/>
          <w:szCs w:val="24"/>
        </w:rPr>
        <w:t xml:space="preserve"> </w:t>
      </w:r>
      <w:r w:rsidR="00523160" w:rsidRPr="004B2162">
        <w:rPr>
          <w:rFonts w:cs="Calibri"/>
          <w:color w:val="00000A"/>
          <w:sz w:val="24"/>
          <w:szCs w:val="24"/>
          <w:lang w:eastAsia="uk-UA"/>
        </w:rPr>
        <w:t xml:space="preserve">Послуги з калібрування газового аналізатора </w:t>
      </w:r>
      <w:r w:rsidR="00DA5D6E" w:rsidRPr="004B2162">
        <w:rPr>
          <w:rFonts w:cs="Calibri"/>
          <w:color w:val="00000A"/>
          <w:sz w:val="24"/>
          <w:szCs w:val="24"/>
          <w:lang w:eastAsia="uk-UA"/>
        </w:rPr>
        <w:t xml:space="preserve"> код ДК 021:2015:</w:t>
      </w:r>
      <w:r w:rsidR="00DA5D6E" w:rsidRPr="004B2162">
        <w:rPr>
          <w:color w:val="222222"/>
          <w:sz w:val="24"/>
          <w:szCs w:val="24"/>
          <w:shd w:val="clear" w:color="auto" w:fill="FFFFFF"/>
          <w:lang w:eastAsia="en-US"/>
        </w:rPr>
        <w:t>50430000-8 Послуги з ремонтування і технічного обслуговування високоточного обладнання</w:t>
      </w:r>
      <w:r w:rsidR="00144A5F" w:rsidRPr="004B2162">
        <w:rPr>
          <w:color w:val="00000A"/>
          <w:sz w:val="24"/>
          <w:szCs w:val="24"/>
          <w:lang w:eastAsia="uk-UA"/>
        </w:rPr>
        <w:t>.</w:t>
      </w:r>
    </w:p>
    <w:p w:rsidR="00E21FF3" w:rsidRPr="004B2162" w:rsidRDefault="006676B5" w:rsidP="00B7795F">
      <w:pPr>
        <w:tabs>
          <w:tab w:val="left" w:pos="709"/>
          <w:tab w:val="left" w:pos="851"/>
        </w:tabs>
        <w:jc w:val="both"/>
        <w:rPr>
          <w:b/>
          <w:sz w:val="24"/>
          <w:szCs w:val="24"/>
        </w:rPr>
      </w:pPr>
      <w:r w:rsidRPr="004B2162">
        <w:rPr>
          <w:b/>
          <w:sz w:val="24"/>
          <w:szCs w:val="24"/>
        </w:rPr>
        <w:t xml:space="preserve">3. Вид процедури: </w:t>
      </w:r>
      <w:r w:rsidRPr="004B2162">
        <w:rPr>
          <w:sz w:val="24"/>
          <w:szCs w:val="24"/>
        </w:rPr>
        <w:t>відкриті торги з особливостями.</w:t>
      </w:r>
    </w:p>
    <w:p w:rsidR="006676B5" w:rsidRPr="004B2162" w:rsidRDefault="006676B5" w:rsidP="00B7795F">
      <w:pPr>
        <w:tabs>
          <w:tab w:val="left" w:pos="709"/>
          <w:tab w:val="left" w:pos="851"/>
        </w:tabs>
        <w:jc w:val="both"/>
        <w:rPr>
          <w:spacing w:val="10"/>
          <w:sz w:val="24"/>
          <w:szCs w:val="24"/>
        </w:rPr>
      </w:pPr>
    </w:p>
    <w:p w:rsidR="004624D6" w:rsidRPr="004B2162" w:rsidRDefault="006676B5" w:rsidP="00B7795F">
      <w:pPr>
        <w:tabs>
          <w:tab w:val="left" w:pos="709"/>
          <w:tab w:val="left" w:pos="851"/>
        </w:tabs>
        <w:jc w:val="both"/>
        <w:rPr>
          <w:spacing w:val="10"/>
          <w:sz w:val="24"/>
          <w:szCs w:val="24"/>
          <w:u w:val="single"/>
        </w:rPr>
      </w:pPr>
      <w:r w:rsidRPr="004B2162">
        <w:rPr>
          <w:b/>
          <w:spacing w:val="10"/>
          <w:sz w:val="24"/>
          <w:szCs w:val="24"/>
        </w:rPr>
        <w:t>4</w:t>
      </w:r>
      <w:r w:rsidR="00E21FF3" w:rsidRPr="004B2162">
        <w:rPr>
          <w:b/>
          <w:spacing w:val="10"/>
          <w:sz w:val="24"/>
          <w:szCs w:val="24"/>
        </w:rPr>
        <w:t>.</w:t>
      </w:r>
      <w:r w:rsidR="001C332A" w:rsidRPr="004B2162">
        <w:rPr>
          <w:b/>
          <w:spacing w:val="10"/>
          <w:sz w:val="24"/>
          <w:szCs w:val="24"/>
        </w:rPr>
        <w:t xml:space="preserve"> </w:t>
      </w:r>
      <w:r w:rsidR="00E21FF3" w:rsidRPr="004B2162">
        <w:rPr>
          <w:b/>
          <w:spacing w:val="10"/>
          <w:sz w:val="24"/>
          <w:szCs w:val="24"/>
        </w:rPr>
        <w:t>Ідентифікатор</w:t>
      </w:r>
      <w:r w:rsidR="004624D6" w:rsidRPr="004B2162">
        <w:rPr>
          <w:b/>
          <w:spacing w:val="10"/>
          <w:sz w:val="24"/>
          <w:szCs w:val="24"/>
        </w:rPr>
        <w:t xml:space="preserve"> закупівлі:</w:t>
      </w:r>
      <w:r w:rsidR="004624D6" w:rsidRPr="004B2162">
        <w:rPr>
          <w:spacing w:val="10"/>
          <w:sz w:val="24"/>
          <w:szCs w:val="24"/>
        </w:rPr>
        <w:t xml:space="preserve"> </w:t>
      </w:r>
      <w:r w:rsidR="00F3380D" w:rsidRPr="004B2162">
        <w:rPr>
          <w:sz w:val="24"/>
          <w:szCs w:val="24"/>
        </w:rPr>
        <w:t xml:space="preserve"> </w:t>
      </w:r>
      <w:hyperlink r:id="rId8" w:tgtFrame="_blank" w:history="1">
        <w:r w:rsidR="00F3380D" w:rsidRPr="004B2162">
          <w:rPr>
            <w:sz w:val="24"/>
            <w:szCs w:val="24"/>
            <w:shd w:val="clear" w:color="auto" w:fill="FFFFFF"/>
          </w:rPr>
          <w:t>UA-2026-06-18-012480-a</w:t>
        </w:r>
      </w:hyperlink>
      <w:r w:rsidR="00F3380D" w:rsidRPr="004B2162">
        <w:rPr>
          <w:b/>
          <w:color w:val="222222"/>
          <w:sz w:val="24"/>
          <w:szCs w:val="24"/>
          <w:shd w:val="clear" w:color="auto" w:fill="FFFFFF"/>
        </w:rPr>
        <w:t>.</w:t>
      </w:r>
    </w:p>
    <w:p w:rsidR="00760542" w:rsidRPr="004B2162" w:rsidRDefault="00760542" w:rsidP="00B7795F">
      <w:pPr>
        <w:tabs>
          <w:tab w:val="left" w:pos="709"/>
          <w:tab w:val="left" w:pos="851"/>
        </w:tabs>
        <w:jc w:val="both"/>
        <w:rPr>
          <w:color w:val="000000" w:themeColor="text1"/>
          <w:spacing w:val="10"/>
          <w:sz w:val="24"/>
          <w:szCs w:val="24"/>
          <w:u w:val="single"/>
        </w:rPr>
      </w:pPr>
    </w:p>
    <w:p w:rsidR="00760542" w:rsidRPr="004B2162" w:rsidRDefault="006676B5" w:rsidP="00BF265E">
      <w:pPr>
        <w:tabs>
          <w:tab w:val="left" w:pos="709"/>
          <w:tab w:val="left" w:pos="851"/>
        </w:tabs>
        <w:jc w:val="both"/>
        <w:rPr>
          <w:spacing w:val="10"/>
          <w:sz w:val="24"/>
          <w:szCs w:val="24"/>
        </w:rPr>
      </w:pPr>
      <w:r w:rsidRPr="004B2162">
        <w:rPr>
          <w:b/>
          <w:spacing w:val="10"/>
          <w:sz w:val="24"/>
          <w:szCs w:val="24"/>
        </w:rPr>
        <w:t>5</w:t>
      </w:r>
      <w:r w:rsidR="00E21FF3" w:rsidRPr="004B2162">
        <w:rPr>
          <w:b/>
          <w:spacing w:val="10"/>
          <w:sz w:val="24"/>
          <w:szCs w:val="24"/>
        </w:rPr>
        <w:t>.</w:t>
      </w:r>
      <w:r w:rsidR="005E57AF" w:rsidRPr="004B2162">
        <w:rPr>
          <w:b/>
          <w:spacing w:val="10"/>
          <w:sz w:val="24"/>
          <w:szCs w:val="24"/>
        </w:rPr>
        <w:t xml:space="preserve"> </w:t>
      </w:r>
      <w:r w:rsidR="00617D89" w:rsidRPr="004B2162">
        <w:rPr>
          <w:b/>
          <w:spacing w:val="10"/>
          <w:sz w:val="24"/>
          <w:szCs w:val="24"/>
        </w:rPr>
        <w:t>Обґрунтування</w:t>
      </w:r>
      <w:r w:rsidR="00B677B8" w:rsidRPr="004B2162">
        <w:rPr>
          <w:b/>
          <w:spacing w:val="10"/>
          <w:sz w:val="24"/>
          <w:szCs w:val="24"/>
        </w:rPr>
        <w:t xml:space="preserve"> очікуваної вартості предмета закупівлі.</w:t>
      </w:r>
      <w:r w:rsidR="00617D89" w:rsidRPr="004B2162">
        <w:rPr>
          <w:b/>
          <w:spacing w:val="10"/>
          <w:sz w:val="24"/>
          <w:szCs w:val="24"/>
        </w:rPr>
        <w:t xml:space="preserve"> </w:t>
      </w:r>
      <w:proofErr w:type="spellStart"/>
      <w:r w:rsidR="004624D6" w:rsidRPr="004B2162">
        <w:rPr>
          <w:spacing w:val="10"/>
          <w:sz w:val="24"/>
          <w:szCs w:val="24"/>
          <w:lang w:val="ru-RU"/>
        </w:rPr>
        <w:t>Очікувана</w:t>
      </w:r>
      <w:proofErr w:type="spellEnd"/>
      <w:r w:rsidR="004624D6" w:rsidRPr="004B2162">
        <w:rPr>
          <w:spacing w:val="10"/>
          <w:sz w:val="24"/>
          <w:szCs w:val="24"/>
          <w:lang w:val="ru-RU"/>
        </w:rPr>
        <w:t xml:space="preserve"> </w:t>
      </w:r>
      <w:proofErr w:type="spellStart"/>
      <w:r w:rsidR="004624D6" w:rsidRPr="004B2162">
        <w:rPr>
          <w:spacing w:val="10"/>
          <w:sz w:val="24"/>
          <w:szCs w:val="24"/>
          <w:lang w:val="ru-RU"/>
        </w:rPr>
        <w:t>варті</w:t>
      </w:r>
      <w:r w:rsidR="00194ECA" w:rsidRPr="004B2162">
        <w:rPr>
          <w:spacing w:val="10"/>
          <w:sz w:val="24"/>
          <w:szCs w:val="24"/>
        </w:rPr>
        <w:t>сть</w:t>
      </w:r>
      <w:proofErr w:type="spellEnd"/>
      <w:r w:rsidR="00194ECA" w:rsidRPr="004B2162">
        <w:rPr>
          <w:spacing w:val="10"/>
          <w:sz w:val="24"/>
          <w:szCs w:val="24"/>
        </w:rPr>
        <w:t xml:space="preserve"> предмета </w:t>
      </w:r>
      <w:proofErr w:type="gramStart"/>
      <w:r w:rsidR="00194ECA" w:rsidRPr="004B2162">
        <w:rPr>
          <w:spacing w:val="10"/>
          <w:sz w:val="24"/>
          <w:szCs w:val="24"/>
        </w:rPr>
        <w:t>закупівлі</w:t>
      </w:r>
      <w:r w:rsidR="002F3D23" w:rsidRPr="004B2162">
        <w:rPr>
          <w:spacing w:val="10"/>
          <w:sz w:val="24"/>
          <w:szCs w:val="24"/>
        </w:rPr>
        <w:t xml:space="preserve"> </w:t>
      </w:r>
      <w:r w:rsidR="0051075E" w:rsidRPr="004B2162">
        <w:rPr>
          <w:spacing w:val="10"/>
          <w:sz w:val="24"/>
          <w:szCs w:val="24"/>
          <w:lang w:val="ru-RU"/>
        </w:rPr>
        <w:t> 6</w:t>
      </w:r>
      <w:proofErr w:type="gramEnd"/>
      <w:r w:rsidR="009E7958" w:rsidRPr="004B2162">
        <w:rPr>
          <w:spacing w:val="10"/>
          <w:sz w:val="24"/>
          <w:szCs w:val="24"/>
          <w:lang w:val="ru-RU"/>
        </w:rPr>
        <w:t xml:space="preserve"> </w:t>
      </w:r>
      <w:r w:rsidR="001A6244" w:rsidRPr="004B2162">
        <w:rPr>
          <w:spacing w:val="10"/>
          <w:sz w:val="24"/>
          <w:szCs w:val="24"/>
        </w:rPr>
        <w:t>00</w:t>
      </w:r>
      <w:r w:rsidR="009E7958" w:rsidRPr="004B2162">
        <w:rPr>
          <w:spacing w:val="10"/>
          <w:sz w:val="24"/>
          <w:szCs w:val="24"/>
        </w:rPr>
        <w:t>0</w:t>
      </w:r>
      <w:r w:rsidR="002F3D23" w:rsidRPr="004B2162">
        <w:rPr>
          <w:spacing w:val="10"/>
          <w:sz w:val="24"/>
          <w:szCs w:val="24"/>
          <w:lang w:val="ru-RU"/>
        </w:rPr>
        <w:t xml:space="preserve">, </w:t>
      </w:r>
      <w:r w:rsidR="00760542" w:rsidRPr="004B2162">
        <w:rPr>
          <w:spacing w:val="10"/>
          <w:sz w:val="24"/>
          <w:szCs w:val="24"/>
        </w:rPr>
        <w:t>00</w:t>
      </w:r>
      <w:r w:rsidR="00E12EF4" w:rsidRPr="004B2162">
        <w:rPr>
          <w:spacing w:val="10"/>
          <w:sz w:val="24"/>
          <w:szCs w:val="24"/>
        </w:rPr>
        <w:t xml:space="preserve"> </w:t>
      </w:r>
      <w:r w:rsidR="00760542" w:rsidRPr="004B2162">
        <w:rPr>
          <w:spacing w:val="10"/>
          <w:sz w:val="24"/>
          <w:szCs w:val="24"/>
        </w:rPr>
        <w:t>гривень</w:t>
      </w:r>
      <w:r w:rsidR="00E21FF3" w:rsidRPr="004B2162">
        <w:rPr>
          <w:spacing w:val="10"/>
          <w:sz w:val="24"/>
          <w:szCs w:val="24"/>
        </w:rPr>
        <w:t xml:space="preserve"> з</w:t>
      </w:r>
      <w:r w:rsidR="008D2064" w:rsidRPr="004B2162">
        <w:rPr>
          <w:spacing w:val="10"/>
          <w:sz w:val="24"/>
          <w:szCs w:val="24"/>
        </w:rPr>
        <w:t xml:space="preserve"> ПДВ</w:t>
      </w:r>
      <w:r w:rsidR="00A90838" w:rsidRPr="004B2162">
        <w:rPr>
          <w:spacing w:val="10"/>
          <w:sz w:val="24"/>
          <w:szCs w:val="24"/>
          <w:lang w:val="ru-RU"/>
        </w:rPr>
        <w:t>,</w:t>
      </w:r>
      <w:r w:rsidR="00A90838" w:rsidRPr="004B2162">
        <w:rPr>
          <w:spacing w:val="10"/>
          <w:sz w:val="24"/>
          <w:szCs w:val="24"/>
        </w:rPr>
        <w:t xml:space="preserve"> згідно з кошторисом Івано-Франківської митниці.</w:t>
      </w:r>
      <w:r w:rsidR="00760542" w:rsidRPr="004B2162">
        <w:rPr>
          <w:spacing w:val="10"/>
          <w:sz w:val="24"/>
          <w:szCs w:val="24"/>
        </w:rPr>
        <w:t xml:space="preserve"> Визначення очікуваної вартості предмета закупівлі обрахована </w:t>
      </w:r>
      <w:r w:rsidR="00D232BF" w:rsidRPr="004B2162">
        <w:rPr>
          <w:spacing w:val="10"/>
          <w:sz w:val="24"/>
          <w:szCs w:val="24"/>
        </w:rPr>
        <w:t>відповідно</w:t>
      </w:r>
      <w:r w:rsidR="00692C4B" w:rsidRPr="004B2162">
        <w:rPr>
          <w:spacing w:val="10"/>
          <w:sz w:val="24"/>
          <w:szCs w:val="24"/>
        </w:rPr>
        <w:t xml:space="preserve"> до</w:t>
      </w:r>
      <w:r w:rsidR="00D232BF" w:rsidRPr="004B2162">
        <w:rPr>
          <w:spacing w:val="10"/>
          <w:sz w:val="24"/>
          <w:szCs w:val="24"/>
        </w:rPr>
        <w:t xml:space="preserve"> </w:t>
      </w:r>
      <w:proofErr w:type="spellStart"/>
      <w:r w:rsidR="00D232BF" w:rsidRPr="004B2162">
        <w:rPr>
          <w:spacing w:val="10"/>
          <w:sz w:val="24"/>
          <w:szCs w:val="24"/>
        </w:rPr>
        <w:t>середньоринкового</w:t>
      </w:r>
      <w:proofErr w:type="spellEnd"/>
      <w:r w:rsidR="00D232BF" w:rsidRPr="004B2162">
        <w:rPr>
          <w:spacing w:val="10"/>
          <w:sz w:val="24"/>
          <w:szCs w:val="24"/>
        </w:rPr>
        <w:t xml:space="preserve"> рівня цін</w:t>
      </w:r>
      <w:r w:rsidR="00D232BF" w:rsidRPr="004B2162">
        <w:rPr>
          <w:spacing w:val="10"/>
          <w:sz w:val="24"/>
          <w:szCs w:val="24"/>
          <w:lang w:val="ru-RU"/>
        </w:rPr>
        <w:t>.</w:t>
      </w:r>
    </w:p>
    <w:p w:rsidR="00EE3B2C" w:rsidRPr="004B2162" w:rsidRDefault="00EE3B2C" w:rsidP="00B7795F">
      <w:pPr>
        <w:tabs>
          <w:tab w:val="left" w:pos="709"/>
          <w:tab w:val="left" w:pos="851"/>
        </w:tabs>
        <w:jc w:val="both"/>
        <w:rPr>
          <w:spacing w:val="10"/>
          <w:sz w:val="24"/>
          <w:szCs w:val="24"/>
          <w:lang w:val="ru-RU"/>
        </w:rPr>
      </w:pPr>
    </w:p>
    <w:p w:rsidR="004624D6" w:rsidRPr="004B2162" w:rsidRDefault="00214108" w:rsidP="00B7795F">
      <w:pPr>
        <w:tabs>
          <w:tab w:val="left" w:pos="709"/>
          <w:tab w:val="left" w:pos="851"/>
        </w:tabs>
        <w:jc w:val="both"/>
        <w:rPr>
          <w:spacing w:val="10"/>
          <w:sz w:val="24"/>
          <w:szCs w:val="24"/>
        </w:rPr>
      </w:pPr>
      <w:r w:rsidRPr="004B2162">
        <w:rPr>
          <w:b/>
          <w:spacing w:val="10"/>
          <w:sz w:val="24"/>
          <w:szCs w:val="24"/>
          <w:lang w:val="ru-RU"/>
        </w:rPr>
        <w:t>6</w:t>
      </w:r>
      <w:r w:rsidR="00EE3B2C" w:rsidRPr="004B2162">
        <w:rPr>
          <w:b/>
          <w:spacing w:val="10"/>
          <w:sz w:val="24"/>
          <w:szCs w:val="24"/>
          <w:lang w:val="ru-RU"/>
        </w:rPr>
        <w:t>.</w:t>
      </w:r>
      <w:r w:rsidR="00A90838" w:rsidRPr="004B2162">
        <w:rPr>
          <w:b/>
          <w:spacing w:val="10"/>
          <w:sz w:val="24"/>
          <w:szCs w:val="24"/>
          <w:lang w:val="ru-RU"/>
        </w:rPr>
        <w:t xml:space="preserve"> </w:t>
      </w:r>
      <w:proofErr w:type="spellStart"/>
      <w:r w:rsidR="003959F0" w:rsidRPr="004B2162">
        <w:rPr>
          <w:b/>
          <w:spacing w:val="10"/>
          <w:sz w:val="24"/>
          <w:szCs w:val="24"/>
          <w:lang w:val="ru-RU"/>
        </w:rPr>
        <w:t>Розм</w:t>
      </w:r>
      <w:r w:rsidR="002A3C66" w:rsidRPr="004B2162">
        <w:rPr>
          <w:b/>
          <w:spacing w:val="10"/>
          <w:sz w:val="24"/>
          <w:szCs w:val="24"/>
          <w:lang w:val="ru-RU"/>
        </w:rPr>
        <w:t>ір</w:t>
      </w:r>
      <w:proofErr w:type="spellEnd"/>
      <w:r w:rsidR="002A3C66" w:rsidRPr="004B2162">
        <w:rPr>
          <w:b/>
          <w:spacing w:val="10"/>
          <w:sz w:val="24"/>
          <w:szCs w:val="24"/>
          <w:lang w:val="ru-RU"/>
        </w:rPr>
        <w:t xml:space="preserve"> бюджетного </w:t>
      </w:r>
      <w:proofErr w:type="spellStart"/>
      <w:r w:rsidR="002A3C66" w:rsidRPr="004B2162">
        <w:rPr>
          <w:b/>
          <w:spacing w:val="10"/>
          <w:sz w:val="24"/>
          <w:szCs w:val="24"/>
          <w:lang w:val="ru-RU"/>
        </w:rPr>
        <w:t>призначення</w:t>
      </w:r>
      <w:proofErr w:type="spellEnd"/>
      <w:r w:rsidR="008D2064" w:rsidRPr="004B2162">
        <w:rPr>
          <w:spacing w:val="10"/>
          <w:sz w:val="24"/>
          <w:szCs w:val="24"/>
          <w:lang w:val="ru-RU"/>
        </w:rPr>
        <w:t>:</w:t>
      </w:r>
      <w:r w:rsidR="00A90838" w:rsidRPr="004B2162">
        <w:rPr>
          <w:sz w:val="24"/>
          <w:szCs w:val="24"/>
        </w:rPr>
        <w:t xml:space="preserve"> Розмір бюджетного призначення визначено відповідно до Закону України «Про </w:t>
      </w:r>
      <w:r w:rsidR="00467436" w:rsidRPr="004B2162">
        <w:rPr>
          <w:sz w:val="24"/>
          <w:szCs w:val="24"/>
        </w:rPr>
        <w:t>Державний бюджет України на 202</w:t>
      </w:r>
      <w:r w:rsidR="009E7958" w:rsidRPr="004B2162">
        <w:rPr>
          <w:sz w:val="24"/>
          <w:szCs w:val="24"/>
          <w:lang w:val="ru-RU"/>
        </w:rPr>
        <w:t>6</w:t>
      </w:r>
      <w:r w:rsidR="00A90838" w:rsidRPr="004B2162">
        <w:rPr>
          <w:sz w:val="24"/>
          <w:szCs w:val="24"/>
        </w:rPr>
        <w:t xml:space="preserve"> рік», кошторису Ів</w:t>
      </w:r>
      <w:r w:rsidR="002F3D23" w:rsidRPr="004B2162">
        <w:rPr>
          <w:sz w:val="24"/>
          <w:szCs w:val="24"/>
        </w:rPr>
        <w:t>ано-Франківської митниці на 202</w:t>
      </w:r>
      <w:r w:rsidR="009E7958" w:rsidRPr="004B2162">
        <w:rPr>
          <w:sz w:val="24"/>
          <w:szCs w:val="24"/>
          <w:lang w:val="ru-RU"/>
        </w:rPr>
        <w:t>6</w:t>
      </w:r>
      <w:r w:rsidR="00A90838" w:rsidRPr="004B2162">
        <w:rPr>
          <w:sz w:val="24"/>
          <w:szCs w:val="24"/>
        </w:rPr>
        <w:t xml:space="preserve"> рік (загальний фонд) за КПКВ 3506010 «Керівництво та управління у сфері мит</w:t>
      </w:r>
      <w:r w:rsidR="00194ECA" w:rsidRPr="004B2162">
        <w:rPr>
          <w:sz w:val="24"/>
          <w:szCs w:val="24"/>
          <w:lang w:val="ru-RU"/>
        </w:rPr>
        <w:t>н</w:t>
      </w:r>
      <w:proofErr w:type="spellStart"/>
      <w:r w:rsidR="00A90838" w:rsidRPr="004B2162">
        <w:rPr>
          <w:sz w:val="24"/>
          <w:szCs w:val="24"/>
        </w:rPr>
        <w:t>ої</w:t>
      </w:r>
      <w:proofErr w:type="spellEnd"/>
      <w:r w:rsidR="00A90838" w:rsidRPr="004B2162">
        <w:rPr>
          <w:sz w:val="24"/>
          <w:szCs w:val="24"/>
        </w:rPr>
        <w:t xml:space="preserve"> політики». </w:t>
      </w:r>
      <w:r w:rsidR="00194ECA" w:rsidRPr="004B2162">
        <w:rPr>
          <w:sz w:val="24"/>
          <w:szCs w:val="24"/>
        </w:rPr>
        <w:t xml:space="preserve"> </w:t>
      </w:r>
    </w:p>
    <w:p w:rsidR="00B677B8" w:rsidRPr="004B2162" w:rsidRDefault="00B677B8" w:rsidP="00B7795F">
      <w:pPr>
        <w:tabs>
          <w:tab w:val="left" w:pos="709"/>
          <w:tab w:val="left" w:pos="851"/>
        </w:tabs>
        <w:jc w:val="both"/>
        <w:rPr>
          <w:spacing w:val="10"/>
          <w:sz w:val="24"/>
          <w:szCs w:val="24"/>
        </w:rPr>
      </w:pPr>
      <w:r w:rsidRPr="004B2162">
        <w:rPr>
          <w:spacing w:val="10"/>
          <w:sz w:val="24"/>
          <w:szCs w:val="24"/>
        </w:rPr>
        <w:t xml:space="preserve"> </w:t>
      </w:r>
    </w:p>
    <w:p w:rsidR="00D060B4" w:rsidRPr="004B2162" w:rsidRDefault="00214108" w:rsidP="0052043C">
      <w:pPr>
        <w:tabs>
          <w:tab w:val="left" w:pos="709"/>
          <w:tab w:val="left" w:pos="851"/>
        </w:tabs>
        <w:jc w:val="both"/>
        <w:rPr>
          <w:spacing w:val="10"/>
          <w:sz w:val="24"/>
          <w:szCs w:val="24"/>
        </w:rPr>
      </w:pPr>
      <w:r w:rsidRPr="004B2162">
        <w:rPr>
          <w:b/>
          <w:spacing w:val="10"/>
          <w:sz w:val="24"/>
          <w:szCs w:val="24"/>
        </w:rPr>
        <w:t>7</w:t>
      </w:r>
      <w:r w:rsidR="0098657C" w:rsidRPr="004B2162">
        <w:rPr>
          <w:b/>
          <w:spacing w:val="10"/>
          <w:sz w:val="24"/>
          <w:szCs w:val="24"/>
        </w:rPr>
        <w:t>.</w:t>
      </w:r>
      <w:r w:rsidR="00B677B8" w:rsidRPr="004B2162">
        <w:rPr>
          <w:b/>
          <w:spacing w:val="10"/>
          <w:sz w:val="24"/>
          <w:szCs w:val="24"/>
        </w:rPr>
        <w:t>Обґрунтування технічних та якісних характеристик предмета закупівлі.</w:t>
      </w:r>
      <w:r w:rsidR="00B677B8" w:rsidRPr="004B2162">
        <w:rPr>
          <w:spacing w:val="10"/>
          <w:sz w:val="24"/>
          <w:szCs w:val="24"/>
        </w:rPr>
        <w:t xml:space="preserve"> Якісні та технічні характеристики визначені з у</w:t>
      </w:r>
      <w:r w:rsidR="00EF715A" w:rsidRPr="004B2162">
        <w:rPr>
          <w:spacing w:val="10"/>
          <w:sz w:val="24"/>
          <w:szCs w:val="24"/>
        </w:rPr>
        <w:t>рахуванням реальних потреб установи</w:t>
      </w:r>
      <w:r w:rsidR="000F60BD" w:rsidRPr="004B2162">
        <w:rPr>
          <w:spacing w:val="10"/>
          <w:sz w:val="24"/>
          <w:szCs w:val="24"/>
        </w:rPr>
        <w:t xml:space="preserve"> та оптимального співвідношення ціни та якості.</w:t>
      </w:r>
      <w:r w:rsidR="000F60BD" w:rsidRPr="004B2162">
        <w:rPr>
          <w:b/>
          <w:spacing w:val="10"/>
          <w:sz w:val="24"/>
          <w:szCs w:val="24"/>
        </w:rPr>
        <w:t xml:space="preserve">            </w:t>
      </w:r>
      <w:r w:rsidR="00E62C27" w:rsidRPr="004B2162">
        <w:rPr>
          <w:b/>
          <w:spacing w:val="10"/>
          <w:sz w:val="24"/>
          <w:szCs w:val="24"/>
        </w:rPr>
        <w:t xml:space="preserve">                </w:t>
      </w:r>
      <w:r w:rsidR="0052043C" w:rsidRPr="004B2162">
        <w:rPr>
          <w:b/>
          <w:spacing w:val="10"/>
          <w:sz w:val="24"/>
          <w:szCs w:val="24"/>
        </w:rPr>
        <w:t xml:space="preserve">        </w:t>
      </w:r>
    </w:p>
    <w:p w:rsidR="004B2162" w:rsidRPr="004B2162" w:rsidRDefault="004B2162" w:rsidP="004B2162">
      <w:pPr>
        <w:spacing w:before="240"/>
        <w:jc w:val="center"/>
        <w:rPr>
          <w:b/>
          <w:bCs/>
          <w:iCs/>
          <w:sz w:val="24"/>
          <w:szCs w:val="24"/>
          <w:shd w:val="clear" w:color="auto" w:fill="FFFFFF"/>
        </w:rPr>
      </w:pPr>
      <w:r w:rsidRPr="004B2162">
        <w:rPr>
          <w:b/>
          <w:bCs/>
          <w:iCs/>
          <w:sz w:val="24"/>
          <w:szCs w:val="24"/>
          <w:shd w:val="clear" w:color="auto" w:fill="FFFFFF"/>
        </w:rPr>
        <w:t>Інформація про необхідні технічні, якісні та кількісні характеристики предмета закупівлі - технічні вимоги до предмета закупівлі</w:t>
      </w:r>
    </w:p>
    <w:p w:rsidR="004B2162" w:rsidRPr="004B2162" w:rsidRDefault="004B2162" w:rsidP="004B2162">
      <w:pPr>
        <w:widowControl w:val="0"/>
        <w:autoSpaceDE w:val="0"/>
        <w:autoSpaceDN w:val="0"/>
        <w:adjustRightInd w:val="0"/>
        <w:jc w:val="center"/>
        <w:rPr>
          <w:sz w:val="24"/>
          <w:szCs w:val="24"/>
          <w:lang w:val="en-US" w:eastAsia="uk-UA"/>
        </w:rPr>
      </w:pPr>
    </w:p>
    <w:p w:rsidR="004B2162" w:rsidRPr="004B2162" w:rsidRDefault="004B2162" w:rsidP="004B2162">
      <w:pPr>
        <w:widowControl w:val="0"/>
        <w:tabs>
          <w:tab w:val="left" w:pos="851"/>
        </w:tabs>
        <w:spacing w:before="32"/>
        <w:ind w:right="42" w:firstLine="567"/>
        <w:jc w:val="center"/>
        <w:rPr>
          <w:color w:val="00000A"/>
          <w:sz w:val="24"/>
          <w:szCs w:val="24"/>
          <w:lang w:eastAsia="uk-UA"/>
        </w:rPr>
      </w:pPr>
      <w:r w:rsidRPr="004B2162">
        <w:rPr>
          <w:color w:val="00000A"/>
          <w:sz w:val="24"/>
          <w:szCs w:val="24"/>
          <w:lang w:eastAsia="uk-UA"/>
        </w:rPr>
        <w:t>Технічні характеристики на закупівлю «Послуги з калібрування газового аналізатора» код ДК 021:2015:</w:t>
      </w:r>
      <w:r w:rsidRPr="004B2162">
        <w:rPr>
          <w:color w:val="222222"/>
          <w:sz w:val="24"/>
          <w:szCs w:val="24"/>
          <w:shd w:val="clear" w:color="auto" w:fill="FFFFFF"/>
        </w:rPr>
        <w:t>50430000-8 Послуги з ремонтування і технічного обслуговування високоточного обладнання</w:t>
      </w:r>
      <w:r w:rsidRPr="004B2162">
        <w:rPr>
          <w:color w:val="00000A"/>
          <w:sz w:val="24"/>
          <w:szCs w:val="24"/>
          <w:lang w:eastAsia="uk-UA"/>
        </w:rPr>
        <w:t>.</w:t>
      </w:r>
    </w:p>
    <w:p w:rsidR="004B2162" w:rsidRPr="004B2162" w:rsidRDefault="004B2162" w:rsidP="004B2162">
      <w:pPr>
        <w:pStyle w:val="a4"/>
        <w:ind w:right="-1"/>
        <w:rPr>
          <w:color w:val="FF0000"/>
          <w:sz w:val="24"/>
          <w:szCs w:val="24"/>
        </w:rPr>
      </w:pPr>
    </w:p>
    <w:p w:rsidR="004B2162" w:rsidRDefault="004B2162" w:rsidP="004B2162">
      <w:pPr>
        <w:ind w:firstLine="567"/>
        <w:jc w:val="both"/>
        <w:rPr>
          <w:spacing w:val="-8"/>
          <w:sz w:val="24"/>
          <w:szCs w:val="24"/>
        </w:rPr>
      </w:pPr>
      <w:r w:rsidRPr="004B2162">
        <w:rPr>
          <w:sz w:val="24"/>
          <w:szCs w:val="24"/>
        </w:rPr>
        <w:t>Послуги з калібрування повинні відповідати</w:t>
      </w:r>
      <w:r w:rsidRPr="004B2162">
        <w:rPr>
          <w:spacing w:val="1"/>
          <w:sz w:val="24"/>
          <w:szCs w:val="24"/>
        </w:rPr>
        <w:t xml:space="preserve"> </w:t>
      </w:r>
      <w:r w:rsidRPr="004B2162">
        <w:rPr>
          <w:spacing w:val="-8"/>
          <w:sz w:val="24"/>
          <w:szCs w:val="24"/>
        </w:rPr>
        <w:t xml:space="preserve">вимогам Закону України "Про метрологію та метрологічну діяльність", наказу </w:t>
      </w:r>
      <w:proofErr w:type="spellStart"/>
      <w:r w:rsidRPr="004B2162">
        <w:rPr>
          <w:spacing w:val="-8"/>
          <w:sz w:val="24"/>
          <w:szCs w:val="24"/>
        </w:rPr>
        <w:t>Мінекономрозвитку</w:t>
      </w:r>
      <w:proofErr w:type="spellEnd"/>
      <w:r w:rsidRPr="004B2162">
        <w:rPr>
          <w:spacing w:val="-8"/>
          <w:sz w:val="24"/>
          <w:szCs w:val="24"/>
        </w:rPr>
        <w:t xml:space="preserve"> України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 193 від 08.02.2016 р., ДСТУ ISO/IEС 17025 "Загальні вимоги до компетентності  випробувальних та калібрувальних лабораторій" та діючим документам на методики повірки, калібрування та іншим нормативним документам.</w:t>
      </w:r>
    </w:p>
    <w:p w:rsidR="004B2162" w:rsidRDefault="004B2162" w:rsidP="004B2162">
      <w:pPr>
        <w:ind w:firstLine="567"/>
        <w:jc w:val="both"/>
        <w:rPr>
          <w:spacing w:val="-8"/>
          <w:sz w:val="24"/>
          <w:szCs w:val="24"/>
        </w:rPr>
      </w:pPr>
    </w:p>
    <w:p w:rsidR="00111DEE" w:rsidRDefault="00111DEE" w:rsidP="004B2162">
      <w:pPr>
        <w:ind w:firstLine="567"/>
        <w:jc w:val="both"/>
        <w:rPr>
          <w:spacing w:val="-8"/>
          <w:sz w:val="24"/>
          <w:szCs w:val="24"/>
        </w:rPr>
      </w:pPr>
    </w:p>
    <w:p w:rsidR="00111DEE" w:rsidRDefault="00111DEE" w:rsidP="004B2162">
      <w:pPr>
        <w:ind w:firstLine="567"/>
        <w:jc w:val="both"/>
        <w:rPr>
          <w:spacing w:val="-8"/>
          <w:sz w:val="24"/>
          <w:szCs w:val="24"/>
        </w:rPr>
      </w:pPr>
    </w:p>
    <w:p w:rsidR="00111DEE" w:rsidRDefault="00111DEE" w:rsidP="004B2162">
      <w:pPr>
        <w:ind w:firstLine="567"/>
        <w:jc w:val="both"/>
        <w:rPr>
          <w:spacing w:val="-8"/>
          <w:sz w:val="24"/>
          <w:szCs w:val="24"/>
        </w:rPr>
      </w:pPr>
    </w:p>
    <w:p w:rsidR="00111DEE" w:rsidRPr="004B2162" w:rsidRDefault="00111DEE" w:rsidP="004B2162">
      <w:pPr>
        <w:ind w:firstLine="567"/>
        <w:jc w:val="both"/>
        <w:rPr>
          <w:spacing w:val="-8"/>
          <w:sz w:val="24"/>
          <w:szCs w:val="24"/>
        </w:rPr>
      </w:pPr>
    </w:p>
    <w:p w:rsidR="004B2162" w:rsidRPr="004B2162" w:rsidRDefault="004B2162" w:rsidP="004B2162">
      <w:pPr>
        <w:pStyle w:val="a4"/>
        <w:ind w:right="-1" w:firstLine="426"/>
        <w:rPr>
          <w:sz w:val="24"/>
          <w:szCs w:val="24"/>
        </w:rPr>
      </w:pPr>
    </w:p>
    <w:p w:rsidR="004B2162" w:rsidRPr="004B2162" w:rsidRDefault="004B2162" w:rsidP="004B2162">
      <w:pPr>
        <w:jc w:val="both"/>
        <w:rPr>
          <w:b/>
          <w:color w:val="2F2F2F"/>
          <w:w w:val="95"/>
          <w:sz w:val="24"/>
          <w:szCs w:val="24"/>
        </w:rPr>
      </w:pPr>
      <w:r w:rsidRPr="004B2162">
        <w:rPr>
          <w:b/>
          <w:color w:val="2F2F2F"/>
          <w:w w:val="95"/>
          <w:sz w:val="24"/>
          <w:szCs w:val="24"/>
        </w:rPr>
        <w:lastRenderedPageBreak/>
        <w:t>Засоби вимірювальної техніки Замовника, що потребують калібрування</w:t>
      </w:r>
    </w:p>
    <w:p w:rsidR="004B2162" w:rsidRPr="004B2162" w:rsidRDefault="004B2162" w:rsidP="004B2162">
      <w:pPr>
        <w:jc w:val="both"/>
        <w:rPr>
          <w:b/>
          <w:color w:val="2F2F2F"/>
          <w:w w:val="95"/>
          <w:sz w:val="24"/>
          <w:szCs w:val="24"/>
        </w:rPr>
      </w:pPr>
      <w:r w:rsidRPr="004B2162">
        <w:rPr>
          <w:b/>
          <w:color w:val="2F2F2F"/>
          <w:w w:val="95"/>
          <w:sz w:val="24"/>
          <w:szCs w:val="24"/>
        </w:rPr>
        <w:t>у 2026 році</w:t>
      </w:r>
    </w:p>
    <w:tbl>
      <w:tblPr>
        <w:tblW w:w="9775" w:type="dxa"/>
        <w:tblInd w:w="3" w:type="dxa"/>
        <w:tblBorders>
          <w:top w:val="single" w:sz="2" w:space="0" w:color="231F23"/>
          <w:left w:val="single" w:sz="2" w:space="0" w:color="231F23"/>
          <w:bottom w:val="single" w:sz="2" w:space="0" w:color="231F23"/>
          <w:right w:val="single" w:sz="2" w:space="0" w:color="231F23"/>
          <w:insideH w:val="single" w:sz="2" w:space="0" w:color="231F23"/>
          <w:insideV w:val="single" w:sz="2" w:space="0" w:color="231F23"/>
        </w:tblBorders>
        <w:tblLayout w:type="fixed"/>
        <w:tblCellMar>
          <w:left w:w="0" w:type="dxa"/>
          <w:right w:w="0" w:type="dxa"/>
        </w:tblCellMar>
        <w:tblLook w:val="01E0" w:firstRow="1" w:lastRow="1" w:firstColumn="1" w:lastColumn="1" w:noHBand="0" w:noVBand="0"/>
      </w:tblPr>
      <w:tblGrid>
        <w:gridCol w:w="567"/>
        <w:gridCol w:w="4676"/>
        <w:gridCol w:w="2122"/>
        <w:gridCol w:w="2410"/>
      </w:tblGrid>
      <w:tr w:rsidR="004B2162" w:rsidRPr="004B2162" w:rsidTr="00787318">
        <w:trPr>
          <w:trHeight w:val="570"/>
        </w:trPr>
        <w:tc>
          <w:tcPr>
            <w:tcW w:w="567" w:type="dxa"/>
            <w:tcBorders>
              <w:top w:val="single" w:sz="2" w:space="0" w:color="231F23"/>
              <w:left w:val="single" w:sz="2" w:space="0" w:color="231F23"/>
              <w:bottom w:val="single" w:sz="2" w:space="0" w:color="231F23"/>
              <w:right w:val="single" w:sz="2" w:space="0" w:color="231F23"/>
            </w:tcBorders>
            <w:vAlign w:val="center"/>
            <w:hideMark/>
          </w:tcPr>
          <w:p w:rsidR="004B2162" w:rsidRPr="004B2162" w:rsidRDefault="004B2162" w:rsidP="00787318">
            <w:pPr>
              <w:pStyle w:val="TableParagraph"/>
              <w:ind w:right="151"/>
              <w:jc w:val="both"/>
              <w:rPr>
                <w:noProof/>
                <w:position w:val="-2"/>
                <w:sz w:val="24"/>
                <w:szCs w:val="24"/>
              </w:rPr>
            </w:pPr>
            <w:r w:rsidRPr="004B2162">
              <w:rPr>
                <w:noProof/>
                <w:position w:val="-2"/>
                <w:sz w:val="24"/>
                <w:szCs w:val="24"/>
              </w:rPr>
              <w:t>№</w:t>
            </w:r>
          </w:p>
          <w:p w:rsidR="004B2162" w:rsidRPr="004B2162" w:rsidRDefault="004B2162" w:rsidP="00787318">
            <w:pPr>
              <w:pStyle w:val="TableParagraph"/>
              <w:ind w:right="151"/>
              <w:jc w:val="both"/>
              <w:rPr>
                <w:sz w:val="24"/>
                <w:szCs w:val="24"/>
              </w:rPr>
            </w:pPr>
            <w:r w:rsidRPr="004B2162">
              <w:rPr>
                <w:noProof/>
                <w:position w:val="-2"/>
                <w:sz w:val="24"/>
                <w:szCs w:val="24"/>
              </w:rPr>
              <w:t>з/п</w:t>
            </w:r>
          </w:p>
        </w:tc>
        <w:tc>
          <w:tcPr>
            <w:tcW w:w="4676" w:type="dxa"/>
            <w:tcBorders>
              <w:top w:val="single" w:sz="2" w:space="0" w:color="231F23"/>
              <w:left w:val="single" w:sz="2" w:space="0" w:color="231F23"/>
              <w:bottom w:val="single" w:sz="2" w:space="0" w:color="231F23"/>
              <w:right w:val="single" w:sz="2" w:space="0" w:color="231F23"/>
            </w:tcBorders>
            <w:vAlign w:val="center"/>
            <w:hideMark/>
          </w:tcPr>
          <w:p w:rsidR="004B2162" w:rsidRPr="004B2162" w:rsidRDefault="004B2162" w:rsidP="00787318">
            <w:pPr>
              <w:pStyle w:val="TableParagraph"/>
              <w:ind w:left="103"/>
              <w:jc w:val="both"/>
              <w:rPr>
                <w:sz w:val="24"/>
                <w:szCs w:val="24"/>
              </w:rPr>
            </w:pPr>
            <w:r w:rsidRPr="004B2162">
              <w:rPr>
                <w:spacing w:val="-8"/>
                <w:sz w:val="24"/>
                <w:szCs w:val="24"/>
              </w:rPr>
              <w:t>Найменування послуг</w:t>
            </w:r>
          </w:p>
        </w:tc>
        <w:tc>
          <w:tcPr>
            <w:tcW w:w="2122" w:type="dxa"/>
            <w:tcBorders>
              <w:top w:val="single" w:sz="2" w:space="0" w:color="231F23"/>
              <w:left w:val="single" w:sz="2" w:space="0" w:color="231F23"/>
              <w:bottom w:val="single" w:sz="2" w:space="0" w:color="231F23"/>
              <w:right w:val="single" w:sz="2" w:space="0" w:color="231F23"/>
            </w:tcBorders>
            <w:vAlign w:val="center"/>
            <w:hideMark/>
          </w:tcPr>
          <w:p w:rsidR="004B2162" w:rsidRPr="004B2162" w:rsidRDefault="004B2162" w:rsidP="00787318">
            <w:pPr>
              <w:pStyle w:val="TableParagraph"/>
              <w:jc w:val="both"/>
              <w:rPr>
                <w:sz w:val="24"/>
                <w:szCs w:val="24"/>
              </w:rPr>
            </w:pPr>
          </w:p>
          <w:p w:rsidR="004B2162" w:rsidRPr="004B2162" w:rsidRDefault="004B2162" w:rsidP="00787318">
            <w:pPr>
              <w:pStyle w:val="TableParagraph"/>
              <w:jc w:val="both"/>
              <w:rPr>
                <w:sz w:val="24"/>
                <w:szCs w:val="24"/>
              </w:rPr>
            </w:pPr>
            <w:r w:rsidRPr="004B2162">
              <w:rPr>
                <w:sz w:val="24"/>
                <w:szCs w:val="24"/>
              </w:rPr>
              <w:t xml:space="preserve">Одиниця </w:t>
            </w:r>
          </w:p>
          <w:p w:rsidR="004B2162" w:rsidRPr="004B2162" w:rsidRDefault="004B2162" w:rsidP="00787318">
            <w:pPr>
              <w:pStyle w:val="TableParagraph"/>
              <w:jc w:val="both"/>
              <w:rPr>
                <w:sz w:val="24"/>
                <w:szCs w:val="24"/>
              </w:rPr>
            </w:pPr>
            <w:r w:rsidRPr="004B2162">
              <w:rPr>
                <w:sz w:val="24"/>
                <w:szCs w:val="24"/>
              </w:rPr>
              <w:t xml:space="preserve">виміру  </w:t>
            </w:r>
          </w:p>
        </w:tc>
        <w:tc>
          <w:tcPr>
            <w:tcW w:w="2410" w:type="dxa"/>
            <w:tcBorders>
              <w:top w:val="single" w:sz="2" w:space="0" w:color="231F23"/>
              <w:left w:val="single" w:sz="2" w:space="0" w:color="231F23"/>
              <w:bottom w:val="single" w:sz="2" w:space="0" w:color="231F23"/>
              <w:right w:val="single" w:sz="2" w:space="0" w:color="231F23"/>
            </w:tcBorders>
            <w:hideMark/>
          </w:tcPr>
          <w:p w:rsidR="004B2162" w:rsidRPr="004B2162" w:rsidRDefault="004B2162" w:rsidP="00787318">
            <w:pPr>
              <w:pStyle w:val="TableParagraph"/>
              <w:ind w:left="0"/>
              <w:jc w:val="both"/>
              <w:rPr>
                <w:sz w:val="24"/>
                <w:szCs w:val="24"/>
              </w:rPr>
            </w:pPr>
            <w:r w:rsidRPr="004B2162">
              <w:rPr>
                <w:sz w:val="24"/>
                <w:szCs w:val="24"/>
              </w:rPr>
              <w:t xml:space="preserve">                </w:t>
            </w:r>
          </w:p>
          <w:p w:rsidR="004B2162" w:rsidRPr="004B2162" w:rsidRDefault="004B2162" w:rsidP="00787318">
            <w:pPr>
              <w:pStyle w:val="TableParagraph"/>
              <w:ind w:left="0"/>
              <w:jc w:val="both"/>
              <w:rPr>
                <w:sz w:val="24"/>
                <w:szCs w:val="24"/>
              </w:rPr>
            </w:pPr>
            <w:r w:rsidRPr="004B2162">
              <w:rPr>
                <w:sz w:val="24"/>
                <w:szCs w:val="24"/>
              </w:rPr>
              <w:t xml:space="preserve">            Кількість</w:t>
            </w:r>
          </w:p>
          <w:p w:rsidR="004B2162" w:rsidRPr="004B2162" w:rsidRDefault="004B2162" w:rsidP="00787318">
            <w:pPr>
              <w:pStyle w:val="TableParagraph"/>
              <w:jc w:val="both"/>
              <w:rPr>
                <w:sz w:val="24"/>
                <w:szCs w:val="24"/>
              </w:rPr>
            </w:pPr>
            <w:r w:rsidRPr="004B2162">
              <w:rPr>
                <w:sz w:val="24"/>
                <w:szCs w:val="24"/>
              </w:rPr>
              <w:t xml:space="preserve">            ЗВТ</w:t>
            </w:r>
          </w:p>
        </w:tc>
      </w:tr>
      <w:tr w:rsidR="004B2162" w:rsidRPr="004B2162" w:rsidTr="00787318">
        <w:trPr>
          <w:trHeight w:val="972"/>
        </w:trPr>
        <w:tc>
          <w:tcPr>
            <w:tcW w:w="567" w:type="dxa"/>
            <w:tcBorders>
              <w:top w:val="single" w:sz="2" w:space="0" w:color="231F23"/>
              <w:left w:val="single" w:sz="2" w:space="0" w:color="231F23"/>
              <w:bottom w:val="single" w:sz="2" w:space="0" w:color="231F23"/>
              <w:right w:val="single" w:sz="2" w:space="0" w:color="231F23"/>
            </w:tcBorders>
            <w:vAlign w:val="center"/>
            <w:hideMark/>
          </w:tcPr>
          <w:p w:rsidR="004B2162" w:rsidRPr="004B2162" w:rsidRDefault="004B2162" w:rsidP="00787318">
            <w:pPr>
              <w:pStyle w:val="TableParagraph"/>
              <w:ind w:right="24"/>
              <w:jc w:val="both"/>
              <w:rPr>
                <w:sz w:val="24"/>
                <w:szCs w:val="24"/>
              </w:rPr>
            </w:pPr>
            <w:r w:rsidRPr="004B2162">
              <w:rPr>
                <w:color w:val="131313"/>
                <w:w w:val="93"/>
                <w:sz w:val="24"/>
                <w:szCs w:val="24"/>
              </w:rPr>
              <w:t>1</w:t>
            </w:r>
          </w:p>
        </w:tc>
        <w:tc>
          <w:tcPr>
            <w:tcW w:w="4676" w:type="dxa"/>
            <w:tcBorders>
              <w:top w:val="single" w:sz="2" w:space="0" w:color="231F23"/>
              <w:left w:val="single" w:sz="2" w:space="0" w:color="231F23"/>
              <w:bottom w:val="single" w:sz="2" w:space="0" w:color="231F23"/>
              <w:right w:val="single" w:sz="2" w:space="0" w:color="231F23"/>
            </w:tcBorders>
            <w:vAlign w:val="center"/>
          </w:tcPr>
          <w:p w:rsidR="004B2162" w:rsidRPr="004B2162" w:rsidRDefault="004B2162" w:rsidP="00787318">
            <w:pPr>
              <w:pStyle w:val="TableParagraph"/>
              <w:ind w:left="103"/>
              <w:jc w:val="both"/>
              <w:rPr>
                <w:sz w:val="24"/>
                <w:szCs w:val="24"/>
              </w:rPr>
            </w:pPr>
            <w:r w:rsidRPr="004B2162">
              <w:rPr>
                <w:spacing w:val="-8"/>
                <w:sz w:val="24"/>
                <w:szCs w:val="24"/>
              </w:rPr>
              <w:t xml:space="preserve">Калібрування: Аналізатор </w:t>
            </w:r>
            <w:proofErr w:type="spellStart"/>
            <w:r w:rsidRPr="004B2162">
              <w:rPr>
                <w:spacing w:val="-8"/>
                <w:sz w:val="24"/>
                <w:szCs w:val="24"/>
              </w:rPr>
              <w:t>хладагентів</w:t>
            </w:r>
            <w:proofErr w:type="spellEnd"/>
            <w:r w:rsidRPr="004B2162">
              <w:rPr>
                <w:spacing w:val="-8"/>
                <w:sz w:val="24"/>
                <w:szCs w:val="24"/>
              </w:rPr>
              <w:t xml:space="preserve">                          ULTIMA ID PRO моделі </w:t>
            </w:r>
            <w:r w:rsidRPr="004B2162">
              <w:rPr>
                <w:sz w:val="24"/>
                <w:szCs w:val="24"/>
              </w:rPr>
              <w:t>RI-700H</w:t>
            </w:r>
          </w:p>
        </w:tc>
        <w:tc>
          <w:tcPr>
            <w:tcW w:w="2122" w:type="dxa"/>
            <w:tcBorders>
              <w:top w:val="single" w:sz="2" w:space="0" w:color="231F23"/>
              <w:left w:val="single" w:sz="2" w:space="0" w:color="231F23"/>
              <w:bottom w:val="single" w:sz="2" w:space="0" w:color="231F23"/>
              <w:right w:val="single" w:sz="2" w:space="0" w:color="231F23"/>
            </w:tcBorders>
            <w:vAlign w:val="center"/>
          </w:tcPr>
          <w:p w:rsidR="004B2162" w:rsidRPr="004B2162" w:rsidRDefault="004B2162" w:rsidP="00787318">
            <w:pPr>
              <w:pStyle w:val="TableParagraph"/>
              <w:ind w:left="528"/>
              <w:jc w:val="both"/>
              <w:rPr>
                <w:sz w:val="24"/>
                <w:szCs w:val="24"/>
              </w:rPr>
            </w:pPr>
            <w:r w:rsidRPr="004B2162">
              <w:rPr>
                <w:sz w:val="24"/>
                <w:szCs w:val="24"/>
              </w:rPr>
              <w:t xml:space="preserve">       шт.</w:t>
            </w:r>
          </w:p>
        </w:tc>
        <w:tc>
          <w:tcPr>
            <w:tcW w:w="2410" w:type="dxa"/>
            <w:tcBorders>
              <w:top w:val="single" w:sz="2" w:space="0" w:color="231F23"/>
              <w:left w:val="single" w:sz="2" w:space="0" w:color="231F23"/>
              <w:bottom w:val="single" w:sz="2" w:space="0" w:color="231F23"/>
              <w:right w:val="single" w:sz="2" w:space="0" w:color="231F23"/>
            </w:tcBorders>
            <w:vAlign w:val="center"/>
          </w:tcPr>
          <w:p w:rsidR="004B2162" w:rsidRPr="004B2162" w:rsidRDefault="004B2162" w:rsidP="00787318">
            <w:pPr>
              <w:pStyle w:val="TableParagraph"/>
              <w:ind w:left="91"/>
              <w:jc w:val="center"/>
              <w:rPr>
                <w:color w:val="232323"/>
                <w:w w:val="103"/>
                <w:sz w:val="24"/>
                <w:szCs w:val="24"/>
              </w:rPr>
            </w:pPr>
            <w:r w:rsidRPr="004B2162">
              <w:rPr>
                <w:color w:val="232323"/>
                <w:w w:val="103"/>
                <w:sz w:val="24"/>
                <w:szCs w:val="24"/>
              </w:rPr>
              <w:t>1</w:t>
            </w:r>
          </w:p>
        </w:tc>
      </w:tr>
    </w:tbl>
    <w:p w:rsidR="004B2162" w:rsidRPr="004B2162" w:rsidRDefault="004B2162" w:rsidP="004B2162">
      <w:pPr>
        <w:pStyle w:val="a4"/>
        <w:ind w:right="326"/>
        <w:rPr>
          <w:b/>
          <w:sz w:val="24"/>
          <w:szCs w:val="24"/>
        </w:rPr>
      </w:pPr>
      <w:r w:rsidRPr="004B2162">
        <w:rPr>
          <w:b/>
          <w:sz w:val="24"/>
          <w:szCs w:val="24"/>
        </w:rPr>
        <w:t xml:space="preserve">        </w:t>
      </w:r>
    </w:p>
    <w:p w:rsidR="004B2162" w:rsidRPr="004B2162" w:rsidRDefault="004B2162" w:rsidP="004B2162">
      <w:pPr>
        <w:pStyle w:val="a4"/>
        <w:ind w:right="326"/>
        <w:rPr>
          <w:sz w:val="24"/>
          <w:szCs w:val="24"/>
        </w:rPr>
      </w:pPr>
      <w:r w:rsidRPr="004B2162">
        <w:rPr>
          <w:b/>
          <w:sz w:val="24"/>
          <w:szCs w:val="24"/>
        </w:rPr>
        <w:t xml:space="preserve">        Термін надання послуг:</w:t>
      </w:r>
      <w:r w:rsidRPr="004B2162">
        <w:rPr>
          <w:sz w:val="24"/>
          <w:szCs w:val="24"/>
        </w:rPr>
        <w:t xml:space="preserve"> до 31.12.2026 року.</w:t>
      </w:r>
    </w:p>
    <w:p w:rsidR="004B2162" w:rsidRPr="004B2162" w:rsidRDefault="004B2162" w:rsidP="004B2162">
      <w:pPr>
        <w:pStyle w:val="a4"/>
        <w:ind w:right="-1" w:firstLine="477"/>
        <w:rPr>
          <w:w w:val="95"/>
          <w:sz w:val="24"/>
          <w:szCs w:val="24"/>
        </w:rPr>
      </w:pPr>
      <w:r w:rsidRPr="004B2162">
        <w:rPr>
          <w:b/>
          <w:color w:val="2A2A2A"/>
          <w:sz w:val="24"/>
          <w:szCs w:val="24"/>
        </w:rPr>
        <w:t xml:space="preserve">Умови </w:t>
      </w:r>
      <w:r w:rsidRPr="004B2162">
        <w:rPr>
          <w:b/>
          <w:color w:val="181818"/>
          <w:sz w:val="24"/>
          <w:szCs w:val="24"/>
        </w:rPr>
        <w:t xml:space="preserve">надання </w:t>
      </w:r>
      <w:r w:rsidRPr="004B2162">
        <w:rPr>
          <w:b/>
          <w:color w:val="1A1A1A"/>
          <w:sz w:val="24"/>
          <w:szCs w:val="24"/>
        </w:rPr>
        <w:t>послуг:</w:t>
      </w:r>
      <w:r w:rsidRPr="004B2162">
        <w:rPr>
          <w:color w:val="1A1A1A"/>
          <w:sz w:val="24"/>
          <w:szCs w:val="24"/>
        </w:rPr>
        <w:t xml:space="preserve"> </w:t>
      </w:r>
      <w:r w:rsidRPr="004B2162">
        <w:rPr>
          <w:sz w:val="24"/>
          <w:szCs w:val="24"/>
        </w:rPr>
        <w:t xml:space="preserve">послуги </w:t>
      </w:r>
      <w:r w:rsidRPr="004B2162">
        <w:rPr>
          <w:w w:val="95"/>
          <w:sz w:val="24"/>
          <w:szCs w:val="24"/>
        </w:rPr>
        <w:t>калібрування</w:t>
      </w:r>
      <w:r w:rsidRPr="004B2162">
        <w:rPr>
          <w:sz w:val="24"/>
          <w:szCs w:val="24"/>
        </w:rPr>
        <w:t xml:space="preserve"> надаються</w:t>
      </w:r>
      <w:r w:rsidRPr="004B2162">
        <w:rPr>
          <w:spacing w:val="1"/>
          <w:sz w:val="24"/>
          <w:szCs w:val="24"/>
        </w:rPr>
        <w:t xml:space="preserve"> </w:t>
      </w:r>
      <w:r w:rsidRPr="004B2162">
        <w:rPr>
          <w:color w:val="111111"/>
          <w:sz w:val="24"/>
          <w:szCs w:val="24"/>
        </w:rPr>
        <w:t>у</w:t>
      </w:r>
      <w:r w:rsidRPr="004B2162">
        <w:rPr>
          <w:color w:val="111111"/>
          <w:spacing w:val="1"/>
          <w:sz w:val="24"/>
          <w:szCs w:val="24"/>
        </w:rPr>
        <w:t xml:space="preserve"> </w:t>
      </w:r>
      <w:r w:rsidRPr="004B2162">
        <w:rPr>
          <w:color w:val="111111"/>
          <w:w w:val="95"/>
          <w:sz w:val="24"/>
          <w:szCs w:val="24"/>
        </w:rPr>
        <w:t>лабораторіях</w:t>
      </w:r>
      <w:r w:rsidRPr="004B2162">
        <w:rPr>
          <w:color w:val="111111"/>
          <w:spacing w:val="49"/>
          <w:w w:val="95"/>
          <w:sz w:val="24"/>
          <w:szCs w:val="24"/>
        </w:rPr>
        <w:t xml:space="preserve"> </w:t>
      </w:r>
      <w:r w:rsidRPr="004B2162">
        <w:rPr>
          <w:w w:val="95"/>
          <w:sz w:val="24"/>
          <w:szCs w:val="24"/>
        </w:rPr>
        <w:t>Виконавця.</w:t>
      </w:r>
    </w:p>
    <w:p w:rsidR="004B2162" w:rsidRPr="004B2162" w:rsidRDefault="004B2162" w:rsidP="004B2162">
      <w:pPr>
        <w:ind w:firstLine="567"/>
        <w:jc w:val="both"/>
        <w:rPr>
          <w:sz w:val="24"/>
          <w:szCs w:val="24"/>
          <w:shd w:val="clear" w:color="auto" w:fill="FBFBFB"/>
        </w:rPr>
      </w:pPr>
    </w:p>
    <w:p w:rsidR="004B2162" w:rsidRPr="004B2162" w:rsidRDefault="004B2162" w:rsidP="004B2162">
      <w:pPr>
        <w:ind w:firstLine="567"/>
        <w:jc w:val="both"/>
        <w:rPr>
          <w:sz w:val="24"/>
          <w:szCs w:val="24"/>
          <w:shd w:val="clear" w:color="auto" w:fill="FBFBFB"/>
        </w:rPr>
      </w:pPr>
      <w:r w:rsidRPr="004B2162">
        <w:rPr>
          <w:sz w:val="24"/>
          <w:szCs w:val="24"/>
          <w:shd w:val="clear" w:color="auto" w:fill="FBFBFB"/>
        </w:rPr>
        <w:t>Всі посилання згідно цього додатку та в тексті тендерної документації в цілому на стандартні характеристики, технічні регламенти та умови, вимоги, умовні позначення та термінологію, пов’язані з товарами, що закуповуються та наданими послугами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тощо, слід читати в сукупності з виразом «або еквівалент».</w:t>
      </w:r>
    </w:p>
    <w:p w:rsidR="004B2162" w:rsidRPr="004B2162" w:rsidRDefault="004B2162" w:rsidP="004B2162">
      <w:pPr>
        <w:shd w:val="clear" w:color="auto" w:fill="FFFFFF"/>
        <w:ind w:firstLine="708"/>
        <w:contextualSpacing/>
        <w:jc w:val="both"/>
        <w:rPr>
          <w:sz w:val="24"/>
          <w:szCs w:val="24"/>
        </w:rPr>
      </w:pPr>
      <w:r w:rsidRPr="004B2162">
        <w:rPr>
          <w:sz w:val="24"/>
          <w:szCs w:val="24"/>
        </w:rPr>
        <w:t>Обґрунтування необхідності закупівлі даних послуг - замовник здійснює закупівлю даних послуг, оскільки вони за своїми якісними та технічними характеристиками найбільше відповідають потребам та вимогам замовника.</w:t>
      </w:r>
    </w:p>
    <w:p w:rsidR="004B2162" w:rsidRPr="004B2162" w:rsidRDefault="004B2162" w:rsidP="004B2162">
      <w:pPr>
        <w:pStyle w:val="a4"/>
        <w:tabs>
          <w:tab w:val="left" w:pos="4932"/>
          <w:tab w:val="left" w:pos="6649"/>
        </w:tabs>
        <w:ind w:right="-1" w:firstLine="473"/>
        <w:rPr>
          <w:color w:val="131313"/>
          <w:w w:val="95"/>
          <w:sz w:val="24"/>
          <w:szCs w:val="24"/>
        </w:rPr>
      </w:pPr>
      <w:r w:rsidRPr="004B2162">
        <w:rPr>
          <w:color w:val="131313"/>
          <w:w w:val="95"/>
          <w:sz w:val="24"/>
          <w:szCs w:val="24"/>
        </w:rPr>
        <w:t>На підтвердження відповідності пропозиції учасника вимогам Замовника до предмета закупівлі, учасник в складі своїх пропозицій повинен надати сканований оригінал дійсного свідоцтва про уповноваження на проведення калібрування.</w:t>
      </w:r>
    </w:p>
    <w:p w:rsidR="004B2162" w:rsidRPr="004B2162" w:rsidRDefault="004B2162" w:rsidP="004B2162">
      <w:pPr>
        <w:pStyle w:val="a4"/>
        <w:tabs>
          <w:tab w:val="left" w:pos="4932"/>
          <w:tab w:val="left" w:pos="6649"/>
        </w:tabs>
        <w:ind w:left="473" w:right="-1" w:firstLine="707"/>
        <w:rPr>
          <w:color w:val="131313"/>
          <w:w w:val="95"/>
          <w:sz w:val="24"/>
          <w:szCs w:val="24"/>
        </w:rPr>
      </w:pPr>
    </w:p>
    <w:p w:rsidR="004B2162" w:rsidRPr="004B2162" w:rsidRDefault="004B2162" w:rsidP="004B2162">
      <w:pPr>
        <w:tabs>
          <w:tab w:val="left" w:pos="426"/>
          <w:tab w:val="left" w:pos="2464"/>
          <w:tab w:val="left" w:pos="3092"/>
          <w:tab w:val="left" w:pos="4148"/>
          <w:tab w:val="left" w:pos="4819"/>
          <w:tab w:val="left" w:pos="6073"/>
          <w:tab w:val="left" w:pos="6907"/>
          <w:tab w:val="left" w:pos="7200"/>
          <w:tab w:val="left" w:pos="8296"/>
          <w:tab w:val="left" w:pos="9749"/>
          <w:tab w:val="left" w:pos="10744"/>
        </w:tabs>
        <w:ind w:right="-1"/>
        <w:jc w:val="both"/>
        <w:rPr>
          <w:sz w:val="24"/>
          <w:szCs w:val="24"/>
        </w:rPr>
      </w:pPr>
      <w:r w:rsidRPr="004B2162">
        <w:rPr>
          <w:sz w:val="24"/>
          <w:szCs w:val="24"/>
        </w:rPr>
        <w:tab/>
        <w:t xml:space="preserve">Повірка </w:t>
      </w:r>
      <w:r w:rsidRPr="004B2162">
        <w:rPr>
          <w:color w:val="131313"/>
          <w:sz w:val="24"/>
          <w:szCs w:val="24"/>
        </w:rPr>
        <w:t xml:space="preserve">3BT </w:t>
      </w:r>
      <w:r w:rsidRPr="004B2162">
        <w:rPr>
          <w:color w:val="111111"/>
          <w:sz w:val="24"/>
          <w:szCs w:val="24"/>
        </w:rPr>
        <w:t xml:space="preserve">повинна </w:t>
      </w:r>
      <w:r w:rsidRPr="004B2162">
        <w:rPr>
          <w:color w:val="1C1C1C"/>
          <w:sz w:val="24"/>
          <w:szCs w:val="24"/>
        </w:rPr>
        <w:t xml:space="preserve">бути </w:t>
      </w:r>
      <w:r w:rsidRPr="004B2162">
        <w:rPr>
          <w:sz w:val="24"/>
          <w:szCs w:val="24"/>
        </w:rPr>
        <w:t xml:space="preserve">проведена </w:t>
      </w:r>
      <w:r w:rsidRPr="004B2162">
        <w:rPr>
          <w:color w:val="151515"/>
          <w:sz w:val="24"/>
          <w:szCs w:val="24"/>
        </w:rPr>
        <w:t xml:space="preserve">згідно </w:t>
      </w:r>
      <w:r w:rsidRPr="004B2162">
        <w:rPr>
          <w:color w:val="262626"/>
          <w:sz w:val="24"/>
          <w:szCs w:val="24"/>
        </w:rPr>
        <w:t xml:space="preserve">з діючими </w:t>
      </w:r>
      <w:r w:rsidRPr="004B2162">
        <w:rPr>
          <w:sz w:val="24"/>
          <w:szCs w:val="24"/>
        </w:rPr>
        <w:t xml:space="preserve">методиками </w:t>
      </w:r>
      <w:r w:rsidRPr="004B2162">
        <w:rPr>
          <w:color w:val="1A1A1A"/>
          <w:sz w:val="24"/>
          <w:szCs w:val="24"/>
        </w:rPr>
        <w:t xml:space="preserve">повірки </w:t>
      </w:r>
      <w:r w:rsidRPr="004B2162">
        <w:rPr>
          <w:color w:val="232323"/>
          <w:spacing w:val="-9"/>
          <w:sz w:val="24"/>
          <w:szCs w:val="24"/>
        </w:rPr>
        <w:t>з використанням</w:t>
      </w:r>
      <w:r w:rsidRPr="004B2162">
        <w:rPr>
          <w:spacing w:val="9"/>
          <w:sz w:val="24"/>
          <w:szCs w:val="24"/>
        </w:rPr>
        <w:t xml:space="preserve"> </w:t>
      </w:r>
      <w:r w:rsidRPr="004B2162">
        <w:rPr>
          <w:sz w:val="24"/>
          <w:szCs w:val="24"/>
        </w:rPr>
        <w:t>еталонів,</w:t>
      </w:r>
      <w:r w:rsidRPr="004B2162">
        <w:rPr>
          <w:spacing w:val="10"/>
          <w:sz w:val="24"/>
          <w:szCs w:val="24"/>
        </w:rPr>
        <w:t xml:space="preserve"> </w:t>
      </w:r>
      <w:r w:rsidRPr="004B2162">
        <w:rPr>
          <w:color w:val="0E0E0E"/>
          <w:sz w:val="24"/>
          <w:szCs w:val="24"/>
        </w:rPr>
        <w:t>що</w:t>
      </w:r>
      <w:r w:rsidRPr="004B2162">
        <w:rPr>
          <w:color w:val="0E0E0E"/>
          <w:spacing w:val="3"/>
          <w:sz w:val="24"/>
          <w:szCs w:val="24"/>
        </w:rPr>
        <w:t xml:space="preserve"> </w:t>
      </w:r>
      <w:r w:rsidRPr="004B2162">
        <w:rPr>
          <w:color w:val="0F0F0F"/>
          <w:sz w:val="24"/>
          <w:szCs w:val="24"/>
        </w:rPr>
        <w:t>мають</w:t>
      </w:r>
      <w:r w:rsidRPr="004B2162">
        <w:rPr>
          <w:color w:val="0F0F0F"/>
          <w:spacing w:val="9"/>
          <w:sz w:val="24"/>
          <w:szCs w:val="24"/>
        </w:rPr>
        <w:t xml:space="preserve"> </w:t>
      </w:r>
      <w:r w:rsidRPr="004B2162">
        <w:rPr>
          <w:color w:val="1C1C1C"/>
          <w:sz w:val="24"/>
          <w:szCs w:val="24"/>
        </w:rPr>
        <w:t>чинні</w:t>
      </w:r>
      <w:r w:rsidRPr="004B2162">
        <w:rPr>
          <w:color w:val="1C1C1C"/>
          <w:spacing w:val="4"/>
          <w:sz w:val="24"/>
          <w:szCs w:val="24"/>
        </w:rPr>
        <w:t xml:space="preserve"> </w:t>
      </w:r>
      <w:r w:rsidRPr="004B2162">
        <w:rPr>
          <w:color w:val="0F0F0F"/>
          <w:sz w:val="24"/>
          <w:szCs w:val="24"/>
        </w:rPr>
        <w:t>сертифікати</w:t>
      </w:r>
      <w:r w:rsidRPr="004B2162">
        <w:rPr>
          <w:color w:val="0F0F0F"/>
          <w:spacing w:val="26"/>
          <w:sz w:val="24"/>
          <w:szCs w:val="24"/>
        </w:rPr>
        <w:t xml:space="preserve"> </w:t>
      </w:r>
      <w:r w:rsidRPr="004B2162">
        <w:rPr>
          <w:sz w:val="24"/>
          <w:szCs w:val="24"/>
        </w:rPr>
        <w:t>калібрування.</w:t>
      </w:r>
    </w:p>
    <w:p w:rsidR="004B2162" w:rsidRPr="004B2162" w:rsidRDefault="004B2162" w:rsidP="004B2162">
      <w:pPr>
        <w:tabs>
          <w:tab w:val="left" w:pos="426"/>
          <w:tab w:val="left" w:pos="2464"/>
          <w:tab w:val="left" w:pos="3092"/>
          <w:tab w:val="left" w:pos="4148"/>
          <w:tab w:val="left" w:pos="4819"/>
          <w:tab w:val="left" w:pos="6073"/>
          <w:tab w:val="left" w:pos="6907"/>
          <w:tab w:val="left" w:pos="7200"/>
          <w:tab w:val="left" w:pos="8296"/>
          <w:tab w:val="left" w:pos="9749"/>
          <w:tab w:val="left" w:pos="10744"/>
        </w:tabs>
        <w:ind w:right="-1"/>
        <w:jc w:val="both"/>
        <w:rPr>
          <w:sz w:val="24"/>
          <w:szCs w:val="24"/>
        </w:rPr>
      </w:pPr>
    </w:p>
    <w:p w:rsidR="004B2162" w:rsidRPr="004B2162" w:rsidRDefault="004B2162" w:rsidP="004B2162">
      <w:pPr>
        <w:pStyle w:val="a4"/>
        <w:tabs>
          <w:tab w:val="left" w:pos="4932"/>
          <w:tab w:val="left" w:pos="6649"/>
        </w:tabs>
        <w:ind w:right="-1" w:firstLine="473"/>
        <w:rPr>
          <w:color w:val="0C0C0C"/>
          <w:sz w:val="24"/>
          <w:szCs w:val="24"/>
          <w:lang w:val="en-US"/>
        </w:rPr>
      </w:pPr>
      <w:r w:rsidRPr="004B2162">
        <w:rPr>
          <w:color w:val="0C0C0C"/>
          <w:sz w:val="24"/>
          <w:szCs w:val="24"/>
        </w:rPr>
        <w:t xml:space="preserve">Після закінчення надання послуг з </w:t>
      </w:r>
      <w:r w:rsidRPr="004B2162">
        <w:rPr>
          <w:sz w:val="24"/>
          <w:szCs w:val="24"/>
        </w:rPr>
        <w:t>калібрування</w:t>
      </w:r>
      <w:r w:rsidRPr="004B2162">
        <w:rPr>
          <w:color w:val="0C0C0C"/>
          <w:sz w:val="24"/>
          <w:szCs w:val="24"/>
        </w:rPr>
        <w:t xml:space="preserve"> протягом 3-х (трьох) робочих  днів учасник зобов’язаний </w:t>
      </w:r>
      <w:r w:rsidRPr="004B2162">
        <w:rPr>
          <w:color w:val="0C0C0C"/>
          <w:sz w:val="24"/>
          <w:szCs w:val="24"/>
          <w:lang w:val="en-US"/>
        </w:rPr>
        <w:t xml:space="preserve"> </w:t>
      </w:r>
      <w:r w:rsidRPr="004B2162">
        <w:rPr>
          <w:color w:val="0C0C0C"/>
          <w:sz w:val="24"/>
          <w:szCs w:val="24"/>
        </w:rPr>
        <w:t xml:space="preserve"> видати свідоцтво про повірку 3BT, у разі виявлення  непридатності  3BT </w:t>
      </w:r>
      <w:proofErr w:type="spellStart"/>
      <w:r w:rsidRPr="004B2162">
        <w:rPr>
          <w:color w:val="0C0C0C"/>
          <w:sz w:val="24"/>
          <w:szCs w:val="24"/>
        </w:rPr>
        <w:t>aбo</w:t>
      </w:r>
      <w:proofErr w:type="spellEnd"/>
      <w:r w:rsidRPr="004B2162">
        <w:rPr>
          <w:color w:val="0C0C0C"/>
          <w:sz w:val="24"/>
          <w:szCs w:val="24"/>
        </w:rPr>
        <w:t xml:space="preserve"> обладнання учасник повинен протягом 3-x робочих днів видати відповідну довідку про непридатність засобу вимірювальної техніки a6o обладнання</w:t>
      </w:r>
      <w:r w:rsidRPr="004B2162">
        <w:rPr>
          <w:color w:val="0C0C0C"/>
          <w:sz w:val="24"/>
          <w:szCs w:val="24"/>
          <w:lang w:val="en-US"/>
        </w:rPr>
        <w:t>.</w:t>
      </w:r>
    </w:p>
    <w:p w:rsidR="004B2162" w:rsidRPr="004B2162" w:rsidRDefault="004B2162" w:rsidP="004B2162">
      <w:pPr>
        <w:pStyle w:val="a4"/>
        <w:tabs>
          <w:tab w:val="left" w:pos="4932"/>
          <w:tab w:val="left" w:pos="6649"/>
        </w:tabs>
        <w:ind w:right="-1" w:firstLine="473"/>
        <w:rPr>
          <w:color w:val="0C0C0C"/>
          <w:sz w:val="24"/>
          <w:szCs w:val="24"/>
        </w:rPr>
      </w:pPr>
    </w:p>
    <w:p w:rsidR="004B2162" w:rsidRPr="004B2162" w:rsidRDefault="004B2162" w:rsidP="004B2162">
      <w:pPr>
        <w:pStyle w:val="a4"/>
        <w:tabs>
          <w:tab w:val="left" w:pos="4932"/>
          <w:tab w:val="left" w:pos="6649"/>
        </w:tabs>
        <w:ind w:right="-1" w:firstLine="473"/>
        <w:rPr>
          <w:color w:val="0C0C0C"/>
          <w:sz w:val="24"/>
          <w:szCs w:val="24"/>
        </w:rPr>
      </w:pPr>
    </w:p>
    <w:p w:rsidR="004B2162" w:rsidRPr="004B2162" w:rsidRDefault="004B2162" w:rsidP="004B2162">
      <w:pPr>
        <w:pStyle w:val="a4"/>
        <w:tabs>
          <w:tab w:val="left" w:pos="4932"/>
          <w:tab w:val="left" w:pos="6649"/>
        </w:tabs>
        <w:ind w:right="-1" w:firstLine="473"/>
        <w:rPr>
          <w:color w:val="0C0C0C"/>
          <w:sz w:val="24"/>
          <w:szCs w:val="24"/>
        </w:rPr>
      </w:pPr>
    </w:p>
    <w:p w:rsidR="00A1538A" w:rsidRPr="004B2162" w:rsidRDefault="004B2162" w:rsidP="00A1538A">
      <w:pPr>
        <w:shd w:val="clear" w:color="auto" w:fill="FFFFFF"/>
        <w:ind w:firstLine="708"/>
        <w:contextualSpacing/>
        <w:jc w:val="both"/>
        <w:rPr>
          <w:sz w:val="24"/>
          <w:szCs w:val="24"/>
        </w:rPr>
      </w:pPr>
      <w:r w:rsidRPr="004B2162">
        <w:rPr>
          <w:rFonts w:cs="Calibri"/>
          <w:color w:val="00000A"/>
          <w:sz w:val="24"/>
          <w:szCs w:val="24"/>
          <w:lang w:eastAsia="uk-UA"/>
        </w:rPr>
        <w:t xml:space="preserve"> </w:t>
      </w:r>
    </w:p>
    <w:p w:rsidR="00E2660F" w:rsidRPr="004B2162" w:rsidRDefault="00E2660F">
      <w:pPr>
        <w:tabs>
          <w:tab w:val="left" w:pos="709"/>
          <w:tab w:val="left" w:pos="851"/>
        </w:tabs>
        <w:jc w:val="both"/>
        <w:rPr>
          <w:rFonts w:eastAsia="Calibri"/>
          <w:sz w:val="24"/>
          <w:szCs w:val="24"/>
          <w:u w:val="single"/>
          <w:lang w:val="en-US" w:eastAsia="en-US"/>
        </w:rPr>
      </w:pPr>
    </w:p>
    <w:sectPr w:rsidR="00E2660F" w:rsidRPr="004B2162" w:rsidSect="00B80914">
      <w:headerReference w:type="even" r:id="rId9"/>
      <w:headerReference w:type="default" r:id="rId10"/>
      <w:pgSz w:w="11906" w:h="16838"/>
      <w:pgMar w:top="567" w:right="567"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03F" w:rsidRDefault="0028403F" w:rsidP="0084708D">
      <w:r>
        <w:separator/>
      </w:r>
    </w:p>
  </w:endnote>
  <w:endnote w:type="continuationSeparator" w:id="0">
    <w:p w:rsidR="0028403F" w:rsidRDefault="0028403F" w:rsidP="0084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03F" w:rsidRDefault="0028403F" w:rsidP="0084708D">
      <w:r>
        <w:separator/>
      </w:r>
    </w:p>
  </w:footnote>
  <w:footnote w:type="continuationSeparator" w:id="0">
    <w:p w:rsidR="0028403F" w:rsidRDefault="0028403F" w:rsidP="0084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2F" w:rsidRDefault="00894616" w:rsidP="00266FBE">
    <w:pPr>
      <w:pStyle w:val="ac"/>
      <w:framePr w:wrap="around" w:vAnchor="text" w:hAnchor="margin" w:xAlign="center" w:y="1"/>
      <w:rPr>
        <w:rStyle w:val="af0"/>
      </w:rPr>
    </w:pPr>
    <w:r>
      <w:rPr>
        <w:rStyle w:val="af0"/>
      </w:rPr>
      <w:fldChar w:fldCharType="begin"/>
    </w:r>
    <w:r w:rsidR="00CE4F2F">
      <w:rPr>
        <w:rStyle w:val="af0"/>
      </w:rPr>
      <w:instrText xml:space="preserve">PAGE  </w:instrText>
    </w:r>
    <w:r>
      <w:rPr>
        <w:rStyle w:val="af0"/>
      </w:rPr>
      <w:fldChar w:fldCharType="end"/>
    </w:r>
  </w:p>
  <w:p w:rsidR="00CE4F2F" w:rsidRDefault="00CE4F2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2F" w:rsidRDefault="00513B78">
    <w:pPr>
      <w:pStyle w:val="ac"/>
      <w:jc w:val="center"/>
    </w:pPr>
    <w:r>
      <w:fldChar w:fldCharType="begin"/>
    </w:r>
    <w:r>
      <w:instrText>PAGE   \* MERGEFORMAT</w:instrText>
    </w:r>
    <w:r>
      <w:fldChar w:fldCharType="separate"/>
    </w:r>
    <w:r w:rsidR="00111DEE">
      <w:rPr>
        <w:noProof/>
      </w:rPr>
      <w:t>2</w:t>
    </w:r>
    <w:r>
      <w:rPr>
        <w:noProof/>
      </w:rPr>
      <w:fldChar w:fldCharType="end"/>
    </w:r>
  </w:p>
  <w:p w:rsidR="00CE4F2F" w:rsidRDefault="00CE4F2F" w:rsidP="0084708D">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08A"/>
    <w:multiLevelType w:val="hybridMultilevel"/>
    <w:tmpl w:val="A4AC0672"/>
    <w:lvl w:ilvl="0" w:tplc="C7BE5914">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3B527E"/>
    <w:multiLevelType w:val="hybridMultilevel"/>
    <w:tmpl w:val="067868F8"/>
    <w:lvl w:ilvl="0" w:tplc="03BEE4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152B92"/>
    <w:multiLevelType w:val="hybridMultilevel"/>
    <w:tmpl w:val="2E38A27A"/>
    <w:lvl w:ilvl="0" w:tplc="89309B0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3110BC"/>
    <w:multiLevelType w:val="hybridMultilevel"/>
    <w:tmpl w:val="EF68F6F6"/>
    <w:lvl w:ilvl="0" w:tplc="DDFA6CE6">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1B4967"/>
    <w:multiLevelType w:val="hybridMultilevel"/>
    <w:tmpl w:val="029C83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0405F2"/>
    <w:multiLevelType w:val="hybridMultilevel"/>
    <w:tmpl w:val="DA5C9072"/>
    <w:lvl w:ilvl="0" w:tplc="8C7C096C">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1C687BB6"/>
    <w:multiLevelType w:val="hybridMultilevel"/>
    <w:tmpl w:val="C72208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start w:val="1"/>
      <w:numFmt w:val="decimal"/>
      <w:lvlText w:val="%2."/>
      <w:lvlJc w:val="left"/>
      <w:pPr>
        <w:tabs>
          <w:tab w:val="num" w:pos="1440"/>
        </w:tabs>
        <w:ind w:left="1440" w:hanging="360"/>
      </w:pPr>
    </w:lvl>
    <w:lvl w:ilvl="2" w:tplc="10000005">
      <w:start w:val="1"/>
      <w:numFmt w:val="decimal"/>
      <w:lvlText w:val="%3."/>
      <w:lvlJc w:val="left"/>
      <w:pPr>
        <w:tabs>
          <w:tab w:val="num" w:pos="2160"/>
        </w:tabs>
        <w:ind w:left="2160" w:hanging="360"/>
      </w:pPr>
    </w:lvl>
    <w:lvl w:ilvl="3" w:tplc="10000001">
      <w:start w:val="1"/>
      <w:numFmt w:val="decimal"/>
      <w:lvlText w:val="%4."/>
      <w:lvlJc w:val="left"/>
      <w:pPr>
        <w:tabs>
          <w:tab w:val="num" w:pos="2880"/>
        </w:tabs>
        <w:ind w:left="2880" w:hanging="360"/>
      </w:pPr>
    </w:lvl>
    <w:lvl w:ilvl="4" w:tplc="10000003">
      <w:start w:val="1"/>
      <w:numFmt w:val="decimal"/>
      <w:lvlText w:val="%5."/>
      <w:lvlJc w:val="left"/>
      <w:pPr>
        <w:tabs>
          <w:tab w:val="num" w:pos="3600"/>
        </w:tabs>
        <w:ind w:left="3600" w:hanging="360"/>
      </w:pPr>
    </w:lvl>
    <w:lvl w:ilvl="5" w:tplc="10000005">
      <w:start w:val="1"/>
      <w:numFmt w:val="decimal"/>
      <w:lvlText w:val="%6."/>
      <w:lvlJc w:val="left"/>
      <w:pPr>
        <w:tabs>
          <w:tab w:val="num" w:pos="4320"/>
        </w:tabs>
        <w:ind w:left="4320" w:hanging="360"/>
      </w:pPr>
    </w:lvl>
    <w:lvl w:ilvl="6" w:tplc="10000001">
      <w:start w:val="1"/>
      <w:numFmt w:val="decimal"/>
      <w:lvlText w:val="%7."/>
      <w:lvlJc w:val="left"/>
      <w:pPr>
        <w:tabs>
          <w:tab w:val="num" w:pos="5040"/>
        </w:tabs>
        <w:ind w:left="5040" w:hanging="360"/>
      </w:pPr>
    </w:lvl>
    <w:lvl w:ilvl="7" w:tplc="10000003">
      <w:start w:val="1"/>
      <w:numFmt w:val="decimal"/>
      <w:lvlText w:val="%8."/>
      <w:lvlJc w:val="left"/>
      <w:pPr>
        <w:tabs>
          <w:tab w:val="num" w:pos="5760"/>
        </w:tabs>
        <w:ind w:left="5760" w:hanging="360"/>
      </w:pPr>
    </w:lvl>
    <w:lvl w:ilvl="8" w:tplc="10000005">
      <w:start w:val="1"/>
      <w:numFmt w:val="decimal"/>
      <w:lvlText w:val="%9."/>
      <w:lvlJc w:val="left"/>
      <w:pPr>
        <w:tabs>
          <w:tab w:val="num" w:pos="6480"/>
        </w:tabs>
        <w:ind w:left="6480" w:hanging="360"/>
      </w:pPr>
    </w:lvl>
  </w:abstractNum>
  <w:abstractNum w:abstractNumId="10" w15:restartNumberingAfterBreak="0">
    <w:nsid w:val="31DC11F2"/>
    <w:multiLevelType w:val="hybridMultilevel"/>
    <w:tmpl w:val="412C899A"/>
    <w:lvl w:ilvl="0" w:tplc="2A7075D8">
      <w:start w:val="1"/>
      <w:numFmt w:val="decimal"/>
      <w:lvlText w:val="%1."/>
      <w:lvlJc w:val="left"/>
      <w:pPr>
        <w:ind w:left="600" w:hanging="420"/>
      </w:pPr>
      <w:rPr>
        <w:rFonts w:eastAsia="Times New Roman" w:cs="Times New Roman" w:hint="default"/>
        <w:color w:val="auto"/>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1" w15:restartNumberingAfterBreak="0">
    <w:nsid w:val="3CA30AA8"/>
    <w:multiLevelType w:val="hybridMultilevel"/>
    <w:tmpl w:val="613EFE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9D2FAA"/>
    <w:multiLevelType w:val="multilevel"/>
    <w:tmpl w:val="EA567A3C"/>
    <w:lvl w:ilvl="0">
      <w:start w:val="1"/>
      <w:numFmt w:val="decimal"/>
      <w:pStyle w:val="a"/>
      <w:suff w:val="space"/>
      <w:lvlText w:val="%1."/>
      <w:lvlJc w:val="left"/>
      <w:pPr>
        <w:ind w:left="0" w:firstLine="709"/>
      </w:pPr>
      <w:rPr>
        <w:b w:val="0"/>
        <w:color w:val="auto"/>
      </w:r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13" w15:restartNumberingAfterBreak="0">
    <w:nsid w:val="6A260676"/>
    <w:multiLevelType w:val="hybridMultilevel"/>
    <w:tmpl w:val="31DE9F84"/>
    <w:lvl w:ilvl="0" w:tplc="B00C562C">
      <w:start w:val="1"/>
      <w:numFmt w:val="upperRoman"/>
      <w:lvlText w:val="%1."/>
      <w:lvlJc w:val="right"/>
      <w:pPr>
        <w:ind w:left="3621" w:hanging="360"/>
      </w:pPr>
    </w:lvl>
    <w:lvl w:ilvl="1" w:tplc="F5601510">
      <w:start w:val="1"/>
      <w:numFmt w:val="decimal"/>
      <w:lvlText w:val="%2."/>
      <w:lvlJc w:val="left"/>
      <w:pPr>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4" w15:restartNumberingAfterBreak="0">
    <w:nsid w:val="6E7B4187"/>
    <w:multiLevelType w:val="hybridMultilevel"/>
    <w:tmpl w:val="EF68F6F6"/>
    <w:lvl w:ilvl="0" w:tplc="DDFA6CE6">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14"/>
  </w:num>
  <w:num w:numId="3">
    <w:abstractNumId w:val="4"/>
  </w:num>
  <w:num w:numId="4">
    <w:abstractNumId w:val="7"/>
  </w:num>
  <w:num w:numId="5">
    <w:abstractNumId w:val="5"/>
  </w:num>
  <w:num w:numId="6">
    <w:abstractNumId w:val="0"/>
  </w:num>
  <w:num w:numId="7">
    <w:abstractNumId w:val="1"/>
  </w:num>
  <w:num w:numId="8">
    <w:abstractNumId w:val="3"/>
  </w:num>
  <w:num w:numId="9">
    <w:abstractNumId w:val="10"/>
  </w:num>
  <w:num w:numId="10">
    <w:abstractNumId w:val="11"/>
  </w:num>
  <w:num w:numId="11">
    <w:abstractNumId w:val="2"/>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26"/>
    <w:rsid w:val="00002BE3"/>
    <w:rsid w:val="000079FB"/>
    <w:rsid w:val="0001281F"/>
    <w:rsid w:val="00017743"/>
    <w:rsid w:val="0003041F"/>
    <w:rsid w:val="0003417D"/>
    <w:rsid w:val="000341DE"/>
    <w:rsid w:val="0003516F"/>
    <w:rsid w:val="000368EA"/>
    <w:rsid w:val="00037ED4"/>
    <w:rsid w:val="000408D3"/>
    <w:rsid w:val="00042306"/>
    <w:rsid w:val="0004488E"/>
    <w:rsid w:val="000450EC"/>
    <w:rsid w:val="000457EB"/>
    <w:rsid w:val="000516D4"/>
    <w:rsid w:val="00051E25"/>
    <w:rsid w:val="000566BC"/>
    <w:rsid w:val="000624C3"/>
    <w:rsid w:val="00063A48"/>
    <w:rsid w:val="000671F3"/>
    <w:rsid w:val="00072C65"/>
    <w:rsid w:val="00084071"/>
    <w:rsid w:val="00084FC3"/>
    <w:rsid w:val="00090614"/>
    <w:rsid w:val="0009262F"/>
    <w:rsid w:val="00092794"/>
    <w:rsid w:val="000947AC"/>
    <w:rsid w:val="00094CAF"/>
    <w:rsid w:val="000A08FF"/>
    <w:rsid w:val="000A1565"/>
    <w:rsid w:val="000A224C"/>
    <w:rsid w:val="000A6FBD"/>
    <w:rsid w:val="000A74F2"/>
    <w:rsid w:val="000B1386"/>
    <w:rsid w:val="000C26BD"/>
    <w:rsid w:val="000C3F32"/>
    <w:rsid w:val="000C436D"/>
    <w:rsid w:val="000C5FE4"/>
    <w:rsid w:val="000D219D"/>
    <w:rsid w:val="000D2BFC"/>
    <w:rsid w:val="000D4755"/>
    <w:rsid w:val="000D4B23"/>
    <w:rsid w:val="000E0813"/>
    <w:rsid w:val="000E1929"/>
    <w:rsid w:val="000E2066"/>
    <w:rsid w:val="000E54CD"/>
    <w:rsid w:val="000E7099"/>
    <w:rsid w:val="000E7EAE"/>
    <w:rsid w:val="000F23A0"/>
    <w:rsid w:val="000F415A"/>
    <w:rsid w:val="000F439C"/>
    <w:rsid w:val="000F60BD"/>
    <w:rsid w:val="00110C3C"/>
    <w:rsid w:val="00111DEE"/>
    <w:rsid w:val="00115B03"/>
    <w:rsid w:val="00122B5C"/>
    <w:rsid w:val="0012418F"/>
    <w:rsid w:val="0012555C"/>
    <w:rsid w:val="0012754C"/>
    <w:rsid w:val="00130589"/>
    <w:rsid w:val="00136E2C"/>
    <w:rsid w:val="0014084A"/>
    <w:rsid w:val="00143C55"/>
    <w:rsid w:val="00143E24"/>
    <w:rsid w:val="00144A5F"/>
    <w:rsid w:val="00144CDC"/>
    <w:rsid w:val="001468DA"/>
    <w:rsid w:val="00150961"/>
    <w:rsid w:val="00156533"/>
    <w:rsid w:val="001573AE"/>
    <w:rsid w:val="0016269E"/>
    <w:rsid w:val="00164FCC"/>
    <w:rsid w:val="00167E5B"/>
    <w:rsid w:val="0017078E"/>
    <w:rsid w:val="00173B92"/>
    <w:rsid w:val="00180235"/>
    <w:rsid w:val="00180593"/>
    <w:rsid w:val="0018341F"/>
    <w:rsid w:val="00183A48"/>
    <w:rsid w:val="00194ECA"/>
    <w:rsid w:val="001950F8"/>
    <w:rsid w:val="00195CCD"/>
    <w:rsid w:val="001972F8"/>
    <w:rsid w:val="001A1FDE"/>
    <w:rsid w:val="001A3B92"/>
    <w:rsid w:val="001A4368"/>
    <w:rsid w:val="001A4C22"/>
    <w:rsid w:val="001A6244"/>
    <w:rsid w:val="001A749B"/>
    <w:rsid w:val="001B07A7"/>
    <w:rsid w:val="001B10C6"/>
    <w:rsid w:val="001B324E"/>
    <w:rsid w:val="001C1338"/>
    <w:rsid w:val="001C332A"/>
    <w:rsid w:val="001D14F2"/>
    <w:rsid w:val="001D15C8"/>
    <w:rsid w:val="001D2D86"/>
    <w:rsid w:val="001D3351"/>
    <w:rsid w:val="001D6960"/>
    <w:rsid w:val="001E20D6"/>
    <w:rsid w:val="001E61D0"/>
    <w:rsid w:val="001E775C"/>
    <w:rsid w:val="001F0517"/>
    <w:rsid w:val="001F1429"/>
    <w:rsid w:val="001F27C7"/>
    <w:rsid w:val="00201A6F"/>
    <w:rsid w:val="00202E26"/>
    <w:rsid w:val="00205A51"/>
    <w:rsid w:val="00206EDB"/>
    <w:rsid w:val="002077F0"/>
    <w:rsid w:val="00214108"/>
    <w:rsid w:val="0021416A"/>
    <w:rsid w:val="002150F0"/>
    <w:rsid w:val="002150F4"/>
    <w:rsid w:val="002224FD"/>
    <w:rsid w:val="00224CED"/>
    <w:rsid w:val="0023111F"/>
    <w:rsid w:val="00234B72"/>
    <w:rsid w:val="00237FEC"/>
    <w:rsid w:val="002401B2"/>
    <w:rsid w:val="00244DEE"/>
    <w:rsid w:val="00245C8E"/>
    <w:rsid w:val="002476ED"/>
    <w:rsid w:val="00252729"/>
    <w:rsid w:val="0025355D"/>
    <w:rsid w:val="0025549D"/>
    <w:rsid w:val="0025616C"/>
    <w:rsid w:val="00260350"/>
    <w:rsid w:val="0026089A"/>
    <w:rsid w:val="00262278"/>
    <w:rsid w:val="00262F97"/>
    <w:rsid w:val="00264D22"/>
    <w:rsid w:val="00266B90"/>
    <w:rsid w:val="00266FA5"/>
    <w:rsid w:val="00266FBE"/>
    <w:rsid w:val="00270E78"/>
    <w:rsid w:val="00271A56"/>
    <w:rsid w:val="00271CCF"/>
    <w:rsid w:val="00271CD4"/>
    <w:rsid w:val="00272310"/>
    <w:rsid w:val="00273D80"/>
    <w:rsid w:val="0027632F"/>
    <w:rsid w:val="00280C00"/>
    <w:rsid w:val="00281315"/>
    <w:rsid w:val="0028403F"/>
    <w:rsid w:val="002858DF"/>
    <w:rsid w:val="002942A3"/>
    <w:rsid w:val="0029591B"/>
    <w:rsid w:val="002A063D"/>
    <w:rsid w:val="002A1E1D"/>
    <w:rsid w:val="002A3C66"/>
    <w:rsid w:val="002A41E9"/>
    <w:rsid w:val="002A7CDB"/>
    <w:rsid w:val="002A7FBE"/>
    <w:rsid w:val="002B0EB1"/>
    <w:rsid w:val="002B622F"/>
    <w:rsid w:val="002B64F1"/>
    <w:rsid w:val="002B6712"/>
    <w:rsid w:val="002C138C"/>
    <w:rsid w:val="002C200E"/>
    <w:rsid w:val="002C57D9"/>
    <w:rsid w:val="002C653F"/>
    <w:rsid w:val="002C7C05"/>
    <w:rsid w:val="002D2CA6"/>
    <w:rsid w:val="002D3351"/>
    <w:rsid w:val="002D3EC6"/>
    <w:rsid w:val="002D67D9"/>
    <w:rsid w:val="002E018F"/>
    <w:rsid w:val="002E527F"/>
    <w:rsid w:val="002E6808"/>
    <w:rsid w:val="002E6F01"/>
    <w:rsid w:val="002E714A"/>
    <w:rsid w:val="002F2C56"/>
    <w:rsid w:val="002F3D23"/>
    <w:rsid w:val="003039DE"/>
    <w:rsid w:val="00303EAB"/>
    <w:rsid w:val="003040A5"/>
    <w:rsid w:val="00310C06"/>
    <w:rsid w:val="00312679"/>
    <w:rsid w:val="0031415E"/>
    <w:rsid w:val="00315439"/>
    <w:rsid w:val="00315AE5"/>
    <w:rsid w:val="00321CC3"/>
    <w:rsid w:val="00323B37"/>
    <w:rsid w:val="003240DD"/>
    <w:rsid w:val="00326923"/>
    <w:rsid w:val="0033126D"/>
    <w:rsid w:val="003330F4"/>
    <w:rsid w:val="003336B4"/>
    <w:rsid w:val="00336EFE"/>
    <w:rsid w:val="0034336B"/>
    <w:rsid w:val="0034614F"/>
    <w:rsid w:val="0035124F"/>
    <w:rsid w:val="00360D56"/>
    <w:rsid w:val="003648F8"/>
    <w:rsid w:val="00364F3F"/>
    <w:rsid w:val="00365204"/>
    <w:rsid w:val="00366095"/>
    <w:rsid w:val="00371176"/>
    <w:rsid w:val="00373055"/>
    <w:rsid w:val="003730DA"/>
    <w:rsid w:val="003735E9"/>
    <w:rsid w:val="00374926"/>
    <w:rsid w:val="00377ACD"/>
    <w:rsid w:val="00386B56"/>
    <w:rsid w:val="00391134"/>
    <w:rsid w:val="003935AC"/>
    <w:rsid w:val="00395225"/>
    <w:rsid w:val="003959F0"/>
    <w:rsid w:val="0039640F"/>
    <w:rsid w:val="00396415"/>
    <w:rsid w:val="003A0E5B"/>
    <w:rsid w:val="003A1EED"/>
    <w:rsid w:val="003A2EEA"/>
    <w:rsid w:val="003A6FB0"/>
    <w:rsid w:val="003C0D01"/>
    <w:rsid w:val="003C0F51"/>
    <w:rsid w:val="003C38C5"/>
    <w:rsid w:val="003C5D88"/>
    <w:rsid w:val="003D16B5"/>
    <w:rsid w:val="003D328C"/>
    <w:rsid w:val="003D3C95"/>
    <w:rsid w:val="003E72CB"/>
    <w:rsid w:val="003E7E57"/>
    <w:rsid w:val="003F056E"/>
    <w:rsid w:val="003F3180"/>
    <w:rsid w:val="003F7393"/>
    <w:rsid w:val="003F751C"/>
    <w:rsid w:val="00407E16"/>
    <w:rsid w:val="00412A03"/>
    <w:rsid w:val="004165CB"/>
    <w:rsid w:val="004165FE"/>
    <w:rsid w:val="00422B08"/>
    <w:rsid w:val="00427744"/>
    <w:rsid w:val="00427D79"/>
    <w:rsid w:val="00430C70"/>
    <w:rsid w:val="0043302E"/>
    <w:rsid w:val="00437026"/>
    <w:rsid w:val="00441B85"/>
    <w:rsid w:val="00444DBA"/>
    <w:rsid w:val="00446E43"/>
    <w:rsid w:val="00447099"/>
    <w:rsid w:val="004510AE"/>
    <w:rsid w:val="00451E24"/>
    <w:rsid w:val="004524E3"/>
    <w:rsid w:val="00455E79"/>
    <w:rsid w:val="00456FD9"/>
    <w:rsid w:val="0045719E"/>
    <w:rsid w:val="00457ADC"/>
    <w:rsid w:val="004624D6"/>
    <w:rsid w:val="0046394F"/>
    <w:rsid w:val="004640F1"/>
    <w:rsid w:val="004669BC"/>
    <w:rsid w:val="004672C2"/>
    <w:rsid w:val="00467330"/>
    <w:rsid w:val="00467436"/>
    <w:rsid w:val="00470799"/>
    <w:rsid w:val="004709DC"/>
    <w:rsid w:val="00481544"/>
    <w:rsid w:val="00481D3A"/>
    <w:rsid w:val="00483C08"/>
    <w:rsid w:val="00485D22"/>
    <w:rsid w:val="00486A3D"/>
    <w:rsid w:val="00487271"/>
    <w:rsid w:val="00493148"/>
    <w:rsid w:val="004953EE"/>
    <w:rsid w:val="004A0BF2"/>
    <w:rsid w:val="004A0F3A"/>
    <w:rsid w:val="004A64FD"/>
    <w:rsid w:val="004B2162"/>
    <w:rsid w:val="004B3CB6"/>
    <w:rsid w:val="004B528B"/>
    <w:rsid w:val="004B558D"/>
    <w:rsid w:val="004B6108"/>
    <w:rsid w:val="004C092A"/>
    <w:rsid w:val="004C354B"/>
    <w:rsid w:val="004C5979"/>
    <w:rsid w:val="004C5B77"/>
    <w:rsid w:val="004C679A"/>
    <w:rsid w:val="004D008D"/>
    <w:rsid w:val="004D7B5D"/>
    <w:rsid w:val="004E2C87"/>
    <w:rsid w:val="004E51B5"/>
    <w:rsid w:val="004F2B16"/>
    <w:rsid w:val="004F3686"/>
    <w:rsid w:val="004F37D7"/>
    <w:rsid w:val="004F4323"/>
    <w:rsid w:val="004F6BF2"/>
    <w:rsid w:val="00501CDC"/>
    <w:rsid w:val="00503395"/>
    <w:rsid w:val="005052DD"/>
    <w:rsid w:val="00505DCA"/>
    <w:rsid w:val="0050648C"/>
    <w:rsid w:val="00506A41"/>
    <w:rsid w:val="00510244"/>
    <w:rsid w:val="0051075E"/>
    <w:rsid w:val="00513B78"/>
    <w:rsid w:val="00513EA0"/>
    <w:rsid w:val="00516023"/>
    <w:rsid w:val="0051699C"/>
    <w:rsid w:val="0052043C"/>
    <w:rsid w:val="00523160"/>
    <w:rsid w:val="0053084B"/>
    <w:rsid w:val="00533867"/>
    <w:rsid w:val="0053391F"/>
    <w:rsid w:val="00536CAF"/>
    <w:rsid w:val="00546E4C"/>
    <w:rsid w:val="00546FE0"/>
    <w:rsid w:val="00554E79"/>
    <w:rsid w:val="00555266"/>
    <w:rsid w:val="00561DAE"/>
    <w:rsid w:val="00561FF8"/>
    <w:rsid w:val="005640E6"/>
    <w:rsid w:val="0056420D"/>
    <w:rsid w:val="00564F9B"/>
    <w:rsid w:val="005657CC"/>
    <w:rsid w:val="00565FDD"/>
    <w:rsid w:val="005806EA"/>
    <w:rsid w:val="0058398C"/>
    <w:rsid w:val="00590B6C"/>
    <w:rsid w:val="00590F59"/>
    <w:rsid w:val="00592C8F"/>
    <w:rsid w:val="005967F7"/>
    <w:rsid w:val="005B12A2"/>
    <w:rsid w:val="005B1596"/>
    <w:rsid w:val="005B1E3C"/>
    <w:rsid w:val="005B39B1"/>
    <w:rsid w:val="005B48F6"/>
    <w:rsid w:val="005C03DF"/>
    <w:rsid w:val="005C1633"/>
    <w:rsid w:val="005C553E"/>
    <w:rsid w:val="005D1C5F"/>
    <w:rsid w:val="005D1E8A"/>
    <w:rsid w:val="005D7C38"/>
    <w:rsid w:val="005E03CA"/>
    <w:rsid w:val="005E159B"/>
    <w:rsid w:val="005E397E"/>
    <w:rsid w:val="005E57AF"/>
    <w:rsid w:val="005F095A"/>
    <w:rsid w:val="005F246C"/>
    <w:rsid w:val="005F24A0"/>
    <w:rsid w:val="005F2BBD"/>
    <w:rsid w:val="005F467E"/>
    <w:rsid w:val="005F6208"/>
    <w:rsid w:val="005F62CC"/>
    <w:rsid w:val="00603318"/>
    <w:rsid w:val="006041C6"/>
    <w:rsid w:val="006041DC"/>
    <w:rsid w:val="00604C71"/>
    <w:rsid w:val="00606414"/>
    <w:rsid w:val="00617D89"/>
    <w:rsid w:val="00631A15"/>
    <w:rsid w:val="00634726"/>
    <w:rsid w:val="00634A8D"/>
    <w:rsid w:val="006350F6"/>
    <w:rsid w:val="006358FA"/>
    <w:rsid w:val="006360E7"/>
    <w:rsid w:val="006370D0"/>
    <w:rsid w:val="00637665"/>
    <w:rsid w:val="00640B69"/>
    <w:rsid w:val="00641C29"/>
    <w:rsid w:val="0064459A"/>
    <w:rsid w:val="00644BC8"/>
    <w:rsid w:val="00645E6A"/>
    <w:rsid w:val="00646E12"/>
    <w:rsid w:val="00652DD9"/>
    <w:rsid w:val="006530E8"/>
    <w:rsid w:val="006544B5"/>
    <w:rsid w:val="006559A5"/>
    <w:rsid w:val="006676B5"/>
    <w:rsid w:val="00670B8B"/>
    <w:rsid w:val="00673F8F"/>
    <w:rsid w:val="0067430B"/>
    <w:rsid w:val="00677167"/>
    <w:rsid w:val="00681303"/>
    <w:rsid w:val="006822DA"/>
    <w:rsid w:val="0068409A"/>
    <w:rsid w:val="0069010C"/>
    <w:rsid w:val="006927BB"/>
    <w:rsid w:val="00692C4B"/>
    <w:rsid w:val="00694D62"/>
    <w:rsid w:val="00696AD1"/>
    <w:rsid w:val="006A2B84"/>
    <w:rsid w:val="006A5DFB"/>
    <w:rsid w:val="006B42CB"/>
    <w:rsid w:val="006B5180"/>
    <w:rsid w:val="006B64C4"/>
    <w:rsid w:val="006C2C38"/>
    <w:rsid w:val="006C5D46"/>
    <w:rsid w:val="006C5D91"/>
    <w:rsid w:val="006D3639"/>
    <w:rsid w:val="006D6360"/>
    <w:rsid w:val="006E46F6"/>
    <w:rsid w:val="006F0096"/>
    <w:rsid w:val="006F3C79"/>
    <w:rsid w:val="006F5BEA"/>
    <w:rsid w:val="006F7FCC"/>
    <w:rsid w:val="00707C4F"/>
    <w:rsid w:val="00711248"/>
    <w:rsid w:val="00725A92"/>
    <w:rsid w:val="00733EA9"/>
    <w:rsid w:val="00737F58"/>
    <w:rsid w:val="00745C86"/>
    <w:rsid w:val="00751418"/>
    <w:rsid w:val="00751705"/>
    <w:rsid w:val="00751B30"/>
    <w:rsid w:val="00755F5F"/>
    <w:rsid w:val="00756674"/>
    <w:rsid w:val="00760542"/>
    <w:rsid w:val="00761ECF"/>
    <w:rsid w:val="007632EB"/>
    <w:rsid w:val="00763433"/>
    <w:rsid w:val="007716B0"/>
    <w:rsid w:val="00772D0C"/>
    <w:rsid w:val="00774932"/>
    <w:rsid w:val="007768E0"/>
    <w:rsid w:val="00782397"/>
    <w:rsid w:val="00783AA4"/>
    <w:rsid w:val="00784367"/>
    <w:rsid w:val="00785E99"/>
    <w:rsid w:val="007872F2"/>
    <w:rsid w:val="00791D6E"/>
    <w:rsid w:val="007929F0"/>
    <w:rsid w:val="007937C6"/>
    <w:rsid w:val="00793A20"/>
    <w:rsid w:val="00795110"/>
    <w:rsid w:val="00797031"/>
    <w:rsid w:val="007A123B"/>
    <w:rsid w:val="007A2B7D"/>
    <w:rsid w:val="007A46D1"/>
    <w:rsid w:val="007B2D4C"/>
    <w:rsid w:val="007B4A4F"/>
    <w:rsid w:val="007B525C"/>
    <w:rsid w:val="007C1283"/>
    <w:rsid w:val="007C252A"/>
    <w:rsid w:val="007C353F"/>
    <w:rsid w:val="007D4212"/>
    <w:rsid w:val="007E1348"/>
    <w:rsid w:val="007E3820"/>
    <w:rsid w:val="007F1611"/>
    <w:rsid w:val="007F1DE8"/>
    <w:rsid w:val="007F6430"/>
    <w:rsid w:val="007F74BB"/>
    <w:rsid w:val="007F7CB0"/>
    <w:rsid w:val="00800D64"/>
    <w:rsid w:val="00807C22"/>
    <w:rsid w:val="00807ED0"/>
    <w:rsid w:val="00813DF6"/>
    <w:rsid w:val="008208D9"/>
    <w:rsid w:val="00822923"/>
    <w:rsid w:val="00823365"/>
    <w:rsid w:val="00823406"/>
    <w:rsid w:val="0083186A"/>
    <w:rsid w:val="00832B2D"/>
    <w:rsid w:val="008342CA"/>
    <w:rsid w:val="0083526F"/>
    <w:rsid w:val="00836454"/>
    <w:rsid w:val="008406AD"/>
    <w:rsid w:val="0084135D"/>
    <w:rsid w:val="00843336"/>
    <w:rsid w:val="00846534"/>
    <w:rsid w:val="0084708D"/>
    <w:rsid w:val="00847F20"/>
    <w:rsid w:val="00852D67"/>
    <w:rsid w:val="008540D3"/>
    <w:rsid w:val="008605F9"/>
    <w:rsid w:val="00862847"/>
    <w:rsid w:val="0086312A"/>
    <w:rsid w:val="00863E96"/>
    <w:rsid w:val="008714E0"/>
    <w:rsid w:val="00873712"/>
    <w:rsid w:val="00874E7F"/>
    <w:rsid w:val="00875973"/>
    <w:rsid w:val="008830CE"/>
    <w:rsid w:val="008830D3"/>
    <w:rsid w:val="0088626C"/>
    <w:rsid w:val="00887259"/>
    <w:rsid w:val="008918F9"/>
    <w:rsid w:val="0089194C"/>
    <w:rsid w:val="00892A74"/>
    <w:rsid w:val="00894616"/>
    <w:rsid w:val="008959C0"/>
    <w:rsid w:val="00896F8F"/>
    <w:rsid w:val="008A0AA8"/>
    <w:rsid w:val="008A1A09"/>
    <w:rsid w:val="008A2138"/>
    <w:rsid w:val="008A2333"/>
    <w:rsid w:val="008A2488"/>
    <w:rsid w:val="008A4845"/>
    <w:rsid w:val="008A7D0A"/>
    <w:rsid w:val="008B17C5"/>
    <w:rsid w:val="008B2929"/>
    <w:rsid w:val="008B63C1"/>
    <w:rsid w:val="008C11CE"/>
    <w:rsid w:val="008C15CE"/>
    <w:rsid w:val="008C3CBB"/>
    <w:rsid w:val="008D0DA9"/>
    <w:rsid w:val="008D2064"/>
    <w:rsid w:val="008D5753"/>
    <w:rsid w:val="008D7D98"/>
    <w:rsid w:val="008E3324"/>
    <w:rsid w:val="008E7ACA"/>
    <w:rsid w:val="008F1E7E"/>
    <w:rsid w:val="008F2989"/>
    <w:rsid w:val="008F7206"/>
    <w:rsid w:val="00900727"/>
    <w:rsid w:val="009036F0"/>
    <w:rsid w:val="00903D64"/>
    <w:rsid w:val="009048F1"/>
    <w:rsid w:val="00905905"/>
    <w:rsid w:val="0091070C"/>
    <w:rsid w:val="009113D6"/>
    <w:rsid w:val="009137BB"/>
    <w:rsid w:val="009218BF"/>
    <w:rsid w:val="0092262C"/>
    <w:rsid w:val="00930208"/>
    <w:rsid w:val="00931089"/>
    <w:rsid w:val="0093226D"/>
    <w:rsid w:val="00934997"/>
    <w:rsid w:val="009359C5"/>
    <w:rsid w:val="00940A8A"/>
    <w:rsid w:val="009427D9"/>
    <w:rsid w:val="00944156"/>
    <w:rsid w:val="009477A5"/>
    <w:rsid w:val="00950619"/>
    <w:rsid w:val="00950E32"/>
    <w:rsid w:val="0095169B"/>
    <w:rsid w:val="00952F43"/>
    <w:rsid w:val="00953F1D"/>
    <w:rsid w:val="009554AC"/>
    <w:rsid w:val="00967D79"/>
    <w:rsid w:val="009766A0"/>
    <w:rsid w:val="00982377"/>
    <w:rsid w:val="00984487"/>
    <w:rsid w:val="00985305"/>
    <w:rsid w:val="0098657C"/>
    <w:rsid w:val="00992CB0"/>
    <w:rsid w:val="00994ED2"/>
    <w:rsid w:val="009953D8"/>
    <w:rsid w:val="009978A8"/>
    <w:rsid w:val="009A0684"/>
    <w:rsid w:val="009A0A9E"/>
    <w:rsid w:val="009B0E15"/>
    <w:rsid w:val="009B3DF5"/>
    <w:rsid w:val="009B3F76"/>
    <w:rsid w:val="009B3F9D"/>
    <w:rsid w:val="009B611E"/>
    <w:rsid w:val="009B77A0"/>
    <w:rsid w:val="009C55E8"/>
    <w:rsid w:val="009D07C6"/>
    <w:rsid w:val="009D0C3F"/>
    <w:rsid w:val="009D421E"/>
    <w:rsid w:val="009D59E2"/>
    <w:rsid w:val="009E1867"/>
    <w:rsid w:val="009E18ED"/>
    <w:rsid w:val="009E19F3"/>
    <w:rsid w:val="009E1FAF"/>
    <w:rsid w:val="009E20FF"/>
    <w:rsid w:val="009E5074"/>
    <w:rsid w:val="009E5579"/>
    <w:rsid w:val="009E7958"/>
    <w:rsid w:val="009E7AFC"/>
    <w:rsid w:val="009F5643"/>
    <w:rsid w:val="009F638A"/>
    <w:rsid w:val="009F6F80"/>
    <w:rsid w:val="00A003BE"/>
    <w:rsid w:val="00A026A5"/>
    <w:rsid w:val="00A02E26"/>
    <w:rsid w:val="00A06513"/>
    <w:rsid w:val="00A1299D"/>
    <w:rsid w:val="00A1350D"/>
    <w:rsid w:val="00A1538A"/>
    <w:rsid w:val="00A23451"/>
    <w:rsid w:val="00A2556D"/>
    <w:rsid w:val="00A27253"/>
    <w:rsid w:val="00A315F8"/>
    <w:rsid w:val="00A32E3D"/>
    <w:rsid w:val="00A35CF3"/>
    <w:rsid w:val="00A41E17"/>
    <w:rsid w:val="00A4517F"/>
    <w:rsid w:val="00A45DD9"/>
    <w:rsid w:val="00A461E8"/>
    <w:rsid w:val="00A538E0"/>
    <w:rsid w:val="00A5714E"/>
    <w:rsid w:val="00A61051"/>
    <w:rsid w:val="00A63481"/>
    <w:rsid w:val="00A64386"/>
    <w:rsid w:val="00A66211"/>
    <w:rsid w:val="00A6756E"/>
    <w:rsid w:val="00A70334"/>
    <w:rsid w:val="00A70764"/>
    <w:rsid w:val="00A72AD1"/>
    <w:rsid w:val="00A77CD3"/>
    <w:rsid w:val="00A87A51"/>
    <w:rsid w:val="00A90838"/>
    <w:rsid w:val="00A92F4E"/>
    <w:rsid w:val="00AA154D"/>
    <w:rsid w:val="00AA228D"/>
    <w:rsid w:val="00AA2BD8"/>
    <w:rsid w:val="00AA60F2"/>
    <w:rsid w:val="00AA7E10"/>
    <w:rsid w:val="00AB1D7C"/>
    <w:rsid w:val="00AB2724"/>
    <w:rsid w:val="00AB4446"/>
    <w:rsid w:val="00AB53E6"/>
    <w:rsid w:val="00AB57CA"/>
    <w:rsid w:val="00AB67A9"/>
    <w:rsid w:val="00AB7389"/>
    <w:rsid w:val="00AC3D78"/>
    <w:rsid w:val="00AC5844"/>
    <w:rsid w:val="00AD6135"/>
    <w:rsid w:val="00AE15F0"/>
    <w:rsid w:val="00AE1F1C"/>
    <w:rsid w:val="00AE246C"/>
    <w:rsid w:val="00AE2623"/>
    <w:rsid w:val="00AE28D6"/>
    <w:rsid w:val="00AE307D"/>
    <w:rsid w:val="00AE3610"/>
    <w:rsid w:val="00AE4343"/>
    <w:rsid w:val="00AF209E"/>
    <w:rsid w:val="00B03365"/>
    <w:rsid w:val="00B05EB7"/>
    <w:rsid w:val="00B11980"/>
    <w:rsid w:val="00B2526B"/>
    <w:rsid w:val="00B256AB"/>
    <w:rsid w:val="00B259F0"/>
    <w:rsid w:val="00B2666D"/>
    <w:rsid w:val="00B2694C"/>
    <w:rsid w:val="00B27F4C"/>
    <w:rsid w:val="00B30535"/>
    <w:rsid w:val="00B3088E"/>
    <w:rsid w:val="00B3262E"/>
    <w:rsid w:val="00B328BF"/>
    <w:rsid w:val="00B35340"/>
    <w:rsid w:val="00B40DCF"/>
    <w:rsid w:val="00B4295B"/>
    <w:rsid w:val="00B520E5"/>
    <w:rsid w:val="00B52243"/>
    <w:rsid w:val="00B53790"/>
    <w:rsid w:val="00B56A7C"/>
    <w:rsid w:val="00B619C2"/>
    <w:rsid w:val="00B62791"/>
    <w:rsid w:val="00B677B8"/>
    <w:rsid w:val="00B70655"/>
    <w:rsid w:val="00B709A8"/>
    <w:rsid w:val="00B716D6"/>
    <w:rsid w:val="00B762C7"/>
    <w:rsid w:val="00B7795F"/>
    <w:rsid w:val="00B80914"/>
    <w:rsid w:val="00B8093A"/>
    <w:rsid w:val="00B83501"/>
    <w:rsid w:val="00B839FB"/>
    <w:rsid w:val="00B8442F"/>
    <w:rsid w:val="00B8672E"/>
    <w:rsid w:val="00B94DF8"/>
    <w:rsid w:val="00BA1DC2"/>
    <w:rsid w:val="00BA2DCD"/>
    <w:rsid w:val="00BA3CD0"/>
    <w:rsid w:val="00BB5EE8"/>
    <w:rsid w:val="00BC00CF"/>
    <w:rsid w:val="00BC211A"/>
    <w:rsid w:val="00BC2BCA"/>
    <w:rsid w:val="00BC34DE"/>
    <w:rsid w:val="00BD1EE5"/>
    <w:rsid w:val="00BD3667"/>
    <w:rsid w:val="00BD6EA6"/>
    <w:rsid w:val="00BE011C"/>
    <w:rsid w:val="00BE7580"/>
    <w:rsid w:val="00BF265E"/>
    <w:rsid w:val="00BF52F8"/>
    <w:rsid w:val="00BF71A9"/>
    <w:rsid w:val="00C011FE"/>
    <w:rsid w:val="00C02836"/>
    <w:rsid w:val="00C0734B"/>
    <w:rsid w:val="00C1138B"/>
    <w:rsid w:val="00C11ED0"/>
    <w:rsid w:val="00C12057"/>
    <w:rsid w:val="00C230CB"/>
    <w:rsid w:val="00C23DCA"/>
    <w:rsid w:val="00C41E8A"/>
    <w:rsid w:val="00C42392"/>
    <w:rsid w:val="00C425B8"/>
    <w:rsid w:val="00C44B1C"/>
    <w:rsid w:val="00C462A7"/>
    <w:rsid w:val="00C51246"/>
    <w:rsid w:val="00C55ACA"/>
    <w:rsid w:val="00C631B2"/>
    <w:rsid w:val="00C70B96"/>
    <w:rsid w:val="00C71D9C"/>
    <w:rsid w:val="00C73A6A"/>
    <w:rsid w:val="00C73C97"/>
    <w:rsid w:val="00C77394"/>
    <w:rsid w:val="00C81EF4"/>
    <w:rsid w:val="00C846C8"/>
    <w:rsid w:val="00C85875"/>
    <w:rsid w:val="00C960FC"/>
    <w:rsid w:val="00C97295"/>
    <w:rsid w:val="00C97D9B"/>
    <w:rsid w:val="00CB33D8"/>
    <w:rsid w:val="00CB3990"/>
    <w:rsid w:val="00CC4BE0"/>
    <w:rsid w:val="00CC4BF5"/>
    <w:rsid w:val="00CC4FB1"/>
    <w:rsid w:val="00CC6AC2"/>
    <w:rsid w:val="00CD4404"/>
    <w:rsid w:val="00CD4F8C"/>
    <w:rsid w:val="00CD7EA5"/>
    <w:rsid w:val="00CE1BD2"/>
    <w:rsid w:val="00CE4F2F"/>
    <w:rsid w:val="00CE60D4"/>
    <w:rsid w:val="00CE636C"/>
    <w:rsid w:val="00CF2E31"/>
    <w:rsid w:val="00CF711B"/>
    <w:rsid w:val="00D028E3"/>
    <w:rsid w:val="00D03095"/>
    <w:rsid w:val="00D041D9"/>
    <w:rsid w:val="00D04F4A"/>
    <w:rsid w:val="00D060B4"/>
    <w:rsid w:val="00D06765"/>
    <w:rsid w:val="00D07860"/>
    <w:rsid w:val="00D107A7"/>
    <w:rsid w:val="00D1157C"/>
    <w:rsid w:val="00D12841"/>
    <w:rsid w:val="00D13E65"/>
    <w:rsid w:val="00D14253"/>
    <w:rsid w:val="00D1618D"/>
    <w:rsid w:val="00D232BF"/>
    <w:rsid w:val="00D272F6"/>
    <w:rsid w:val="00D27A37"/>
    <w:rsid w:val="00D30B1A"/>
    <w:rsid w:val="00D431C6"/>
    <w:rsid w:val="00D45249"/>
    <w:rsid w:val="00D52FBC"/>
    <w:rsid w:val="00D536A7"/>
    <w:rsid w:val="00D54145"/>
    <w:rsid w:val="00D542D0"/>
    <w:rsid w:val="00D54D2F"/>
    <w:rsid w:val="00D55D3B"/>
    <w:rsid w:val="00D55EB1"/>
    <w:rsid w:val="00D6148F"/>
    <w:rsid w:val="00D624BD"/>
    <w:rsid w:val="00D62B37"/>
    <w:rsid w:val="00D66ABD"/>
    <w:rsid w:val="00D7180E"/>
    <w:rsid w:val="00D762AE"/>
    <w:rsid w:val="00D807B1"/>
    <w:rsid w:val="00D81706"/>
    <w:rsid w:val="00D8742A"/>
    <w:rsid w:val="00D904C7"/>
    <w:rsid w:val="00D92D49"/>
    <w:rsid w:val="00DA4DC0"/>
    <w:rsid w:val="00DA5D6E"/>
    <w:rsid w:val="00DA5ED5"/>
    <w:rsid w:val="00DA723C"/>
    <w:rsid w:val="00DA7CA9"/>
    <w:rsid w:val="00DB1077"/>
    <w:rsid w:val="00DB1762"/>
    <w:rsid w:val="00DB2D94"/>
    <w:rsid w:val="00DB7BD1"/>
    <w:rsid w:val="00DC11B8"/>
    <w:rsid w:val="00DC23B6"/>
    <w:rsid w:val="00DD1389"/>
    <w:rsid w:val="00DD3437"/>
    <w:rsid w:val="00DD63AE"/>
    <w:rsid w:val="00DE3165"/>
    <w:rsid w:val="00DE36A6"/>
    <w:rsid w:val="00DF055F"/>
    <w:rsid w:val="00DF1281"/>
    <w:rsid w:val="00DF202C"/>
    <w:rsid w:val="00DF260D"/>
    <w:rsid w:val="00DF3D40"/>
    <w:rsid w:val="00DF3FF2"/>
    <w:rsid w:val="00E0059B"/>
    <w:rsid w:val="00E0111B"/>
    <w:rsid w:val="00E026DC"/>
    <w:rsid w:val="00E06621"/>
    <w:rsid w:val="00E07D6C"/>
    <w:rsid w:val="00E12EF4"/>
    <w:rsid w:val="00E16BC6"/>
    <w:rsid w:val="00E21FF3"/>
    <w:rsid w:val="00E23EB0"/>
    <w:rsid w:val="00E25C48"/>
    <w:rsid w:val="00E2660F"/>
    <w:rsid w:val="00E279C1"/>
    <w:rsid w:val="00E32A77"/>
    <w:rsid w:val="00E3601F"/>
    <w:rsid w:val="00E40F95"/>
    <w:rsid w:val="00E40FFE"/>
    <w:rsid w:val="00E415C3"/>
    <w:rsid w:val="00E44C23"/>
    <w:rsid w:val="00E4555E"/>
    <w:rsid w:val="00E45BD1"/>
    <w:rsid w:val="00E50A25"/>
    <w:rsid w:val="00E51152"/>
    <w:rsid w:val="00E53064"/>
    <w:rsid w:val="00E57A2F"/>
    <w:rsid w:val="00E60018"/>
    <w:rsid w:val="00E60B7B"/>
    <w:rsid w:val="00E60D9C"/>
    <w:rsid w:val="00E615FF"/>
    <w:rsid w:val="00E62C27"/>
    <w:rsid w:val="00E64B5F"/>
    <w:rsid w:val="00E6739A"/>
    <w:rsid w:val="00E71338"/>
    <w:rsid w:val="00E723BE"/>
    <w:rsid w:val="00E72D92"/>
    <w:rsid w:val="00E731A1"/>
    <w:rsid w:val="00E756F6"/>
    <w:rsid w:val="00E837FA"/>
    <w:rsid w:val="00E84D47"/>
    <w:rsid w:val="00E84EBF"/>
    <w:rsid w:val="00E85C7A"/>
    <w:rsid w:val="00E86186"/>
    <w:rsid w:val="00E86C6C"/>
    <w:rsid w:val="00E870EB"/>
    <w:rsid w:val="00E912B5"/>
    <w:rsid w:val="00E94F90"/>
    <w:rsid w:val="00E9647A"/>
    <w:rsid w:val="00E97693"/>
    <w:rsid w:val="00EA1640"/>
    <w:rsid w:val="00EA2B75"/>
    <w:rsid w:val="00EA4304"/>
    <w:rsid w:val="00EA500B"/>
    <w:rsid w:val="00EA6E5E"/>
    <w:rsid w:val="00EB26F5"/>
    <w:rsid w:val="00EB300E"/>
    <w:rsid w:val="00EB76D5"/>
    <w:rsid w:val="00EB7B74"/>
    <w:rsid w:val="00EC4D50"/>
    <w:rsid w:val="00ED45F3"/>
    <w:rsid w:val="00EE1B30"/>
    <w:rsid w:val="00EE3B2C"/>
    <w:rsid w:val="00EE6040"/>
    <w:rsid w:val="00EF0A66"/>
    <w:rsid w:val="00EF6D32"/>
    <w:rsid w:val="00EF715A"/>
    <w:rsid w:val="00F025F4"/>
    <w:rsid w:val="00F030B8"/>
    <w:rsid w:val="00F0345B"/>
    <w:rsid w:val="00F044CF"/>
    <w:rsid w:val="00F07EF0"/>
    <w:rsid w:val="00F122EB"/>
    <w:rsid w:val="00F13990"/>
    <w:rsid w:val="00F153F5"/>
    <w:rsid w:val="00F15D2D"/>
    <w:rsid w:val="00F17E9D"/>
    <w:rsid w:val="00F2321F"/>
    <w:rsid w:val="00F252C7"/>
    <w:rsid w:val="00F25371"/>
    <w:rsid w:val="00F2714B"/>
    <w:rsid w:val="00F32253"/>
    <w:rsid w:val="00F3380D"/>
    <w:rsid w:val="00F3385F"/>
    <w:rsid w:val="00F35297"/>
    <w:rsid w:val="00F35781"/>
    <w:rsid w:val="00F37712"/>
    <w:rsid w:val="00F41D5B"/>
    <w:rsid w:val="00F44D99"/>
    <w:rsid w:val="00F46121"/>
    <w:rsid w:val="00F4619F"/>
    <w:rsid w:val="00F51E17"/>
    <w:rsid w:val="00F55B23"/>
    <w:rsid w:val="00F56367"/>
    <w:rsid w:val="00F60527"/>
    <w:rsid w:val="00F6292C"/>
    <w:rsid w:val="00F64E2E"/>
    <w:rsid w:val="00F66732"/>
    <w:rsid w:val="00F7014F"/>
    <w:rsid w:val="00F74A85"/>
    <w:rsid w:val="00F74A9C"/>
    <w:rsid w:val="00F765F1"/>
    <w:rsid w:val="00F77A6F"/>
    <w:rsid w:val="00F8093F"/>
    <w:rsid w:val="00F834C6"/>
    <w:rsid w:val="00F83712"/>
    <w:rsid w:val="00F85E7C"/>
    <w:rsid w:val="00F86824"/>
    <w:rsid w:val="00F91B1D"/>
    <w:rsid w:val="00F91BB3"/>
    <w:rsid w:val="00F9234F"/>
    <w:rsid w:val="00F92481"/>
    <w:rsid w:val="00F9654D"/>
    <w:rsid w:val="00F96F5A"/>
    <w:rsid w:val="00F9757E"/>
    <w:rsid w:val="00FA69C1"/>
    <w:rsid w:val="00FA7326"/>
    <w:rsid w:val="00FB1781"/>
    <w:rsid w:val="00FB2941"/>
    <w:rsid w:val="00FB3047"/>
    <w:rsid w:val="00FB7736"/>
    <w:rsid w:val="00FB7FD8"/>
    <w:rsid w:val="00FC1368"/>
    <w:rsid w:val="00FC2A95"/>
    <w:rsid w:val="00FC5848"/>
    <w:rsid w:val="00FC5B87"/>
    <w:rsid w:val="00FD0E4F"/>
    <w:rsid w:val="00FD1065"/>
    <w:rsid w:val="00FD1CA8"/>
    <w:rsid w:val="00FD2177"/>
    <w:rsid w:val="00FD497D"/>
    <w:rsid w:val="00FD4F1A"/>
    <w:rsid w:val="00FD61F2"/>
    <w:rsid w:val="00FD670E"/>
    <w:rsid w:val="00FE2F44"/>
    <w:rsid w:val="00FE3622"/>
    <w:rsid w:val="00FE5725"/>
    <w:rsid w:val="00FF1EF2"/>
    <w:rsid w:val="00FF67EC"/>
    <w:rsid w:val="00FF6A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9788"/>
  <w15:docId w15:val="{610455BE-5062-408F-AD56-695F13DC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4726"/>
    <w:rPr>
      <w:rFonts w:ascii="Times New Roman" w:eastAsia="Times New Roman" w:hAnsi="Times New Roman"/>
      <w:lang w:eastAsia="ru-RU"/>
    </w:rPr>
  </w:style>
  <w:style w:type="paragraph" w:styleId="1">
    <w:name w:val="heading 1"/>
    <w:basedOn w:val="a0"/>
    <w:next w:val="a0"/>
    <w:link w:val="10"/>
    <w:qFormat/>
    <w:rsid w:val="00634726"/>
    <w:pPr>
      <w:keepNext/>
      <w:jc w:val="both"/>
      <w:outlineLvl w:val="0"/>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634726"/>
    <w:rPr>
      <w:rFonts w:ascii="Times New Roman" w:eastAsia="Times New Roman" w:hAnsi="Times New Roman" w:cs="Times New Roman"/>
      <w:b/>
      <w:sz w:val="24"/>
      <w:szCs w:val="20"/>
      <w:lang w:val="uk-UA" w:eastAsia="ru-RU"/>
    </w:rPr>
  </w:style>
  <w:style w:type="paragraph" w:styleId="a4">
    <w:name w:val="Body Text"/>
    <w:basedOn w:val="a0"/>
    <w:link w:val="a5"/>
    <w:rsid w:val="00634726"/>
    <w:pPr>
      <w:jc w:val="both"/>
    </w:pPr>
  </w:style>
  <w:style w:type="character" w:customStyle="1" w:styleId="a5">
    <w:name w:val="Основний текст Знак"/>
    <w:link w:val="a4"/>
    <w:rsid w:val="00634726"/>
    <w:rPr>
      <w:rFonts w:ascii="Times New Roman" w:eastAsia="Times New Roman" w:hAnsi="Times New Roman" w:cs="Times New Roman"/>
      <w:sz w:val="20"/>
      <w:szCs w:val="20"/>
      <w:lang w:val="uk-UA" w:eastAsia="ru-RU"/>
    </w:rPr>
  </w:style>
  <w:style w:type="table" w:styleId="a6">
    <w:name w:val="Table Grid"/>
    <w:basedOn w:val="a2"/>
    <w:rsid w:val="00634726"/>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0"/>
    <w:link w:val="30"/>
    <w:uiPriority w:val="99"/>
    <w:unhideWhenUsed/>
    <w:rsid w:val="00634726"/>
    <w:pPr>
      <w:spacing w:after="120"/>
    </w:pPr>
    <w:rPr>
      <w:sz w:val="16"/>
      <w:szCs w:val="16"/>
    </w:rPr>
  </w:style>
  <w:style w:type="character" w:customStyle="1" w:styleId="30">
    <w:name w:val="Основний текст 3 Знак"/>
    <w:link w:val="3"/>
    <w:uiPriority w:val="99"/>
    <w:rsid w:val="00634726"/>
    <w:rPr>
      <w:rFonts w:ascii="Times New Roman" w:eastAsia="Times New Roman" w:hAnsi="Times New Roman" w:cs="Times New Roman"/>
      <w:sz w:val="16"/>
      <w:szCs w:val="16"/>
      <w:lang w:eastAsia="ru-RU"/>
    </w:rPr>
  </w:style>
  <w:style w:type="paragraph" w:styleId="a7">
    <w:name w:val="Balloon Text"/>
    <w:basedOn w:val="a0"/>
    <w:link w:val="a8"/>
    <w:semiHidden/>
    <w:rsid w:val="00447099"/>
    <w:rPr>
      <w:rFonts w:ascii="Tahoma" w:hAnsi="Tahoma"/>
      <w:sz w:val="16"/>
      <w:szCs w:val="16"/>
    </w:rPr>
  </w:style>
  <w:style w:type="character" w:customStyle="1" w:styleId="a8">
    <w:name w:val="Текст у виносці Знак"/>
    <w:link w:val="a7"/>
    <w:semiHidden/>
    <w:rsid w:val="00447099"/>
    <w:rPr>
      <w:rFonts w:ascii="Tahoma" w:eastAsia="Times New Roman" w:hAnsi="Tahoma" w:cs="Tahoma"/>
      <w:sz w:val="16"/>
      <w:szCs w:val="16"/>
      <w:lang w:eastAsia="ru-RU"/>
    </w:rPr>
  </w:style>
  <w:style w:type="paragraph" w:customStyle="1" w:styleId="11">
    <w:name w:val="Знак Знак Знак1 Знак Знак Знак Знак Знак Знак Знак Знак Знак Знак Знак Знак Знак1 Знак Знак Знак Знак Знак Знак Знак Знак Знак Знак Знак Знак"/>
    <w:basedOn w:val="a0"/>
    <w:rsid w:val="001D3351"/>
    <w:rPr>
      <w:rFonts w:ascii="Verdana" w:hAnsi="Verdana" w:cs="Verdana"/>
      <w:lang w:val="en-US" w:eastAsia="en-US"/>
    </w:rPr>
  </w:style>
  <w:style w:type="paragraph" w:styleId="a9">
    <w:name w:val="Normal (Web)"/>
    <w:aliases w:val="Обычный (Web),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Знак2,З"/>
    <w:basedOn w:val="a0"/>
    <w:link w:val="aa"/>
    <w:uiPriority w:val="99"/>
    <w:qFormat/>
    <w:rsid w:val="00391134"/>
    <w:pPr>
      <w:spacing w:before="100" w:beforeAutospacing="1" w:after="100" w:afterAutospacing="1"/>
    </w:pPr>
    <w:rPr>
      <w:sz w:val="24"/>
      <w:szCs w:val="24"/>
    </w:rPr>
  </w:style>
  <w:style w:type="character" w:styleId="ab">
    <w:name w:val="Hyperlink"/>
    <w:uiPriority w:val="99"/>
    <w:unhideWhenUsed/>
    <w:rsid w:val="000E7EAE"/>
    <w:rPr>
      <w:color w:val="0000FF"/>
      <w:u w:val="single"/>
    </w:rPr>
  </w:style>
  <w:style w:type="paragraph" w:customStyle="1" w:styleId="12">
    <w:name w:val="Абзац списку1"/>
    <w:basedOn w:val="a0"/>
    <w:uiPriority w:val="34"/>
    <w:qFormat/>
    <w:rsid w:val="000566BC"/>
    <w:pPr>
      <w:spacing w:after="200" w:line="276" w:lineRule="auto"/>
      <w:ind w:left="720"/>
      <w:contextualSpacing/>
    </w:pPr>
    <w:rPr>
      <w:rFonts w:ascii="Calibri" w:eastAsia="Calibri" w:hAnsi="Calibri"/>
      <w:sz w:val="22"/>
      <w:szCs w:val="22"/>
      <w:lang w:eastAsia="en-US"/>
    </w:rPr>
  </w:style>
  <w:style w:type="paragraph" w:styleId="ac">
    <w:name w:val="header"/>
    <w:basedOn w:val="a0"/>
    <w:link w:val="ad"/>
    <w:uiPriority w:val="99"/>
    <w:unhideWhenUsed/>
    <w:rsid w:val="0084708D"/>
    <w:pPr>
      <w:tabs>
        <w:tab w:val="center" w:pos="4677"/>
        <w:tab w:val="right" w:pos="9355"/>
      </w:tabs>
    </w:pPr>
  </w:style>
  <w:style w:type="character" w:customStyle="1" w:styleId="ad">
    <w:name w:val="Верхній колонтитул Знак"/>
    <w:link w:val="ac"/>
    <w:uiPriority w:val="99"/>
    <w:rsid w:val="0084708D"/>
    <w:rPr>
      <w:rFonts w:ascii="Times New Roman" w:eastAsia="Times New Roman" w:hAnsi="Times New Roman" w:cs="Times New Roman"/>
      <w:sz w:val="20"/>
      <w:szCs w:val="20"/>
      <w:lang w:val="uk-UA" w:eastAsia="ru-RU"/>
    </w:rPr>
  </w:style>
  <w:style w:type="paragraph" w:styleId="ae">
    <w:name w:val="footer"/>
    <w:basedOn w:val="a0"/>
    <w:link w:val="af"/>
    <w:uiPriority w:val="99"/>
    <w:unhideWhenUsed/>
    <w:rsid w:val="0084708D"/>
    <w:pPr>
      <w:tabs>
        <w:tab w:val="center" w:pos="4677"/>
        <w:tab w:val="right" w:pos="9355"/>
      </w:tabs>
    </w:pPr>
  </w:style>
  <w:style w:type="character" w:customStyle="1" w:styleId="af">
    <w:name w:val="Нижній колонтитул Знак"/>
    <w:link w:val="ae"/>
    <w:uiPriority w:val="99"/>
    <w:rsid w:val="0084708D"/>
    <w:rPr>
      <w:rFonts w:ascii="Times New Roman" w:eastAsia="Times New Roman" w:hAnsi="Times New Roman" w:cs="Times New Roman"/>
      <w:sz w:val="20"/>
      <w:szCs w:val="20"/>
      <w:lang w:val="uk-UA" w:eastAsia="ru-RU"/>
    </w:rPr>
  </w:style>
  <w:style w:type="character" w:customStyle="1" w:styleId="apple-converted-space">
    <w:name w:val="apple-converted-space"/>
    <w:basedOn w:val="a1"/>
    <w:rsid w:val="0029591B"/>
  </w:style>
  <w:style w:type="character" w:styleId="af0">
    <w:name w:val="page number"/>
    <w:basedOn w:val="a1"/>
    <w:rsid w:val="00AA7E10"/>
  </w:style>
  <w:style w:type="paragraph" w:customStyle="1" w:styleId="CharCharCharChar">
    <w:name w:val="Char Знак Знак Char Знак Знак Char Знак Знак Char Знак Знак Знак"/>
    <w:basedOn w:val="a0"/>
    <w:rsid w:val="005F24A0"/>
    <w:rPr>
      <w:rFonts w:ascii="Verdana" w:hAnsi="Verdana" w:cs="Verdana"/>
      <w:lang w:val="en-US" w:eastAsia="en-US"/>
    </w:rPr>
  </w:style>
  <w:style w:type="paragraph" w:styleId="af1">
    <w:name w:val="List Paragraph"/>
    <w:aliases w:val="название табл/рис,Список уровня 2,Bullet Number,Bullet 1,Use Case List Paragraph,lp1,List Paragraph1,lp11,List Paragraph11,Абзац списку 1,тв-Абзац списка,заголовок 1.1,List Paragraph (numbered (a)),List_Paragraph,Multilevel para_II"/>
    <w:basedOn w:val="a0"/>
    <w:link w:val="af2"/>
    <w:uiPriority w:val="99"/>
    <w:qFormat/>
    <w:rsid w:val="00156533"/>
    <w:pPr>
      <w:ind w:left="708"/>
    </w:pPr>
  </w:style>
  <w:style w:type="paragraph" w:styleId="af3">
    <w:name w:val="No Spacing"/>
    <w:uiPriority w:val="1"/>
    <w:qFormat/>
    <w:rsid w:val="00264D22"/>
    <w:pPr>
      <w:suppressAutoHyphens/>
    </w:pPr>
    <w:rPr>
      <w:rFonts w:ascii="Times New Roman" w:eastAsia="Times New Roman" w:hAnsi="Times New Roman"/>
      <w:sz w:val="24"/>
      <w:szCs w:val="24"/>
      <w:lang w:val="ru-RU" w:eastAsia="zh-CN"/>
    </w:rPr>
  </w:style>
  <w:style w:type="character" w:customStyle="1" w:styleId="aa">
    <w:name w:val="Звичайни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2 Знак"/>
    <w:link w:val="a9"/>
    <w:uiPriority w:val="99"/>
    <w:locked/>
    <w:rsid w:val="00E2660F"/>
    <w:rPr>
      <w:rFonts w:ascii="Times New Roman" w:eastAsia="Times New Roman" w:hAnsi="Times New Roman"/>
      <w:sz w:val="24"/>
      <w:szCs w:val="24"/>
      <w:lang w:eastAsia="ru-RU"/>
    </w:rPr>
  </w:style>
  <w:style w:type="paragraph" w:customStyle="1" w:styleId="a">
    <w:name w:val="Номер"/>
    <w:basedOn w:val="a0"/>
    <w:uiPriority w:val="2"/>
    <w:qFormat/>
    <w:rsid w:val="00E2660F"/>
    <w:pPr>
      <w:numPr>
        <w:numId w:val="13"/>
      </w:numPr>
      <w:spacing w:before="120" w:after="120"/>
      <w:jc w:val="both"/>
    </w:pPr>
    <w:rPr>
      <w:sz w:val="24"/>
      <w:szCs w:val="24"/>
    </w:rPr>
  </w:style>
  <w:style w:type="paragraph" w:customStyle="1" w:styleId="LO-normal">
    <w:name w:val="LO-normal"/>
    <w:uiPriority w:val="99"/>
    <w:qFormat/>
    <w:rsid w:val="00E2660F"/>
    <w:pPr>
      <w:suppressAutoHyphens/>
      <w:spacing w:line="276" w:lineRule="auto"/>
    </w:pPr>
    <w:rPr>
      <w:rFonts w:ascii="Arial" w:eastAsia="Arial" w:hAnsi="Arial" w:cs="Arial"/>
      <w:color w:val="000000"/>
      <w:sz w:val="22"/>
      <w:szCs w:val="22"/>
      <w:lang w:val="ru-RU" w:eastAsia="zh-CN"/>
    </w:rPr>
  </w:style>
  <w:style w:type="character" w:customStyle="1" w:styleId="ListParagraphChar">
    <w:name w:val="List Paragraph Char"/>
    <w:link w:val="13"/>
    <w:locked/>
    <w:rsid w:val="00E2660F"/>
    <w:rPr>
      <w:rFonts w:ascii="Times New Roman" w:eastAsia="Times New Roman" w:hAnsi="Times New Roman"/>
      <w:sz w:val="24"/>
      <w:szCs w:val="24"/>
      <w:lang w:eastAsia="ar-SA"/>
    </w:rPr>
  </w:style>
  <w:style w:type="paragraph" w:customStyle="1" w:styleId="13">
    <w:name w:val="Абзац списка1"/>
    <w:basedOn w:val="a0"/>
    <w:link w:val="ListParagraphChar"/>
    <w:qFormat/>
    <w:rsid w:val="00E2660F"/>
    <w:pPr>
      <w:suppressAutoHyphens/>
    </w:pPr>
    <w:rPr>
      <w:sz w:val="24"/>
      <w:szCs w:val="24"/>
      <w:lang w:eastAsia="ar-SA"/>
    </w:rPr>
  </w:style>
  <w:style w:type="paragraph" w:customStyle="1" w:styleId="4">
    <w:name w:val="Абзац списка4"/>
    <w:basedOn w:val="a0"/>
    <w:qFormat/>
    <w:rsid w:val="00E2660F"/>
    <w:pPr>
      <w:suppressAutoHyphens/>
      <w:spacing w:after="200" w:line="276" w:lineRule="auto"/>
      <w:ind w:left="720"/>
    </w:pPr>
    <w:rPr>
      <w:rFonts w:ascii="Calibri" w:hAnsi="Calibri"/>
      <w:sz w:val="22"/>
      <w:szCs w:val="22"/>
      <w:lang w:eastAsia="ar-SA"/>
    </w:rPr>
  </w:style>
  <w:style w:type="paragraph" w:customStyle="1" w:styleId="14">
    <w:name w:val="Без інтервалів1"/>
    <w:qFormat/>
    <w:rsid w:val="00E2660F"/>
    <w:rPr>
      <w:sz w:val="22"/>
      <w:szCs w:val="22"/>
      <w:lang w:eastAsia="en-US"/>
    </w:rPr>
  </w:style>
  <w:style w:type="character" w:customStyle="1" w:styleId="af2">
    <w:name w:val="Абзац списку Знак"/>
    <w:aliases w:val="название табл/рис Знак,Список уровня 2 Знак,Bullet Number Знак,Bullet 1 Знак,Use Case List Paragraph Знак,lp1 Знак,List Paragraph1 Знак,lp11 Знак,List Paragraph11 Знак,Абзац списку 1 Знак,тв-Абзац списка Знак,заголовок 1.1 Знак"/>
    <w:link w:val="af1"/>
    <w:uiPriority w:val="99"/>
    <w:locked/>
    <w:rsid w:val="00644BC8"/>
    <w:rPr>
      <w:rFonts w:ascii="Times New Roman" w:eastAsia="Times New Roman" w:hAnsi="Times New Roman"/>
      <w:lang w:eastAsia="ru-RU"/>
    </w:rPr>
  </w:style>
  <w:style w:type="character" w:customStyle="1" w:styleId="key">
    <w:name w:val="key"/>
    <w:basedOn w:val="a1"/>
    <w:rsid w:val="009048F1"/>
  </w:style>
  <w:style w:type="character" w:customStyle="1" w:styleId="value">
    <w:name w:val="value"/>
    <w:basedOn w:val="a1"/>
    <w:rsid w:val="009048F1"/>
  </w:style>
  <w:style w:type="paragraph" w:customStyle="1" w:styleId="TableParagraph">
    <w:name w:val="Table Paragraph"/>
    <w:basedOn w:val="a0"/>
    <w:uiPriority w:val="1"/>
    <w:qFormat/>
    <w:rsid w:val="004B2162"/>
    <w:pPr>
      <w:widowControl w:val="0"/>
      <w:autoSpaceDE w:val="0"/>
      <w:autoSpaceDN w:val="0"/>
      <w:ind w:left="20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7075">
      <w:bodyDiv w:val="1"/>
      <w:marLeft w:val="0"/>
      <w:marRight w:val="0"/>
      <w:marTop w:val="0"/>
      <w:marBottom w:val="0"/>
      <w:divBdr>
        <w:top w:val="none" w:sz="0" w:space="0" w:color="auto"/>
        <w:left w:val="none" w:sz="0" w:space="0" w:color="auto"/>
        <w:bottom w:val="none" w:sz="0" w:space="0" w:color="auto"/>
        <w:right w:val="none" w:sz="0" w:space="0" w:color="auto"/>
      </w:divBdr>
    </w:div>
    <w:div w:id="170996562">
      <w:bodyDiv w:val="1"/>
      <w:marLeft w:val="0"/>
      <w:marRight w:val="0"/>
      <w:marTop w:val="0"/>
      <w:marBottom w:val="0"/>
      <w:divBdr>
        <w:top w:val="none" w:sz="0" w:space="0" w:color="auto"/>
        <w:left w:val="none" w:sz="0" w:space="0" w:color="auto"/>
        <w:bottom w:val="none" w:sz="0" w:space="0" w:color="auto"/>
        <w:right w:val="none" w:sz="0" w:space="0" w:color="auto"/>
      </w:divBdr>
    </w:div>
    <w:div w:id="681976963">
      <w:bodyDiv w:val="1"/>
      <w:marLeft w:val="0"/>
      <w:marRight w:val="0"/>
      <w:marTop w:val="0"/>
      <w:marBottom w:val="0"/>
      <w:divBdr>
        <w:top w:val="none" w:sz="0" w:space="0" w:color="auto"/>
        <w:left w:val="none" w:sz="0" w:space="0" w:color="auto"/>
        <w:bottom w:val="none" w:sz="0" w:space="0" w:color="auto"/>
        <w:right w:val="none" w:sz="0" w:space="0" w:color="auto"/>
      </w:divBdr>
    </w:div>
    <w:div w:id="726270502">
      <w:bodyDiv w:val="1"/>
      <w:marLeft w:val="0"/>
      <w:marRight w:val="0"/>
      <w:marTop w:val="0"/>
      <w:marBottom w:val="0"/>
      <w:divBdr>
        <w:top w:val="none" w:sz="0" w:space="0" w:color="auto"/>
        <w:left w:val="none" w:sz="0" w:space="0" w:color="auto"/>
        <w:bottom w:val="none" w:sz="0" w:space="0" w:color="auto"/>
        <w:right w:val="none" w:sz="0" w:space="0" w:color="auto"/>
      </w:divBdr>
    </w:div>
    <w:div w:id="763113718">
      <w:bodyDiv w:val="1"/>
      <w:marLeft w:val="0"/>
      <w:marRight w:val="0"/>
      <w:marTop w:val="0"/>
      <w:marBottom w:val="0"/>
      <w:divBdr>
        <w:top w:val="none" w:sz="0" w:space="0" w:color="auto"/>
        <w:left w:val="none" w:sz="0" w:space="0" w:color="auto"/>
        <w:bottom w:val="none" w:sz="0" w:space="0" w:color="auto"/>
        <w:right w:val="none" w:sz="0" w:space="0" w:color="auto"/>
      </w:divBdr>
    </w:div>
    <w:div w:id="1263606835">
      <w:bodyDiv w:val="1"/>
      <w:marLeft w:val="0"/>
      <w:marRight w:val="0"/>
      <w:marTop w:val="0"/>
      <w:marBottom w:val="0"/>
      <w:divBdr>
        <w:top w:val="none" w:sz="0" w:space="0" w:color="auto"/>
        <w:left w:val="none" w:sz="0" w:space="0" w:color="auto"/>
        <w:bottom w:val="none" w:sz="0" w:space="0" w:color="auto"/>
        <w:right w:val="none" w:sz="0" w:space="0" w:color="auto"/>
      </w:divBdr>
    </w:div>
    <w:div w:id="1362434812">
      <w:bodyDiv w:val="1"/>
      <w:marLeft w:val="0"/>
      <w:marRight w:val="0"/>
      <w:marTop w:val="0"/>
      <w:marBottom w:val="0"/>
      <w:divBdr>
        <w:top w:val="none" w:sz="0" w:space="0" w:color="auto"/>
        <w:left w:val="none" w:sz="0" w:space="0" w:color="auto"/>
        <w:bottom w:val="none" w:sz="0" w:space="0" w:color="auto"/>
        <w:right w:val="none" w:sz="0" w:space="0" w:color="auto"/>
      </w:divBdr>
    </w:div>
    <w:div w:id="136486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6-18-012480-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9215E-AF89-48E0-9E89-AF3E5EF84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3074</Words>
  <Characters>1753</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ПРОТОКОЛ № _____</vt:lpstr>
      <vt:lpstr>ПРОТОКОЛ № _____</vt:lpstr>
    </vt:vector>
  </TitlesOfParts>
  <Company>Microsoft</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_____</dc:title>
  <dc:creator>Шевельова Тетяна Вікторівна</dc:creator>
  <cp:lastModifiedBy>Admin</cp:lastModifiedBy>
  <cp:revision>13</cp:revision>
  <cp:lastPrinted>2026-06-19T05:23:00Z</cp:lastPrinted>
  <dcterms:created xsi:type="dcterms:W3CDTF">2026-06-19T05:17:00Z</dcterms:created>
  <dcterms:modified xsi:type="dcterms:W3CDTF">2026-06-19T05:26:00Z</dcterms:modified>
</cp:coreProperties>
</file>