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C0264E" w:rsidP="004535E0">
      <w:pPr>
        <w:keepNext/>
        <w:jc w:val="center"/>
        <w:rPr>
          <w:sz w:val="20"/>
          <w:szCs w:val="20"/>
        </w:rPr>
      </w:pPr>
      <w:r w:rsidRPr="00C0264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 xml:space="preserve">вул. Дегтярівська, 11 Г, м. Київ, 04119, </w:t>
      </w:r>
      <w:proofErr w:type="spellStart"/>
      <w:r w:rsidRPr="005F01A1">
        <w:rPr>
          <w:sz w:val="22"/>
          <w:szCs w:val="22"/>
        </w:rPr>
        <w:t>тел</w:t>
      </w:r>
      <w:proofErr w:type="spellEnd"/>
      <w:r w:rsidRPr="005F01A1">
        <w:rPr>
          <w:sz w:val="22"/>
          <w:szCs w:val="22"/>
        </w:rPr>
        <w:t>.: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E30952" w:rsidRDefault="00734EF7" w:rsidP="00EC59A8">
      <w:pPr>
        <w:ind w:left="5670"/>
        <w:rPr>
          <w:rFonts w:eastAsia="Calibri"/>
          <w:lang w:eastAsia="en-US"/>
        </w:rPr>
      </w:pPr>
      <w:r>
        <w:rPr>
          <w:rFonts w:eastAsia="Calibri"/>
          <w:lang w:eastAsia="en-US"/>
        </w:rPr>
        <w:t>Особа 1</w:t>
      </w:r>
    </w:p>
    <w:p w:rsidR="00E30952" w:rsidRPr="00E30952" w:rsidRDefault="00734EF7" w:rsidP="00EC59A8">
      <w:pPr>
        <w:ind w:left="5670"/>
        <w:rPr>
          <w:rFonts w:eastAsia="Calibri"/>
          <w:lang w:val="en-US" w:eastAsia="en-US"/>
        </w:rPr>
      </w:pPr>
      <w:r>
        <w:t>адреса</w:t>
      </w:r>
    </w:p>
    <w:p w:rsidR="00E30952" w:rsidRDefault="00E30952" w:rsidP="00EC59A8">
      <w:pPr>
        <w:ind w:left="5670"/>
        <w:rPr>
          <w:rFonts w:eastAsia="Calibri"/>
          <w:lang w:eastAsia="en-US"/>
        </w:rPr>
      </w:pPr>
    </w:p>
    <w:p w:rsidR="00721278" w:rsidRDefault="00E30952" w:rsidP="00EC59A8">
      <w:pPr>
        <w:ind w:left="5670"/>
        <w:rPr>
          <w:rStyle w:val="ac"/>
          <w:color w:val="auto"/>
          <w:u w:val="none"/>
          <w:lang w:eastAsia="en-US"/>
        </w:rPr>
      </w:pPr>
      <w:r>
        <w:t>Оде</w:t>
      </w:r>
      <w:r w:rsidR="00721278">
        <w:t>ська митниця</w:t>
      </w:r>
    </w:p>
    <w:p w:rsidR="00BB32C2" w:rsidRDefault="00BB32C2" w:rsidP="00BB32C2">
      <w:pPr>
        <w:ind w:firstLine="567"/>
        <w:jc w:val="center"/>
        <w:rPr>
          <w:lang w:eastAsia="en-US"/>
        </w:rPr>
      </w:pPr>
    </w:p>
    <w:p w:rsidR="004C68E4" w:rsidRDefault="004C68E4" w:rsidP="00BB32C2">
      <w:pPr>
        <w:ind w:firstLine="567"/>
        <w:jc w:val="center"/>
        <w:rPr>
          <w:lang w:eastAsia="en-US"/>
        </w:rPr>
      </w:pPr>
    </w:p>
    <w:p w:rsidR="00BB32C2" w:rsidRPr="00BB32C2" w:rsidRDefault="00BB32C2" w:rsidP="00BB32C2">
      <w:pPr>
        <w:ind w:firstLine="567"/>
        <w:jc w:val="center"/>
        <w:rPr>
          <w:lang w:eastAsia="en-US"/>
        </w:rPr>
      </w:pPr>
      <w:r w:rsidRPr="00BB32C2">
        <w:rPr>
          <w:lang w:eastAsia="en-US"/>
        </w:rPr>
        <w:t>Рішення</w:t>
      </w:r>
    </w:p>
    <w:p w:rsidR="00492506" w:rsidRPr="00492506" w:rsidRDefault="00E30952" w:rsidP="00492506">
      <w:pPr>
        <w:ind w:firstLine="567"/>
        <w:jc w:val="center"/>
        <w:rPr>
          <w:rFonts w:eastAsia="Calibri"/>
          <w:lang w:eastAsia="en-US"/>
        </w:rPr>
      </w:pPr>
      <w:r w:rsidRPr="00E30952">
        <w:rPr>
          <w:rFonts w:eastAsia="Calibri"/>
          <w:lang w:eastAsia="en-US"/>
        </w:rPr>
        <w:t xml:space="preserve">про результати розгляду скарги </w:t>
      </w:r>
      <w:r w:rsidR="00734EF7">
        <w:rPr>
          <w:rFonts w:eastAsia="Calibri"/>
          <w:lang w:eastAsia="en-US"/>
        </w:rPr>
        <w:t>Особи 1</w:t>
      </w:r>
    </w:p>
    <w:p w:rsidR="00E30952" w:rsidRPr="00E30952" w:rsidRDefault="00E30952" w:rsidP="00E30952">
      <w:pPr>
        <w:ind w:firstLine="567"/>
        <w:jc w:val="center"/>
        <w:rPr>
          <w:rFonts w:eastAsia="Calibri"/>
          <w:lang w:eastAsia="en-US"/>
        </w:rPr>
      </w:pPr>
      <w:r w:rsidRPr="00E30952">
        <w:rPr>
          <w:rFonts w:eastAsia="Calibri"/>
          <w:lang w:eastAsia="en-US"/>
        </w:rPr>
        <w:t xml:space="preserve">від </w:t>
      </w:r>
      <w:r w:rsidR="00492506">
        <w:rPr>
          <w:lang w:eastAsia="en-US"/>
        </w:rPr>
        <w:t>21.05.2026 № 2105</w:t>
      </w:r>
    </w:p>
    <w:p w:rsidR="00721278" w:rsidRPr="00BB32C2" w:rsidRDefault="00721278" w:rsidP="00820B15">
      <w:pPr>
        <w:rPr>
          <w:lang w:eastAsia="en-US"/>
        </w:rPr>
      </w:pPr>
    </w:p>
    <w:p w:rsidR="00BB32C2" w:rsidRDefault="00BB32C2" w:rsidP="00492506">
      <w:pPr>
        <w:ind w:firstLine="567"/>
        <w:jc w:val="both"/>
        <w:rPr>
          <w:lang w:eastAsia="en-US"/>
        </w:rPr>
      </w:pPr>
      <w:r w:rsidRPr="00BB32C2">
        <w:rPr>
          <w:lang w:eastAsia="en-US"/>
        </w:rPr>
        <w:t xml:space="preserve">Державна митна служба України отримала </w:t>
      </w:r>
      <w:r w:rsidR="00721278">
        <w:rPr>
          <w:lang w:eastAsia="en-US"/>
        </w:rPr>
        <w:t>скаргу</w:t>
      </w:r>
      <w:r w:rsidR="001C294F">
        <w:rPr>
          <w:lang w:eastAsia="en-US"/>
        </w:rPr>
        <w:t xml:space="preserve"> </w:t>
      </w:r>
      <w:r w:rsidR="00734EF7">
        <w:rPr>
          <w:lang w:eastAsia="en-US"/>
        </w:rPr>
        <w:t>Особа 1</w:t>
      </w:r>
      <w:r w:rsidR="00492506">
        <w:rPr>
          <w:lang w:eastAsia="en-US"/>
        </w:rPr>
        <w:t xml:space="preserve"> від 21</w:t>
      </w:r>
      <w:r w:rsidR="001C294F">
        <w:rPr>
          <w:lang w:eastAsia="en-US"/>
        </w:rPr>
        <w:t>.0</w:t>
      </w:r>
      <w:r w:rsidR="00492506">
        <w:rPr>
          <w:lang w:eastAsia="en-US"/>
        </w:rPr>
        <w:t>5.2026 № 2105 (</w:t>
      </w:r>
      <w:proofErr w:type="spellStart"/>
      <w:r w:rsidR="00492506">
        <w:rPr>
          <w:lang w:eastAsia="en-US"/>
        </w:rPr>
        <w:t>вх</w:t>
      </w:r>
      <w:proofErr w:type="spellEnd"/>
      <w:r w:rsidR="00492506">
        <w:rPr>
          <w:lang w:eastAsia="en-US"/>
        </w:rPr>
        <w:t>. Держмитслужби № 181925/8.19/1 від 22</w:t>
      </w:r>
      <w:r w:rsidR="001C294F">
        <w:rPr>
          <w:lang w:eastAsia="en-US"/>
        </w:rPr>
        <w:t>.0</w:t>
      </w:r>
      <w:r w:rsidR="00492506">
        <w:rPr>
          <w:lang w:eastAsia="en-US"/>
        </w:rPr>
        <w:t>5</w:t>
      </w:r>
      <w:r w:rsidR="00721278" w:rsidRPr="00721278">
        <w:rPr>
          <w:lang w:eastAsia="en-US"/>
        </w:rPr>
        <w:t>.2026)</w:t>
      </w:r>
      <w:r w:rsidRPr="00BB32C2">
        <w:rPr>
          <w:lang w:eastAsia="en-US"/>
        </w:rPr>
        <w:t xml:space="preserve"> на рішення </w:t>
      </w:r>
      <w:r w:rsidR="00492506">
        <w:rPr>
          <w:lang w:eastAsia="en-US"/>
        </w:rPr>
        <w:t>Оде</w:t>
      </w:r>
      <w:r w:rsidR="00721278" w:rsidRPr="00721278">
        <w:rPr>
          <w:lang w:eastAsia="en-US"/>
        </w:rPr>
        <w:t>ської митниці про коригування м</w:t>
      </w:r>
      <w:r w:rsidR="001C294F">
        <w:rPr>
          <w:lang w:eastAsia="en-US"/>
        </w:rPr>
        <w:t xml:space="preserve">итної вартості товарів </w:t>
      </w:r>
      <w:r w:rsidR="00EE009C">
        <w:rPr>
          <w:lang w:eastAsia="en-US"/>
        </w:rPr>
        <w:br/>
      </w:r>
      <w:r w:rsidR="001C294F">
        <w:rPr>
          <w:lang w:eastAsia="en-US"/>
        </w:rPr>
        <w:t>від 13.0</w:t>
      </w:r>
      <w:r w:rsidR="00492506">
        <w:rPr>
          <w:lang w:eastAsia="en-US"/>
        </w:rPr>
        <w:t>5</w:t>
      </w:r>
      <w:r w:rsidR="00721278" w:rsidRPr="00721278">
        <w:rPr>
          <w:lang w:eastAsia="en-US"/>
        </w:rPr>
        <w:t>.2026</w:t>
      </w:r>
      <w:r w:rsidR="00492506">
        <w:rPr>
          <w:lang w:eastAsia="en-US"/>
        </w:rPr>
        <w:t xml:space="preserve"> № UA5005</w:t>
      </w:r>
      <w:r w:rsidR="001C294F">
        <w:rPr>
          <w:lang w:eastAsia="en-US"/>
        </w:rPr>
        <w:t>00/2026/00</w:t>
      </w:r>
      <w:r w:rsidR="00492506">
        <w:rPr>
          <w:lang w:eastAsia="en-US"/>
        </w:rPr>
        <w:t>0164/2</w:t>
      </w:r>
      <w:r w:rsidR="007E28A7">
        <w:rPr>
          <w:lang w:eastAsia="en-US"/>
        </w:rPr>
        <w:t xml:space="preserve"> (далі – Рішення)</w:t>
      </w:r>
      <w:r w:rsidR="001C294F">
        <w:rPr>
          <w:lang w:eastAsia="en-US"/>
        </w:rPr>
        <w:t>,</w:t>
      </w:r>
      <w:r w:rsidRPr="00BB32C2">
        <w:rPr>
          <w:lang w:eastAsia="en-US"/>
        </w:rPr>
        <w:t xml:space="preserve"> за результатами розгляду якої повідомляє наступне.</w:t>
      </w:r>
    </w:p>
    <w:p w:rsidR="002F4C82" w:rsidRPr="009E2398" w:rsidRDefault="002F4C82" w:rsidP="00270668">
      <w:pPr>
        <w:ind w:firstLine="567"/>
        <w:jc w:val="both"/>
        <w:rPr>
          <w:lang w:eastAsia="en-US"/>
        </w:rPr>
      </w:pPr>
      <w:r w:rsidRPr="002F4C82">
        <w:rPr>
          <w:lang w:eastAsia="en-US"/>
        </w:rPr>
        <w:t>На обґрунтування своїх вимо</w:t>
      </w:r>
      <w:r w:rsidR="00492506">
        <w:rPr>
          <w:lang w:eastAsia="en-US"/>
        </w:rPr>
        <w:t>г скаржник зазначає, що Оде</w:t>
      </w:r>
      <w:r>
        <w:rPr>
          <w:lang w:eastAsia="en-US"/>
        </w:rPr>
        <w:t>с</w:t>
      </w:r>
      <w:r w:rsidRPr="002F4C82">
        <w:rPr>
          <w:lang w:eastAsia="en-US"/>
        </w:rPr>
        <w:t xml:space="preserve">ькою митницею (далі – Митниця) під час здійснення митного контролю за електронною митною декларацією (далі – ЕМД) </w:t>
      </w:r>
      <w:bookmarkStart w:id="0" w:name="_Hlk185361237"/>
      <w:r w:rsidRPr="002F4C82">
        <w:rPr>
          <w:lang w:eastAsia="en-US"/>
        </w:rPr>
        <w:t xml:space="preserve">від </w:t>
      </w:r>
      <w:bookmarkEnd w:id="0"/>
      <w:r w:rsidR="00521605">
        <w:rPr>
          <w:lang w:eastAsia="en-US"/>
        </w:rPr>
        <w:t>1</w:t>
      </w:r>
      <w:r w:rsidR="00492506">
        <w:rPr>
          <w:lang w:val="ru-RU" w:eastAsia="en-US"/>
        </w:rPr>
        <w:t>1</w:t>
      </w:r>
      <w:r w:rsidR="00270668" w:rsidRPr="00270668">
        <w:rPr>
          <w:lang w:eastAsia="en-US"/>
        </w:rPr>
        <w:t>.0</w:t>
      </w:r>
      <w:r w:rsidR="00492506">
        <w:rPr>
          <w:lang w:eastAsia="en-US"/>
        </w:rPr>
        <w:t>5</w:t>
      </w:r>
      <w:r w:rsidR="00270668" w:rsidRPr="00270668">
        <w:rPr>
          <w:lang w:eastAsia="en-US"/>
        </w:rPr>
        <w:t>.2026</w:t>
      </w:r>
      <w:r w:rsidR="00270668">
        <w:rPr>
          <w:lang w:eastAsia="en-US"/>
        </w:rPr>
        <w:t xml:space="preserve"> </w:t>
      </w:r>
      <w:r>
        <w:rPr>
          <w:lang w:eastAsia="en-US"/>
        </w:rPr>
        <w:t>№ </w:t>
      </w:r>
      <w:r w:rsidR="00492506">
        <w:rPr>
          <w:lang w:eastAsia="en-US"/>
        </w:rPr>
        <w:t>26UA500500016433</w:t>
      </w:r>
      <w:r w:rsidRPr="002F4C82">
        <w:rPr>
          <w:lang w:eastAsia="en-US"/>
        </w:rPr>
        <w:t>U</w:t>
      </w:r>
      <w:r w:rsidR="00492506">
        <w:rPr>
          <w:lang w:eastAsia="en-US"/>
        </w:rPr>
        <w:t>2</w:t>
      </w:r>
      <w:r>
        <w:rPr>
          <w:lang w:eastAsia="en-US"/>
        </w:rPr>
        <w:t xml:space="preserve"> </w:t>
      </w:r>
      <w:r w:rsidRPr="002F4C82">
        <w:rPr>
          <w:lang w:eastAsia="en-US"/>
        </w:rPr>
        <w:t>прийнято не</w:t>
      </w:r>
      <w:r w:rsidR="00270668">
        <w:rPr>
          <w:lang w:eastAsia="en-US"/>
        </w:rPr>
        <w:t>обґрунтоване Рішення</w:t>
      </w:r>
      <w:r w:rsidRPr="002F4C82">
        <w:rPr>
          <w:lang w:eastAsia="en-US"/>
        </w:rPr>
        <w:t>, а тому просить</w:t>
      </w:r>
      <w:r w:rsidR="00270668">
        <w:rPr>
          <w:lang w:eastAsia="en-US"/>
        </w:rPr>
        <w:t xml:space="preserve"> його скасувати та </w:t>
      </w:r>
      <w:r w:rsidR="00002F88">
        <w:rPr>
          <w:lang w:eastAsia="en-US"/>
        </w:rPr>
        <w:t>визнати заявлену декларантом митну вартість товару</w:t>
      </w:r>
      <w:r w:rsidR="00492506">
        <w:rPr>
          <w:lang w:eastAsia="en-US"/>
        </w:rPr>
        <w:t xml:space="preserve"> за основним методом</w:t>
      </w:r>
      <w:r w:rsidR="00B944D2">
        <w:rPr>
          <w:lang w:eastAsia="en-US"/>
        </w:rPr>
        <w:t>.</w:t>
      </w:r>
      <w:r w:rsidR="00002F88">
        <w:rPr>
          <w:lang w:eastAsia="en-US"/>
        </w:rPr>
        <w:t xml:space="preserve"> </w:t>
      </w:r>
    </w:p>
    <w:p w:rsidR="003D51BA" w:rsidRDefault="00BB32C2" w:rsidP="00CD691C">
      <w:pPr>
        <w:ind w:firstLine="567"/>
        <w:jc w:val="both"/>
      </w:pPr>
      <w:r w:rsidRPr="00BB32C2">
        <w:t>Як документальні підтвердження скаржником надано копії:</w:t>
      </w:r>
      <w:r w:rsidR="00A60A67">
        <w:t xml:space="preserve"> </w:t>
      </w:r>
      <w:r w:rsidR="00270668">
        <w:t>Рішення;</w:t>
      </w:r>
      <w:r w:rsidR="00A66ED8">
        <w:t xml:space="preserve"> договору </w:t>
      </w:r>
      <w:r w:rsidR="003D51BA">
        <w:t xml:space="preserve">від </w:t>
      </w:r>
      <w:r w:rsidR="003D51BA" w:rsidRPr="00734EF7">
        <w:t>22449b53a23238a38038775672dacfcad12774abdd502684508cd2f66</w:t>
      </w:r>
      <w:r w:rsidR="00A66ED8">
        <w:br/>
      </w:r>
      <w:r w:rsidR="003D51BA" w:rsidRPr="00734EF7">
        <w:t>f7b713e</w:t>
      </w:r>
      <w:r w:rsidR="003D51BA">
        <w:t xml:space="preserve">; специфікації від </w:t>
      </w:r>
      <w:r w:rsidR="003D51BA" w:rsidRPr="00734EF7">
        <w:t>d9b6bd25fdfeaa8272d2bec</w:t>
      </w:r>
      <w:r w:rsidR="00A66ED8">
        <w:br/>
      </w:r>
      <w:r w:rsidR="003D51BA" w:rsidRPr="00734EF7">
        <w:t>6ab18561d42ee5212d3225afb3cf6aca0d9a6cb01</w:t>
      </w:r>
      <w:r w:rsidR="003D51BA">
        <w:t xml:space="preserve">; інвойсу від </w:t>
      </w:r>
      <w:r w:rsidR="003D51BA" w:rsidRPr="00734EF7">
        <w:t>d9b6bd25fdfe</w:t>
      </w:r>
      <w:r w:rsidR="00A66ED8">
        <w:br/>
      </w:r>
      <w:r w:rsidR="003D51BA" w:rsidRPr="00734EF7">
        <w:t>aa8272d2bec6ab18561d42ee5212d3225afb3cf6aca0d9a6cb01</w:t>
      </w:r>
      <w:r w:rsidR="003D51BA">
        <w:t xml:space="preserve">; рахунку від </w:t>
      </w:r>
      <w:r w:rsidR="003D51BA" w:rsidRPr="00734EF7">
        <w:t>2b8b8d48d3d82639e6068f3abbfe83a936904b417b2b47a597d3a25d4f5ae8ec</w:t>
      </w:r>
      <w:r w:rsidR="003D51BA">
        <w:t xml:space="preserve">; пакувального листа від </w:t>
      </w:r>
      <w:r w:rsidR="003D51BA" w:rsidRPr="00734EF7">
        <w:t>8f4da3f772cb8c8da2f990561a090965</w:t>
      </w:r>
      <w:r w:rsidR="00A66ED8">
        <w:br/>
      </w:r>
      <w:r w:rsidR="003D51BA" w:rsidRPr="00734EF7">
        <w:t>91d8a51bbfa4401f986484bbfcc1ff26</w:t>
      </w:r>
      <w:r w:rsidR="003D51BA">
        <w:t xml:space="preserve">; сертифіката якості від </w:t>
      </w:r>
      <w:r w:rsidR="003D51BA" w:rsidRPr="00734EF7">
        <w:t>d9b6bd25fdfeaa8272d2bec6ab18561d42ee5212d3225afb3cf6aca0d9a6cb01</w:t>
      </w:r>
      <w:r w:rsidR="003D51BA">
        <w:t xml:space="preserve">; технічного паспорта продукту від </w:t>
      </w:r>
      <w:r w:rsidR="003D51BA" w:rsidRPr="00734EF7">
        <w:t>864888fe508154ab0b4f111244ff8</w:t>
      </w:r>
      <w:r w:rsidR="00A66ED8">
        <w:br/>
      </w:r>
      <w:r w:rsidR="003D51BA" w:rsidRPr="00734EF7">
        <w:t>7054f6b00cf3943947e8869f16ca23ba397</w:t>
      </w:r>
      <w:r w:rsidR="003D51BA">
        <w:t xml:space="preserve">; листа компанії </w:t>
      </w:r>
      <w:r w:rsidR="00734EF7">
        <w:t xml:space="preserve">Особа 2 </w:t>
      </w:r>
      <w:r w:rsidR="003D51BA">
        <w:t>від</w:t>
      </w:r>
      <w:r w:rsidR="003D51BA">
        <w:rPr>
          <w:lang w:val="en-US"/>
        </w:rPr>
        <w:t xml:space="preserve"> </w:t>
      </w:r>
      <w:r w:rsidR="003D51BA" w:rsidRPr="00734EF7">
        <w:rPr>
          <w:lang w:val="en-US"/>
        </w:rPr>
        <w:t>6b51d431df5d7f141cbececcf79edf3dd861c3b4069f0b11661a3eefacbba918</w:t>
      </w:r>
      <w:r w:rsidR="003D51BA" w:rsidRPr="00734EF7">
        <w:t>f8f0b9fda533207391a9ac138a2586c44d95ac94444fead85a6d85ca8c2a0990</w:t>
      </w:r>
      <w:r w:rsidR="003D51BA">
        <w:t xml:space="preserve">; </w:t>
      </w:r>
      <w:r w:rsidR="004C6978">
        <w:t>сертифіката переміщення товарів</w:t>
      </w:r>
      <w:r w:rsidR="003D51BA">
        <w:t xml:space="preserve"> </w:t>
      </w:r>
      <w:r w:rsidR="004C6978" w:rsidRPr="00734EF7">
        <w:rPr>
          <w:lang w:val="en-US"/>
        </w:rPr>
        <w:t>57d4846cecee3fddcb443137723</w:t>
      </w:r>
      <w:r w:rsidR="00A66ED8">
        <w:rPr>
          <w:lang w:val="en-US"/>
        </w:rPr>
        <w:br/>
      </w:r>
      <w:r w:rsidR="004C6978" w:rsidRPr="00734EF7">
        <w:rPr>
          <w:lang w:val="en-US"/>
        </w:rPr>
        <w:lastRenderedPageBreak/>
        <w:t>fd1b46d56e64331634ef3c922b72e57f3388e</w:t>
      </w:r>
      <w:r w:rsidR="004C6978" w:rsidRPr="00734EF7">
        <w:t>ab70aa8377b4f08ba7b59057b342ab79713e8b770e1e9d1b45bf9d281d84ef62</w:t>
      </w:r>
      <w:r w:rsidR="004C6978" w:rsidRPr="00224605">
        <w:t xml:space="preserve">; платіжної інструкції в іноземній валюті (SWIFT) від </w:t>
      </w:r>
      <w:r w:rsidR="004C6978" w:rsidRPr="00734EF7">
        <w:t>6a576de8fe2322e9c47240efbafc0b1b71f52</w:t>
      </w:r>
      <w:r w:rsidR="00A66ED8">
        <w:br/>
      </w:r>
      <w:r w:rsidR="004C6978" w:rsidRPr="00734EF7">
        <w:t>cf7b0c63135c4efe1ec81348b56</w:t>
      </w:r>
      <w:r w:rsidR="004C6978" w:rsidRPr="00224605">
        <w:t xml:space="preserve">; </w:t>
      </w:r>
      <w:r w:rsidR="00224605" w:rsidRPr="00224605">
        <w:t xml:space="preserve">довідки </w:t>
      </w:r>
      <w:r w:rsidR="00734EF7">
        <w:t>Особа 4</w:t>
      </w:r>
      <w:r w:rsidR="00224605" w:rsidRPr="00224605">
        <w:t xml:space="preserve"> від </w:t>
      </w:r>
      <w:r w:rsidR="00224605" w:rsidRPr="00734EF7">
        <w:t>df5ec7ef09072757f3c785523e07eb9228d77cc20582884c09e06e3cafe2c902</w:t>
      </w:r>
      <w:r w:rsidR="00224605" w:rsidRPr="00224605">
        <w:t xml:space="preserve">; </w:t>
      </w:r>
      <w:r w:rsidR="004C6978" w:rsidRPr="00224605">
        <w:t xml:space="preserve">міжнародної товарно-транспортної накладної CMR від </w:t>
      </w:r>
      <w:r w:rsidR="004C6978" w:rsidRPr="00734EF7">
        <w:t>8b27ba54c97</w:t>
      </w:r>
      <w:r w:rsidR="00A66ED8">
        <w:br/>
      </w:r>
      <w:r w:rsidR="004C6978" w:rsidRPr="00734EF7">
        <w:t>629442a8f2265cc1205b2007e2cd2f0a2b8934dbe5d6d1031ae34</w:t>
      </w:r>
      <w:r w:rsidR="004C6978" w:rsidRPr="00224605">
        <w:t xml:space="preserve">; договору-заявки міжнародного перевезення вантажів автотранспортом від </w:t>
      </w:r>
      <w:r w:rsidR="004C6978" w:rsidRPr="00734EF7">
        <w:t>0f2cc67263eb5206</w:t>
      </w:r>
      <w:r w:rsidR="00A66ED8">
        <w:br/>
      </w:r>
      <w:r w:rsidR="004C6978" w:rsidRPr="00734EF7">
        <w:t>8208e535e6c510e526934d75c8c0583ea795fdb45d65a46c</w:t>
      </w:r>
      <w:r w:rsidR="004C6978" w:rsidRPr="00224605">
        <w:t xml:space="preserve">; довідки про автотранспортні витрати від </w:t>
      </w:r>
      <w:r w:rsidR="004C6978" w:rsidRPr="00734EF7">
        <w:t>6526ccab22a3e622cf3ee7f5e03a</w:t>
      </w:r>
      <w:r w:rsidR="00A66ED8">
        <w:br/>
      </w:r>
      <w:r w:rsidR="004C6978" w:rsidRPr="00734EF7">
        <w:t>bbc5e007ebfba847d82509ccfb38be1c925d</w:t>
      </w:r>
      <w:r w:rsidR="004C6978" w:rsidRPr="00224605">
        <w:t xml:space="preserve">; митної декларації країни відправлення </w:t>
      </w:r>
      <w:r w:rsidR="00224605" w:rsidRPr="00224605">
        <w:t xml:space="preserve">від </w:t>
      </w:r>
      <w:r w:rsidR="00224605" w:rsidRPr="00734EF7">
        <w:t>ff589f0bab7bcb2f1cd3311b04c058cf1cd5639dcf7077eb4d4655c04ee77a1c</w:t>
      </w:r>
      <w:r w:rsidR="00224605" w:rsidRPr="00224605">
        <w:t xml:space="preserve">; висновку </w:t>
      </w:r>
      <w:r w:rsidR="00224605" w:rsidRPr="00CB3924">
        <w:t>4981591ed5ce27a28d3644f9b68f229d530f7ea35f9a25480d32b</w:t>
      </w:r>
      <w:r w:rsidR="00A66ED8">
        <w:br/>
      </w:r>
      <w:r w:rsidR="00224605" w:rsidRPr="00CB3924">
        <w:t>a9e78b00bf62945549572c1b6939dfc1cb28c41541e9edd15cd00c91386b22531386c50003c</w:t>
      </w:r>
      <w:r w:rsidR="00224605" w:rsidRPr="00224605">
        <w:t xml:space="preserve"> </w:t>
      </w:r>
      <w:r w:rsidR="00224605" w:rsidRPr="00734EF7">
        <w:t>ab7a4cedb2ffbcb1dbe2b726a311cb9610ef277001371bba381d9be55258ef30</w:t>
      </w:r>
      <w:r w:rsidR="00224605" w:rsidRPr="00224605">
        <w:t xml:space="preserve">; </w:t>
      </w:r>
      <w:r w:rsidR="00224605">
        <w:t xml:space="preserve">листа </w:t>
      </w:r>
      <w:r w:rsidR="00734EF7">
        <w:t>Особа 5</w:t>
      </w:r>
      <w:r w:rsidR="00224605">
        <w:t xml:space="preserve"> від </w:t>
      </w:r>
      <w:r w:rsidR="00224605" w:rsidRPr="00734EF7">
        <w:t>2e1da1566bdffc38918917ac550861a8657</w:t>
      </w:r>
      <w:r w:rsidR="00A66ED8">
        <w:br/>
      </w:r>
      <w:r w:rsidR="00224605" w:rsidRPr="00734EF7">
        <w:t>12059c42984df04a14f973ea12ef0</w:t>
      </w:r>
      <w:r w:rsidR="00224605">
        <w:t xml:space="preserve">; </w:t>
      </w:r>
      <w:r w:rsidR="00224605" w:rsidRPr="00224605">
        <w:t xml:space="preserve">ордера на надання правничої допомоги </w:t>
      </w:r>
      <w:r w:rsidR="00480E0A">
        <w:t xml:space="preserve">від </w:t>
      </w:r>
      <w:r w:rsidR="00480E0A" w:rsidRPr="00734EF7">
        <w:t>b7a56873cd771f2c446d369b649430b65a756ba278ff97ec81bb6f55b2e73569</w:t>
      </w:r>
      <w:r w:rsidR="00224605" w:rsidRPr="00734EF7">
        <w:t>cdb4ee2aea69cc6a83331bbe96dc2caa9a299d21329efb0336fc02a82e1839a8</w:t>
      </w:r>
      <w:r w:rsidR="00480E0A" w:rsidRPr="00734EF7">
        <w:t>6cd5b6e51936a442b973660c21553dd22bd72ddc8751132a943475288113b4c0</w:t>
      </w:r>
      <w:r w:rsidR="00224605" w:rsidRPr="00734EF7">
        <w:t>af56b26522669e8cf14f67a69446a5816478d849767efa4da817abc20dd4d4e7</w:t>
      </w:r>
      <w:r w:rsidR="00480E0A" w:rsidRPr="00734EF7">
        <w:t>f215b8be2ffac31205958d647bb5030b13e6ccb3526838ffbfd5cedeebcc0597</w:t>
      </w:r>
      <w:r w:rsidR="00480E0A">
        <w:t xml:space="preserve">; свідоцтва про право на заняття адвокатською діяльністю від </w:t>
      </w:r>
      <w:r w:rsidR="00480E0A" w:rsidRPr="00734EF7">
        <w:t>ed449a817285e1c8a0b7b3d912c216df7</w:t>
      </w:r>
      <w:r w:rsidR="00A66ED8">
        <w:br/>
      </w:r>
      <w:r w:rsidR="00480E0A" w:rsidRPr="00734EF7">
        <w:t>e80f2705b4aa17e9a615ffaaad4da42</w:t>
      </w:r>
      <w:r w:rsidR="00224605" w:rsidRPr="00224605">
        <w:t>.</w:t>
      </w:r>
    </w:p>
    <w:p w:rsidR="00CD150E" w:rsidRPr="00CD150E" w:rsidRDefault="00CD150E" w:rsidP="00CD150E">
      <w:pPr>
        <w:ind w:firstLine="567"/>
        <w:jc w:val="both"/>
      </w:pPr>
      <w:r w:rsidRPr="00CD150E">
        <w:t>З метою об’єктивного розгляду зазначеної скарги Держмитслужбою витребувано у Митниці детальні пояснення щодо обстав</w:t>
      </w:r>
      <w:r w:rsidR="0017161A">
        <w:t>ин та підстав прийняття Рішення.</w:t>
      </w:r>
    </w:p>
    <w:p w:rsidR="00CD150E" w:rsidRPr="00CD150E" w:rsidRDefault="00CD150E" w:rsidP="00CD150E">
      <w:pPr>
        <w:ind w:firstLine="567"/>
        <w:jc w:val="both"/>
      </w:pPr>
      <w:r w:rsidRPr="00CD150E">
        <w:t>Розглянувши аргументи скаржника та позицію Митн</w:t>
      </w:r>
      <w:r w:rsidR="004611F3">
        <w:t xml:space="preserve">иці, викладену в листі від </w:t>
      </w:r>
      <w:r w:rsidR="00CD691C">
        <w:t>25</w:t>
      </w:r>
      <w:r w:rsidR="00AE3D7D">
        <w:rPr>
          <w:lang w:val="ru-RU"/>
        </w:rPr>
        <w:t>.0</w:t>
      </w:r>
      <w:r w:rsidR="00CD691C">
        <w:rPr>
          <w:lang w:val="ru-RU"/>
        </w:rPr>
        <w:t>5</w:t>
      </w:r>
      <w:r w:rsidR="00CD691C">
        <w:t>.2026 № 7.10</w:t>
      </w:r>
      <w:r w:rsidR="004611F3">
        <w:t>-</w:t>
      </w:r>
      <w:r w:rsidR="00CD691C">
        <w:rPr>
          <w:lang w:val="ru-RU"/>
        </w:rPr>
        <w:t>4</w:t>
      </w:r>
      <w:r w:rsidR="00CD691C">
        <w:t>/15-02/4/805</w:t>
      </w:r>
      <w:r w:rsidR="00AE3D7D">
        <w:t>3</w:t>
      </w:r>
      <w:r w:rsidRPr="00CD150E">
        <w:t xml:space="preserve"> (</w:t>
      </w:r>
      <w:proofErr w:type="spellStart"/>
      <w:r w:rsidRPr="00CD150E">
        <w:t>вх</w:t>
      </w:r>
      <w:proofErr w:type="spellEnd"/>
      <w:r w:rsidRPr="00CD150E">
        <w:t>. Держмитслужби № </w:t>
      </w:r>
      <w:r w:rsidR="00CD691C">
        <w:t>5912/7.10</w:t>
      </w:r>
      <w:r w:rsidRPr="00CD150E">
        <w:t xml:space="preserve">/15 </w:t>
      </w:r>
      <w:r w:rsidRPr="00CD150E">
        <w:br/>
        <w:t xml:space="preserve">від </w:t>
      </w:r>
      <w:r w:rsidR="00CD691C">
        <w:t>28</w:t>
      </w:r>
      <w:r w:rsidR="00AE3D7D" w:rsidRPr="007622C3">
        <w:t>.0</w:t>
      </w:r>
      <w:r w:rsidR="00CD691C">
        <w:t>5</w:t>
      </w:r>
      <w:r w:rsidR="00AE3D7D" w:rsidRPr="00AE3D7D">
        <w:t>.2026</w:t>
      </w:r>
      <w:r w:rsidRPr="00AE3D7D">
        <w:t>)</w:t>
      </w:r>
      <w:r w:rsidRPr="00CD150E">
        <w:t>, Держмитслужба зазначає таке.</w:t>
      </w:r>
    </w:p>
    <w:p w:rsidR="00CD150E" w:rsidRPr="00CD150E" w:rsidRDefault="00CD150E" w:rsidP="00CD150E">
      <w:pPr>
        <w:ind w:firstLine="567"/>
        <w:jc w:val="both"/>
      </w:pPr>
      <w:r w:rsidRPr="00CD150E">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CD150E">
        <w:rPr>
          <w:b/>
        </w:rPr>
        <w:t>-</w:t>
      </w:r>
      <w:r w:rsidRPr="00CD150E">
        <w:t>правових актів, виданих на основі та на виконання Кодексу та інших законодавчих актів.</w:t>
      </w:r>
    </w:p>
    <w:p w:rsidR="00CD150E" w:rsidRPr="00CD150E" w:rsidRDefault="00CD150E" w:rsidP="00CD150E">
      <w:pPr>
        <w:ind w:firstLine="567"/>
        <w:jc w:val="both"/>
      </w:pPr>
      <w:r w:rsidRPr="00CD150E">
        <w:t>П</w:t>
      </w:r>
      <w:r w:rsidRPr="00CD150E">
        <w:rPr>
          <w:bCs/>
        </w:rPr>
        <w:t xml:space="preserve">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1994 року </w:t>
      </w:r>
      <w:r w:rsidRPr="00CD150E">
        <w:rPr>
          <w:bCs/>
        </w:rPr>
        <w:br/>
        <w:t>(далі – ГАТТ) і Угоди про застосування статті VII ГАТТ (далі – Угода), є однаковими для всіх товарів, які переміщуються через митний кордон України</w:t>
      </w:r>
      <w:r w:rsidRPr="00CD150E">
        <w:t>.</w:t>
      </w:r>
    </w:p>
    <w:p w:rsidR="00CD150E" w:rsidRPr="00CD150E" w:rsidRDefault="00CD150E" w:rsidP="00CD150E">
      <w:pPr>
        <w:ind w:firstLine="567"/>
        <w:jc w:val="both"/>
      </w:pPr>
      <w:proofErr w:type="spellStart"/>
      <w:r w:rsidRPr="00CD150E">
        <w:lastRenderedPageBreak/>
        <w:t>Заявлення</w:t>
      </w:r>
      <w:proofErr w:type="spellEnd"/>
      <w:r w:rsidRPr="00CD150E">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CD150E" w:rsidRDefault="00CD150E" w:rsidP="00CD150E">
      <w:pPr>
        <w:ind w:firstLine="567"/>
        <w:jc w:val="both"/>
      </w:pPr>
      <w:r w:rsidRPr="00CD150E">
        <w:t>Відповідно до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 нести всі додаткові витрати, пов’язані з коригуванням митної вартості або наданням митному органу додаткової інформації.</w:t>
      </w:r>
    </w:p>
    <w:p w:rsidR="00180E0B" w:rsidRPr="00CD150E" w:rsidRDefault="00180E0B" w:rsidP="00710C4A">
      <w:pPr>
        <w:ind w:firstLine="567"/>
        <w:jc w:val="both"/>
      </w:pPr>
      <w:r>
        <w:t>Частиною другою статті 58 Кодексу передбачено</w:t>
      </w:r>
      <w:r w:rsidR="00661C5C">
        <w:t>, що</w:t>
      </w:r>
      <w:r>
        <w:t xml:space="preserve">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CD150E" w:rsidRPr="00CD150E" w:rsidRDefault="00CD150E" w:rsidP="00CD150E">
      <w:pPr>
        <w:ind w:firstLine="567"/>
        <w:jc w:val="both"/>
      </w:pPr>
      <w:r w:rsidRPr="00CD150E">
        <w:t>Під час здійснення контролю правильності визначення митної вартості товарів митний о</w:t>
      </w:r>
      <w:r w:rsidR="004A0E33">
        <w:t>рган зобов’язаний</w:t>
      </w:r>
      <w:r w:rsidRPr="00CD150E">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D150E" w:rsidRPr="00CD150E" w:rsidRDefault="00CD150E" w:rsidP="00CD150E">
      <w:pPr>
        <w:ind w:firstLine="567"/>
        <w:jc w:val="both"/>
      </w:pPr>
      <w:r w:rsidRPr="00CD150E">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D150E" w:rsidRPr="00CD150E" w:rsidRDefault="00CD150E" w:rsidP="00CD150E">
      <w:pPr>
        <w:ind w:firstLine="567"/>
        <w:jc w:val="both"/>
      </w:pPr>
      <w:r w:rsidRPr="00CD150E">
        <w:t>Повноваження митного органу щодо можливості запиту додаткових документів передбачено як статтею 53 Кодексу, так і статтею 17 Угоди.</w:t>
      </w:r>
    </w:p>
    <w:p w:rsidR="00CD150E" w:rsidRPr="00CD150E" w:rsidRDefault="00CD150E" w:rsidP="00CD150E">
      <w:pPr>
        <w:ind w:firstLine="567"/>
        <w:jc w:val="both"/>
      </w:pPr>
      <w:r w:rsidRPr="00CD150E">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CD150E" w:rsidRPr="00CD150E" w:rsidRDefault="00433018" w:rsidP="00CD150E">
      <w:pPr>
        <w:ind w:firstLine="567"/>
        <w:jc w:val="both"/>
      </w:pPr>
      <w:r>
        <w:t>Пунктами 1, 2 частини</w:t>
      </w:r>
      <w:r w:rsidR="00D222E0">
        <w:t xml:space="preserve"> п’ятої</w:t>
      </w:r>
      <w:r w:rsidR="00CD150E" w:rsidRPr="00CD150E">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043D3">
        <w:t>;</w:t>
      </w:r>
      <w:r w:rsidR="00CD150E" w:rsidRPr="00CD150E">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80E0B" w:rsidRDefault="00CD150E" w:rsidP="00B15326">
      <w:pPr>
        <w:ind w:firstLine="567"/>
        <w:jc w:val="both"/>
      </w:pPr>
      <w:r w:rsidRPr="00CD150E">
        <w:t xml:space="preserve">У разі </w:t>
      </w:r>
      <w:r w:rsidR="00D20073" w:rsidRPr="00D20073">
        <w:t>невірно проведеного декларантом розрахунку митної вартості</w:t>
      </w:r>
      <w:r w:rsidR="00D20073">
        <w:rPr>
          <w:lang w:val="en-US"/>
        </w:rPr>
        <w:t xml:space="preserve"> </w:t>
      </w:r>
      <w:r w:rsidR="00D20073">
        <w:t>та</w:t>
      </w:r>
      <w:r w:rsidR="00270FF2">
        <w:t>/або</w:t>
      </w:r>
      <w:r w:rsidR="00D20073">
        <w:t xml:space="preserve"> </w:t>
      </w:r>
      <w:r w:rsidRPr="00CD150E">
        <w:t xml:space="preserve">неподання декларантом документів згідно з переліком та відповідно до умов, </w:t>
      </w:r>
      <w:r w:rsidRPr="00CD150E">
        <w:lastRenderedPageBreak/>
        <w:t xml:space="preserve">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w:t>
      </w:r>
      <w:r w:rsidRPr="00BF69F6">
        <w:t>(пункт</w:t>
      </w:r>
      <w:r w:rsidR="00D20073">
        <w:t>и 1,</w:t>
      </w:r>
      <w:r w:rsidRPr="00BF69F6">
        <w:t xml:space="preserve"> 2 частини шостої статті 54 Кодексу).</w:t>
      </w:r>
    </w:p>
    <w:p w:rsidR="00CD150E" w:rsidRPr="00CD150E" w:rsidRDefault="00CD150E" w:rsidP="00CD150E">
      <w:pPr>
        <w:ind w:firstLine="567"/>
        <w:jc w:val="both"/>
      </w:pPr>
      <w:r w:rsidRPr="00CD150E">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786A06" w:rsidRPr="00786A06" w:rsidRDefault="00CD150E" w:rsidP="00786A06">
      <w:pPr>
        <w:ind w:firstLine="567"/>
        <w:jc w:val="both"/>
      </w:pPr>
      <w:r w:rsidRPr="00CD150E">
        <w:t>За інформацією Митниці, контроль правильності визначення митної вартості товару «</w:t>
      </w:r>
      <w:r w:rsidR="00624CD3">
        <w:t>р</w:t>
      </w:r>
      <w:r w:rsidR="00624CD3" w:rsidRPr="00624CD3">
        <w:t>иба морська морожена:</w:t>
      </w:r>
      <w:r w:rsidR="00624CD3">
        <w:t xml:space="preserve"> </w:t>
      </w:r>
      <w:r w:rsidR="00624CD3" w:rsidRPr="00EC59A8">
        <w:t>06adfd9c0e7b79cb79784ea498cba9dd3b36649c3e30c4e55904c31356d7cbda</w:t>
      </w:r>
      <w:r w:rsidR="00624CD3" w:rsidRPr="00624CD3">
        <w:t xml:space="preserve"> </w:t>
      </w:r>
      <w:r w:rsidR="00624CD3" w:rsidRPr="00734EF7">
        <w:t>1ff5ab19ca47c5186ddd5acfa61b5414fda75cb5166991e703870c89b083de768c49af58ba8a9cce06d3817fd46d0cf3112536bfc2c860b844b5d9e053cf3758</w:t>
      </w:r>
      <w:r w:rsidR="00624CD3" w:rsidRPr="00734EF7">
        <w:rPr>
          <w:highlight w:val="yellow"/>
        </w:rPr>
        <w:t xml:space="preserve"> </w:t>
      </w:r>
      <w:r w:rsidR="00624CD3" w:rsidRPr="00734EF7">
        <w:t>ccf1f67032a61d37b58da1a3d2bb38077b5889c31614880c793905c092cedb0942cca4106aaacb25ba4b4c7b4ac02d862d1c99dda3c798dcc368cc8ab94bf972</w:t>
      </w:r>
      <w:r w:rsidR="0057567A" w:rsidRPr="00734EF7">
        <w:t>0c25123d7e77483998f413804fbcbcabeb0bf77113676280c48b1899163d2a6a</w:t>
      </w:r>
      <w:r w:rsidR="00624CD3" w:rsidRPr="00734EF7">
        <w:t>0a2eaf4c7e263196c24a5d31624a8030243d9dae144b13eabad1fe44483464330ac566d4e9f8f726a4adfc30e799474ae3cf5143a773539691219de587693a1c8f39f0a8450faa35610a034609771c6f804b8748964cdaa532867f8868c40dfc0ac566d4e9f8f726a4adfc30e799474ae3cf5143a773539691219de587693a1ca83aa6e9418a185c99232e4ca0a1510fa98f932e5b8be6d4c7219ca3b70eda54</w:t>
      </w:r>
      <w:r w:rsidR="00624CD3">
        <w:t xml:space="preserve"> </w:t>
      </w:r>
      <w:r w:rsidR="00624CD3" w:rsidRPr="00624CD3">
        <w:t>Торговельна марка</w:t>
      </w:r>
      <w:r w:rsidR="00624CD3">
        <w:t>:</w:t>
      </w:r>
      <w:r w:rsidR="00624CD3" w:rsidRPr="00624CD3">
        <w:t xml:space="preserve"> </w:t>
      </w:r>
      <w:r w:rsidR="00624CD3" w:rsidRPr="00734EF7">
        <w:t>ea86021b53939be2b712362cde03</w:t>
      </w:r>
      <w:r w:rsidR="00A66ED8">
        <w:br/>
      </w:r>
      <w:r w:rsidR="00624CD3" w:rsidRPr="00734EF7">
        <w:t>95525f14a34f6951316064ceb424d96ead08</w:t>
      </w:r>
      <w:r w:rsidR="00624CD3">
        <w:t xml:space="preserve">. </w:t>
      </w:r>
      <w:r w:rsidR="00624CD3" w:rsidRPr="00624CD3">
        <w:t>Виробник</w:t>
      </w:r>
      <w:r w:rsidR="00624CD3">
        <w:t>:</w:t>
      </w:r>
      <w:r w:rsidR="00624CD3" w:rsidRPr="00624CD3">
        <w:t xml:space="preserve"> </w:t>
      </w:r>
      <w:r w:rsidR="00734EF7">
        <w:t>Особа 2</w:t>
      </w:r>
      <w:r w:rsidR="00624CD3">
        <w:t xml:space="preserve">. </w:t>
      </w:r>
      <w:r w:rsidR="00624CD3" w:rsidRPr="00624CD3">
        <w:t>Країна виробництва</w:t>
      </w:r>
      <w:r w:rsidR="00624CD3" w:rsidRPr="00734EF7">
        <w:t>00c5a8724bc5c654a43b8ab6133c58ae96bedfafdb6e4f5e88464873b80206b2</w:t>
      </w:r>
      <w:r w:rsidR="000A0016" w:rsidRPr="00F15DAA">
        <w:t>»</w:t>
      </w:r>
      <w:r w:rsidRPr="00F15DAA">
        <w:t xml:space="preserve"> (далі – товар), що надійшов на адресу </w:t>
      </w:r>
      <w:r w:rsidR="00734EF7">
        <w:t>Особа 1</w:t>
      </w:r>
      <w:r w:rsidRPr="00F15DAA">
        <w:t>,</w:t>
      </w:r>
      <w:r w:rsidRPr="00CD150E">
        <w:t xml:space="preserve"> здійснювався посадовою особою </w:t>
      </w:r>
      <w:r w:rsidR="00B944D2" w:rsidRPr="00B944D2">
        <w:t xml:space="preserve">за ЕМД від </w:t>
      </w:r>
      <w:r w:rsidR="00397F1C" w:rsidRPr="00397F1C">
        <w:t>1</w:t>
      </w:r>
      <w:r w:rsidR="00624CD3">
        <w:t>1</w:t>
      </w:r>
      <w:r w:rsidR="00397F1C" w:rsidRPr="00397F1C">
        <w:t>.0</w:t>
      </w:r>
      <w:r w:rsidR="00624CD3">
        <w:t>5.2026 № 26UA500500016433U2</w:t>
      </w:r>
      <w:r w:rsidR="00397F1C" w:rsidRPr="00397F1C">
        <w:t xml:space="preserve"> </w:t>
      </w:r>
      <w:r w:rsidRPr="00CD150E">
        <w:t xml:space="preserve">відповідно до вимог статей </w:t>
      </w:r>
      <w:r w:rsidR="00786A06" w:rsidRPr="00786A06">
        <w:t>54, 337 та 363 Кодексу із застосуванням системи управління ризиками.</w:t>
      </w:r>
    </w:p>
    <w:p w:rsidR="003D6DF4" w:rsidRPr="00786A06" w:rsidRDefault="003D6DF4" w:rsidP="003D6DF4">
      <w:pPr>
        <w:ind w:firstLine="567"/>
        <w:jc w:val="both"/>
      </w:pPr>
      <w:r w:rsidRPr="00710C4A">
        <w:t xml:space="preserve">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w:t>
      </w:r>
      <w:r w:rsidR="007959D1" w:rsidRPr="00710C4A">
        <w:t xml:space="preserve">відсутність відомостей, що підтверджують числові значення складових митної вартості товару, та відомостей щодо ціни, що була фактично сплачена за товар, </w:t>
      </w:r>
      <w:r w:rsidRPr="00710C4A">
        <w:t>у зв’язку з чим декларанту направлено згідно з частиною третьою статті 53 Кодексу письмову вимогу про необхідність надання додаткових документів.</w:t>
      </w:r>
    </w:p>
    <w:p w:rsidR="00EE74C5" w:rsidRDefault="00EE74C5" w:rsidP="00CD150E">
      <w:pPr>
        <w:ind w:firstLine="567"/>
        <w:jc w:val="both"/>
      </w:pPr>
      <w:r w:rsidRPr="00EE74C5">
        <w:t xml:space="preserve">З урахуванням </w:t>
      </w:r>
      <w:r w:rsidRPr="00555262">
        <w:t>додатково наданих документів</w:t>
      </w:r>
      <w:r w:rsidR="00555262">
        <w:t xml:space="preserve"> </w:t>
      </w:r>
      <w:r w:rsidR="004F0FC2">
        <w:t>(</w:t>
      </w:r>
      <w:r w:rsidR="0057567A">
        <w:t>лист</w:t>
      </w:r>
      <w:r w:rsidR="0057567A" w:rsidRPr="0057567A">
        <w:t xml:space="preserve"> компанії </w:t>
      </w:r>
      <w:r w:rsidR="00734EF7">
        <w:t>Особа 2</w:t>
      </w:r>
      <w:r w:rsidR="0057567A" w:rsidRPr="0057567A">
        <w:rPr>
          <w:lang w:val="en-US"/>
        </w:rPr>
        <w:t xml:space="preserve"> </w:t>
      </w:r>
      <w:r w:rsidR="0057567A" w:rsidRPr="0057567A">
        <w:t>від</w:t>
      </w:r>
      <w:r w:rsidR="0057567A" w:rsidRPr="0057567A">
        <w:rPr>
          <w:lang w:val="en-US"/>
        </w:rPr>
        <w:t xml:space="preserve"> </w:t>
      </w:r>
      <w:r w:rsidR="0057567A" w:rsidRPr="00734EF7">
        <w:rPr>
          <w:lang w:val="en-US"/>
        </w:rPr>
        <w:t>6b51d431df5d7f141cbececcf79edf3dd861c3b4069f0b11661a3eefacbba918</w:t>
      </w:r>
      <w:r w:rsidR="0057567A" w:rsidRPr="00734EF7">
        <w:t>f8f0b9fda533207391a9ac138a2586c44d95ac94444fead85a6d85ca8c2a0990</w:t>
      </w:r>
      <w:r w:rsidR="0057567A">
        <w:t>, договір-заявка</w:t>
      </w:r>
      <w:r w:rsidR="0057567A" w:rsidRPr="0057567A">
        <w:t xml:space="preserve"> міжнародного перевезення вантажів автотранспортом від </w:t>
      </w:r>
      <w:r w:rsidR="0057567A" w:rsidRPr="00734EF7">
        <w:t>0f2cc672</w:t>
      </w:r>
      <w:r w:rsidR="00A66ED8">
        <w:br/>
      </w:r>
      <w:r w:rsidR="0057567A" w:rsidRPr="00734EF7">
        <w:t>63eb52068208e535e6c510e526934d75c8c0583ea795fdb45d65a46c</w:t>
      </w:r>
      <w:r w:rsidR="0057567A">
        <w:t>, лист</w:t>
      </w:r>
      <w:r w:rsidR="0057567A" w:rsidRPr="0057567A">
        <w:t xml:space="preserve"> </w:t>
      </w:r>
      <w:r w:rsidR="00734EF7">
        <w:t>Особа 5</w:t>
      </w:r>
      <w:r w:rsidR="0057567A" w:rsidRPr="0057567A">
        <w:t xml:space="preserve"> від </w:t>
      </w:r>
      <w:r w:rsidR="0057567A" w:rsidRPr="00734EF7">
        <w:t>2e1da1566bdffc38918917ac550861a865712059c42984df04a14f973ea12ef0</w:t>
      </w:r>
      <w:r w:rsidR="0057567A">
        <w:t xml:space="preserve">) </w:t>
      </w:r>
      <w:r w:rsidRPr="00EE74C5">
        <w:t xml:space="preserve">Митницею відмовлено у митному оформленні товару за заявленою декларантом митною вартістю та прийнято Рішення відповідно до положень статті 55 </w:t>
      </w:r>
      <w:r w:rsidRPr="00EE74C5">
        <w:lastRenderedPageBreak/>
        <w:t xml:space="preserve">Кодексу. Причини та підстави коригування митної вартості товару зазначено Митницею у графі 33 Рішення. </w:t>
      </w:r>
    </w:p>
    <w:p w:rsidR="00CD150E" w:rsidRPr="00CD150E" w:rsidRDefault="00CD150E" w:rsidP="00CD150E">
      <w:pPr>
        <w:ind w:firstLine="567"/>
        <w:jc w:val="both"/>
      </w:pPr>
      <w:r w:rsidRPr="00CD150E">
        <w:t xml:space="preserve">Декларант у зв’язку з незгодою з Рішенням скористався правом на випуск товару у вільний обіг за ЕМД від </w:t>
      </w:r>
      <w:r w:rsidR="0057567A">
        <w:t>13.05.2026 № 26UA500500016750U6</w:t>
      </w:r>
      <w:r w:rsidR="00521605" w:rsidRPr="00521605">
        <w:t xml:space="preserve"> </w:t>
      </w:r>
      <w:r w:rsidRPr="00734EF7">
        <w:t>26fa895fcd5bdb72d3ed36f451ec3758a9de60203a0df9ebd82e57ec4210f8c3</w:t>
      </w:r>
    </w:p>
    <w:p w:rsidR="00CD150E" w:rsidRDefault="00CD150E" w:rsidP="00CD150E">
      <w:pPr>
        <w:ind w:firstLine="567"/>
        <w:jc w:val="both"/>
      </w:pPr>
      <w:r w:rsidRPr="00CD150E">
        <w:t xml:space="preserve">За інформацією Митниці, на момент розгляду скарги додаткові документи для підтвердження заявленої митної вартості товару </w:t>
      </w:r>
      <w:r w:rsidRPr="00734EF7">
        <w:t>32a79853ae183</w:t>
      </w:r>
      <w:r w:rsidR="00A66ED8">
        <w:br/>
      </w:r>
      <w:r w:rsidRPr="00734EF7">
        <w:t>9698a209a63f5f47ecdda0e3f5dda75c1174faa53fc7ad51348</w:t>
      </w:r>
      <w:r w:rsidRPr="00CD150E">
        <w:t xml:space="preserve"> скаржником не надавались.</w:t>
      </w:r>
    </w:p>
    <w:p w:rsidR="002E153A" w:rsidRDefault="002E153A" w:rsidP="002E153A">
      <w:pPr>
        <w:ind w:firstLine="567"/>
        <w:jc w:val="both"/>
      </w:pPr>
      <w:r w:rsidRPr="002E153A">
        <w:t>З метою перевірки відповідно до частини першої статті 26</w:t>
      </w:r>
      <w:r w:rsidRPr="002E153A">
        <w:rPr>
          <w:vertAlign w:val="superscript"/>
        </w:rPr>
        <w:t>3</w:t>
      </w:r>
      <w:r w:rsidRPr="002E153A">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2E153A">
        <w:rPr>
          <w:bCs/>
        </w:rPr>
        <w:t xml:space="preserve">заявленого </w:t>
      </w:r>
      <w:r w:rsidRPr="002E153A">
        <w:t xml:space="preserve">за ЕМД від </w:t>
      </w:r>
      <w:r w:rsidR="0057567A" w:rsidRPr="0057567A">
        <w:t>11.05.2026 № 26UA500500016433U2</w:t>
      </w:r>
      <w:r w:rsidRPr="00435910">
        <w:t>,</w:t>
      </w:r>
      <w:r w:rsidRPr="002E153A">
        <w:t xml:space="preserve"> здійснювалась на підставі </w:t>
      </w:r>
      <w:r w:rsidR="0057567A" w:rsidRPr="0057567A">
        <w:t>договору від 20.04.2026 № 20/04/2026</w:t>
      </w:r>
      <w:r w:rsidR="00435910" w:rsidRPr="00435910">
        <w:t xml:space="preserve"> </w:t>
      </w:r>
      <w:r w:rsidR="00F55ACE">
        <w:t>(далі – Договір</w:t>
      </w:r>
      <w:r w:rsidRPr="002E153A">
        <w:t>)</w:t>
      </w:r>
      <w:r w:rsidRPr="002E153A">
        <w:rPr>
          <w:bCs/>
        </w:rPr>
        <w:t xml:space="preserve">, укладеного між </w:t>
      </w:r>
      <w:r w:rsidR="00734EF7">
        <w:t>Особа 1</w:t>
      </w:r>
      <w:r w:rsidR="00337D61" w:rsidRPr="002E153A">
        <w:t xml:space="preserve"> (Покупець)</w:t>
      </w:r>
      <w:r w:rsidR="00337D61">
        <w:t xml:space="preserve"> та </w:t>
      </w:r>
      <w:r w:rsidRPr="002E153A">
        <w:rPr>
          <w:bCs/>
        </w:rPr>
        <w:t xml:space="preserve">компанією </w:t>
      </w:r>
      <w:r w:rsidR="00734EF7">
        <w:t>Особа 2</w:t>
      </w:r>
      <w:r w:rsidR="00337D61">
        <w:t xml:space="preserve"> (Продавець)</w:t>
      </w:r>
      <w:r w:rsidRPr="002E153A">
        <w:t>, згідно з яким, зокрема:</w:t>
      </w:r>
    </w:p>
    <w:p w:rsidR="00F55ACE" w:rsidRPr="00C74037" w:rsidRDefault="00F55ACE" w:rsidP="00651973">
      <w:pPr>
        <w:ind w:firstLine="567"/>
        <w:jc w:val="both"/>
      </w:pPr>
      <w:r w:rsidRPr="00734EF7">
        <w:t>6ef33849feca8ec76440ab3893a27c4c5220b8d2d18b5c5fe0dc28cd2be47619</w:t>
      </w:r>
      <w:r w:rsidR="00C74037" w:rsidRPr="00734EF7">
        <w:t>fcd85b94c6d85c98b7edeeb731317e4d6b83657a1d55c70baa44769b9f85dd6f</w:t>
      </w:r>
      <w:r w:rsidR="00C74037" w:rsidRPr="00734EF7">
        <w:rPr>
          <w:lang w:val="en-US"/>
        </w:rPr>
        <w:t>fb1315913ba3d187541a9572750aeaaff2374d5daace291e1ce65577b8591293</w:t>
      </w:r>
      <w:r w:rsidR="000A714D" w:rsidRPr="00734EF7">
        <w:t>ed0d24925cb774254a77247cd1e76aa88b16cdef0801a059b0ff441bc3b34f35</w:t>
      </w:r>
      <w:r w:rsidR="00C74037" w:rsidRPr="00734EF7">
        <w:t>cbadad3b9146518ad2958047234009ab0cfb7c6f2d7e0e85ff973751cf42e53b</w:t>
      </w:r>
      <w:r w:rsidR="000A714D" w:rsidRPr="00734EF7">
        <w:t>8e1441278b9b7010d90be244a9443592580f92d802e599d1b73d2f87d1bce94c</w:t>
      </w:r>
      <w:r w:rsidR="00C74037" w:rsidRPr="00734EF7">
        <w:t>4cc56b461212d10dc51df40eec6f365cf7f76b41aab1820f25084305cf5d9dec</w:t>
      </w:r>
      <w:r w:rsidR="00C74037">
        <w:t xml:space="preserve"> (пункт </w:t>
      </w:r>
      <w:r w:rsidR="00C74037" w:rsidRPr="00734EF7">
        <w:t>914204c25f3f144ddec3469c61a6faea695c87590ab78a5eb25b0f3904cf84e0</w:t>
      </w:r>
      <w:r w:rsidR="00C74037" w:rsidRPr="00C74037">
        <w:t>);</w:t>
      </w:r>
    </w:p>
    <w:p w:rsidR="00076CBD" w:rsidRDefault="005C5295" w:rsidP="00651973">
      <w:pPr>
        <w:ind w:firstLine="567"/>
        <w:jc w:val="both"/>
      </w:pPr>
      <w:r w:rsidRPr="00734EF7">
        <w:t>ebae4f131174b9351b9faed7616fb0345a4157934e077841820b70a0ed5e31da</w:t>
      </w:r>
      <w:r w:rsidR="00F55ACE" w:rsidRPr="00734EF7">
        <w:t>3cb7427d653b52e861fe0d0ec6d4ac58cbcca0e76437d873da59c5df2828b501</w:t>
      </w:r>
      <w:r w:rsidR="000A714D" w:rsidRPr="00734EF7">
        <w:t>d03502c43d74a30b936740a9517dc4ea2b2ad7168caa0a774cefe793ce0b33e7</w:t>
      </w:r>
      <w:r w:rsidR="00F55ACE" w:rsidRPr="00734EF7">
        <w:t>75769cb06e548b04eebb1a7d741b340b1a30e040695751aa1c259042d42ba34e</w:t>
      </w:r>
      <w:r w:rsidR="00F55ACE">
        <w:t xml:space="preserve"> (пункт </w:t>
      </w:r>
      <w:r w:rsidR="00F55ACE" w:rsidRPr="00734EF7">
        <w:t>35efc6ded4e13f29a8d86e4f33294be0f59fcaaf3a56b538f9e34e60e3ae4f44</w:t>
      </w:r>
      <w:r w:rsidR="00F55ACE">
        <w:t>);</w:t>
      </w:r>
    </w:p>
    <w:p w:rsidR="002B1E5F" w:rsidRDefault="00F55ACE" w:rsidP="00710C4A">
      <w:pPr>
        <w:ind w:firstLine="567"/>
        <w:jc w:val="both"/>
      </w:pPr>
      <w:r w:rsidRPr="00734EF7">
        <w:t>6c81e0af8954dfa234f72f3db9bff5ad3eaeb9d81f2967227d9de744acc209efa151a5ae788d40c0c0c84ae3dc1e20dd18eb87228cd00a9accaec1c324a69ba24c1b3bc02aa3df1950cd400415859869b2003749066730eea8a54c5ec4fe8d2f</w:t>
      </w:r>
      <w:r>
        <w:t xml:space="preserve"> (пункт </w:t>
      </w:r>
      <w:r w:rsidRPr="00734EF7">
        <w:t>3135d2d71bff77be4838a7102bbac5b87af7fd0b9aef3d416f963a5afbb19061</w:t>
      </w:r>
      <w:r w:rsidR="00710C4A">
        <w:t>).</w:t>
      </w:r>
    </w:p>
    <w:p w:rsidR="000A714D" w:rsidRDefault="000A714D" w:rsidP="00CD150E">
      <w:pPr>
        <w:ind w:firstLine="567"/>
        <w:jc w:val="both"/>
      </w:pPr>
      <w:r>
        <w:t>Відповідно до пунктів</w:t>
      </w:r>
      <w:r w:rsidRPr="00367229">
        <w:t xml:space="preserve"> </w:t>
      </w:r>
      <w:r>
        <w:t xml:space="preserve">3, </w:t>
      </w:r>
      <w:r w:rsidRPr="00367229">
        <w:t xml:space="preserve">4, 6 частини другої статті 53 Кодексу </w:t>
      </w:r>
      <w:r>
        <w:t>о</w:t>
      </w:r>
      <w:r w:rsidR="00367229" w:rsidRPr="00367229">
        <w:t>дними із основних документів, що підтверджують митну вартість товару, є</w:t>
      </w:r>
      <w:r>
        <w:t>:</w:t>
      </w:r>
    </w:p>
    <w:p w:rsidR="000A714D" w:rsidRDefault="000A714D" w:rsidP="00CD150E">
      <w:pPr>
        <w:ind w:firstLine="567"/>
        <w:jc w:val="both"/>
      </w:pPr>
      <w:r w:rsidRPr="000A714D">
        <w:t>рахунок-фактура (інвойс) або рахунок-проформа (якщо товар не є об’єктом купівлі-продажу);</w:t>
      </w:r>
    </w:p>
    <w:p w:rsidR="000A714D" w:rsidRDefault="000A714D" w:rsidP="00CD150E">
      <w:pPr>
        <w:ind w:firstLine="567"/>
        <w:jc w:val="both"/>
      </w:pPr>
      <w:r>
        <w:t xml:space="preserve">якщо рахунок сплачено, – </w:t>
      </w:r>
      <w:r w:rsidR="00367229" w:rsidRPr="00367229">
        <w:t>банківські платіжні документи, щ</w:t>
      </w:r>
      <w:r>
        <w:t>о стосуються оцінюваного товару;</w:t>
      </w:r>
    </w:p>
    <w:p w:rsidR="00676756" w:rsidRDefault="00367229" w:rsidP="00CD150E">
      <w:pPr>
        <w:ind w:firstLine="567"/>
        <w:jc w:val="both"/>
      </w:pPr>
      <w:r w:rsidRPr="00367229">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w:t>
      </w:r>
      <w:r w:rsidR="00472DCC">
        <w:t xml:space="preserve"> вартість перевезення оцінюваного товару</w:t>
      </w:r>
      <w:r w:rsidRPr="00367229">
        <w:t>.</w:t>
      </w:r>
    </w:p>
    <w:p w:rsidR="00265AFC" w:rsidRDefault="00265AFC" w:rsidP="002B1E5F">
      <w:pPr>
        <w:ind w:firstLine="567"/>
        <w:jc w:val="both"/>
      </w:pPr>
      <w:r w:rsidRPr="00265AFC">
        <w:lastRenderedPageBreak/>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Положення № 216).</w:t>
      </w:r>
    </w:p>
    <w:p w:rsidR="00265AFC" w:rsidRDefault="003C513C" w:rsidP="0057657D">
      <w:pPr>
        <w:ind w:firstLine="567"/>
        <w:jc w:val="both"/>
      </w:pPr>
      <w:r w:rsidRPr="003C513C">
        <w:t xml:space="preserve">Для підтвердження оплати за оцінюваний товар декларантом надано до митного оформлення </w:t>
      </w:r>
      <w:r w:rsidR="00076CBD">
        <w:t>платіжну інструкцію</w:t>
      </w:r>
      <w:r w:rsidR="00076CBD" w:rsidRPr="00076CBD">
        <w:t xml:space="preserve"> в іноземній валюті (SWIFT) від </w:t>
      </w:r>
      <w:r w:rsidR="00076CBD" w:rsidRPr="00734EF7">
        <w:t>6a576de8fe2322e9c47240efbafc0b1b71f52cf7b0c63135c4efe1ec81348b56</w:t>
      </w:r>
      <w:r w:rsidR="00076CBD">
        <w:t>, яка</w:t>
      </w:r>
      <w:r w:rsidR="00265AFC">
        <w:t xml:space="preserve"> не може</w:t>
      </w:r>
      <w:r w:rsidR="00076CBD">
        <w:t xml:space="preserve"> бути взята</w:t>
      </w:r>
      <w:r w:rsidRPr="003C513C">
        <w:t xml:space="preserve"> до уваг</w:t>
      </w:r>
      <w:r w:rsidR="00B47A0F">
        <w:t>и як документ</w:t>
      </w:r>
      <w:r w:rsidR="00265AFC">
        <w:t>, що підтверджує</w:t>
      </w:r>
      <w:r w:rsidRPr="003C513C">
        <w:t xml:space="preserve"> факт </w:t>
      </w:r>
      <w:r w:rsidR="00265AFC">
        <w:t>оплати за такий товар, оскільки у вказаній платіжній інструкції</w:t>
      </w:r>
      <w:r w:rsidR="00265AFC" w:rsidRPr="00265AFC">
        <w:t xml:space="preserve"> відсутні належні відомості </w:t>
      </w:r>
      <w:r w:rsidR="00265AFC">
        <w:t>про виконання операції за такою платіжною інструкцією</w:t>
      </w:r>
      <w:r w:rsidR="00265AFC" w:rsidRPr="00265AFC">
        <w:t xml:space="preserve"> та виконавця надавача платіжних послуг чи його ID ключа.</w:t>
      </w:r>
    </w:p>
    <w:p w:rsidR="003C513C" w:rsidRDefault="003C513C" w:rsidP="0053615C">
      <w:pPr>
        <w:ind w:firstLine="567"/>
        <w:jc w:val="both"/>
      </w:pPr>
      <w:r w:rsidRPr="003C513C">
        <w:t>Таким чином, з огляду на пункт 4 частини другої статті 53 Кодексу скаржником не надано належних документальних підтверджень ціни, що фактично сплачена за оцінюваний товар.</w:t>
      </w:r>
    </w:p>
    <w:p w:rsidR="000A714D" w:rsidRDefault="000A714D" w:rsidP="00B47A0F">
      <w:pPr>
        <w:ind w:firstLine="567"/>
        <w:jc w:val="both"/>
      </w:pPr>
      <w:r>
        <w:t xml:space="preserve">Також звертаємо увагу, що </w:t>
      </w:r>
      <w:r w:rsidR="006D0DC2" w:rsidRPr="006D0DC2">
        <w:t xml:space="preserve">відповідно до </w:t>
      </w:r>
      <w:r w:rsidR="006D0DC2">
        <w:t>графи 44</w:t>
      </w:r>
      <w:r w:rsidR="006D0DC2" w:rsidRPr="006D0DC2">
        <w:t xml:space="preserve"> ЕМД від 11.05.2026 № 26UA500500016433U2</w:t>
      </w:r>
      <w:r w:rsidR="006D0DC2">
        <w:t xml:space="preserve"> </w:t>
      </w:r>
      <w:r w:rsidR="004204D6" w:rsidRPr="006D0DC2">
        <w:t>згідно з Класифікатором документів, сертифікатів, дозволів та додаткової інформації, затвердженим наказом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w:t>
      </w:r>
      <w:r w:rsidR="004204D6">
        <w:t xml:space="preserve"> декларантом</w:t>
      </w:r>
      <w:r w:rsidR="004204D6" w:rsidRPr="006D0DC2">
        <w:t xml:space="preserve"> визн</w:t>
      </w:r>
      <w:r w:rsidR="004204D6">
        <w:t>ачено рахунок</w:t>
      </w:r>
      <w:r w:rsidR="004204D6" w:rsidRPr="006D0DC2">
        <w:t xml:space="preserve"> від </w:t>
      </w:r>
      <w:r w:rsidR="004204D6" w:rsidRPr="00CB3924">
        <w:t>2b8b8d48d3d82639e6068f3abbfe83a936904b417b2b47a597d3a25d4f5ae8ec</w:t>
      </w:r>
      <w:r w:rsidR="004204D6">
        <w:t xml:space="preserve"> під кодом 0325 (рахунок-проформа) та </w:t>
      </w:r>
      <w:r w:rsidR="006D0DC2">
        <w:t>інвойс</w:t>
      </w:r>
      <w:r w:rsidR="006D0DC2" w:rsidRPr="006D0DC2">
        <w:t xml:space="preserve"> від </w:t>
      </w:r>
      <w:r w:rsidR="006D0DC2" w:rsidRPr="00CB3924">
        <w:t>d9b6bd25fd</w:t>
      </w:r>
      <w:r w:rsidR="00A66ED8">
        <w:br/>
      </w:r>
      <w:r w:rsidR="006D0DC2" w:rsidRPr="00CB3924">
        <w:t>feaa8272d2bec6ab18561d42ee5212d3225afb3cf6aca0d9a6cb01</w:t>
      </w:r>
      <w:r w:rsidR="006D0DC2" w:rsidRPr="006D0DC2">
        <w:t xml:space="preserve"> </w:t>
      </w:r>
      <w:r w:rsidR="006D0DC2">
        <w:t>під кодом 0380 (рахунок-фактура, інвойс)</w:t>
      </w:r>
      <w:r w:rsidR="005F48C9">
        <w:t xml:space="preserve">. Проте </w:t>
      </w:r>
      <w:r w:rsidR="004204D6">
        <w:t>в товаросупровідних документа</w:t>
      </w:r>
      <w:r w:rsidR="00B47A0F">
        <w:t>х</w:t>
      </w:r>
      <w:r w:rsidR="004204D6">
        <w:t xml:space="preserve"> (сертифікат</w:t>
      </w:r>
      <w:r w:rsidR="004204D6" w:rsidRPr="004204D6">
        <w:t xml:space="preserve"> переміщення товарів </w:t>
      </w:r>
      <w:r w:rsidR="004204D6" w:rsidRPr="00CB3924">
        <w:rPr>
          <w:lang w:val="en-US"/>
        </w:rPr>
        <w:t>57d4846cecee3fddcb443137723fd1b46d5</w:t>
      </w:r>
      <w:r w:rsidR="00A66ED8">
        <w:rPr>
          <w:lang w:val="en-US"/>
        </w:rPr>
        <w:br/>
      </w:r>
      <w:r w:rsidR="004204D6" w:rsidRPr="00CB3924">
        <w:rPr>
          <w:lang w:val="en-US"/>
        </w:rPr>
        <w:t>6e64331634ef3c922b72e57f3388e</w:t>
      </w:r>
      <w:r w:rsidR="004204D6" w:rsidRPr="00CB3924">
        <w:t>ab70aa8377b4f08ba7b59057b342ab79713e8b770e1e9d1b45bf9d281d84ef62</w:t>
      </w:r>
      <w:r w:rsidR="004204D6">
        <w:t xml:space="preserve">, </w:t>
      </w:r>
      <w:r w:rsidR="00B47A0F">
        <w:t>міжнародна товарно-транспортна накладна</w:t>
      </w:r>
      <w:r w:rsidR="004204D6" w:rsidRPr="004204D6">
        <w:t xml:space="preserve"> CMR </w:t>
      </w:r>
      <w:r w:rsidR="004204D6" w:rsidRPr="00CB3924">
        <w:t>d4ab882f996136322c7fb29ac6a98bfc999d2cda6523fa4ddc4e57b772b9f86d</w:t>
      </w:r>
      <w:r w:rsidR="004204D6">
        <w:t xml:space="preserve">, </w:t>
      </w:r>
      <w:r w:rsidR="00B47A0F">
        <w:t>митна</w:t>
      </w:r>
      <w:r w:rsidR="004204D6" w:rsidRPr="004204D6">
        <w:t xml:space="preserve"> </w:t>
      </w:r>
      <w:r w:rsidR="00B47A0F">
        <w:t>декларація</w:t>
      </w:r>
      <w:r w:rsidR="004204D6" w:rsidRPr="004204D6">
        <w:t xml:space="preserve"> країни відправлення від </w:t>
      </w:r>
      <w:r w:rsidR="004204D6" w:rsidRPr="00CB3924">
        <w:t>ff589f0bab7bcb2f1cd3311b0</w:t>
      </w:r>
      <w:r w:rsidR="00A66ED8">
        <w:br/>
      </w:r>
      <w:r w:rsidR="004204D6" w:rsidRPr="00CB3924">
        <w:t>4c058cf1cd5639dcf7077eb4d4655c04ee77a1c</w:t>
      </w:r>
      <w:r w:rsidR="004204D6">
        <w:t xml:space="preserve">) </w:t>
      </w:r>
      <w:r w:rsidR="00B47A0F">
        <w:t xml:space="preserve">в якості </w:t>
      </w:r>
      <w:r w:rsidR="002566CC">
        <w:t>рахун</w:t>
      </w:r>
      <w:r w:rsidR="00B47A0F" w:rsidRPr="00B47A0F">
        <w:t>к</w:t>
      </w:r>
      <w:r w:rsidR="00B47A0F">
        <w:t>у-фактури/</w:t>
      </w:r>
      <w:r w:rsidR="00B47A0F" w:rsidRPr="00B47A0F">
        <w:t xml:space="preserve"> інвойс</w:t>
      </w:r>
      <w:r w:rsidR="00B47A0F">
        <w:t xml:space="preserve">у зазначено </w:t>
      </w:r>
      <w:r w:rsidR="004204D6">
        <w:t xml:space="preserve">саме </w:t>
      </w:r>
      <w:r w:rsidR="004204D6" w:rsidRPr="004204D6">
        <w:t xml:space="preserve">рахунок від </w:t>
      </w:r>
      <w:r w:rsidR="004204D6" w:rsidRPr="00CB3924">
        <w:t>2b8b8d48d3d82639e6068f3abbfe83</w:t>
      </w:r>
      <w:r w:rsidR="00A66ED8">
        <w:br/>
      </w:r>
      <w:r w:rsidR="004204D6" w:rsidRPr="00CB3924">
        <w:t>a936904b417b2b47a597d3a25d4f5ae8ec</w:t>
      </w:r>
      <w:r w:rsidR="00B47A0F">
        <w:t>.</w:t>
      </w:r>
    </w:p>
    <w:p w:rsidR="002566CC" w:rsidRDefault="002566CC" w:rsidP="00B47A0F">
      <w:pPr>
        <w:ind w:firstLine="567"/>
        <w:jc w:val="both"/>
      </w:pPr>
      <w:r>
        <w:t xml:space="preserve">Водночас передбачену пунктом </w:t>
      </w:r>
      <w:r w:rsidRPr="00CB3924">
        <w:t>35efc6ded4e13f29a8d86e4</w:t>
      </w:r>
      <w:r w:rsidR="00A66ED8">
        <w:br/>
      </w:r>
      <w:r w:rsidRPr="00CB3924">
        <w:t>f33294be0f59fcaaf3a56b538f9e34e60e3ae4f44</w:t>
      </w:r>
      <w:r>
        <w:t xml:space="preserve"> Договору проформу-рахунок, на підставі якої має здійснюватися оплата за товар, декларантом не надано.</w:t>
      </w:r>
    </w:p>
    <w:p w:rsidR="0057657D" w:rsidRPr="0057657D" w:rsidRDefault="0057657D" w:rsidP="0057657D">
      <w:pPr>
        <w:ind w:firstLine="567"/>
        <w:jc w:val="both"/>
      </w:pPr>
      <w:r w:rsidRPr="0057657D">
        <w:t xml:space="preserve">Пунктом 5 частини десятої статті 58 Кодексу встановлено, що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w:t>
      </w:r>
      <w:r w:rsidRPr="0057657D">
        <w:lastRenderedPageBreak/>
        <w:t xml:space="preserve">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w:t>
      </w:r>
    </w:p>
    <w:p w:rsidR="0057657D" w:rsidRPr="0057657D" w:rsidRDefault="0057657D" w:rsidP="0057657D">
      <w:pPr>
        <w:ind w:firstLine="567"/>
        <w:jc w:val="both"/>
      </w:pPr>
      <w:r w:rsidRPr="0057657D">
        <w:t>Відповідно до наказу Міністерства фінансів України від 24 травня 2012 року № 599 (далі – Наказ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57657D" w:rsidRPr="0057657D" w:rsidRDefault="0057657D" w:rsidP="0057657D">
      <w:pPr>
        <w:ind w:firstLine="567"/>
        <w:jc w:val="both"/>
      </w:pPr>
      <w:r w:rsidRPr="0057657D">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57657D" w:rsidRPr="0057657D" w:rsidRDefault="0057657D" w:rsidP="0057657D">
      <w:pPr>
        <w:ind w:firstLine="567"/>
        <w:jc w:val="both"/>
      </w:pPr>
      <w:r w:rsidRPr="0057657D">
        <w:t xml:space="preserve">банківські та платіжні документи, що підтверджують факт оплати транспортно-експедиційних послуг відповідно до виставленого </w:t>
      </w:r>
      <w:r w:rsidRPr="0057657D">
        <w:br/>
        <w:t>рахунка-фактури;</w:t>
      </w:r>
    </w:p>
    <w:p w:rsidR="0057657D" w:rsidRPr="0057657D" w:rsidRDefault="0057657D" w:rsidP="0057657D">
      <w:pPr>
        <w:ind w:firstLine="567"/>
        <w:jc w:val="both"/>
      </w:pPr>
      <w:r w:rsidRPr="0057657D">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D26C2F" w:rsidRDefault="005F7934" w:rsidP="00472DCC">
      <w:pPr>
        <w:ind w:firstLine="567"/>
        <w:jc w:val="both"/>
      </w:pPr>
      <w:r w:rsidRPr="00882F7F">
        <w:t xml:space="preserve">Для підтвердження витрат на транспортування оцінюваного </w:t>
      </w:r>
      <w:r w:rsidR="00115402" w:rsidRPr="00882F7F">
        <w:br/>
      </w:r>
      <w:r w:rsidRPr="00882F7F">
        <w:t xml:space="preserve">товару декларантом надано копії </w:t>
      </w:r>
      <w:r w:rsidR="0057657D" w:rsidRPr="0057657D">
        <w:t xml:space="preserve">міжнародної товарно-транспортної накладної CMR </w:t>
      </w:r>
      <w:r w:rsidR="0057657D" w:rsidRPr="00CB3924">
        <w:t>d4ab882f996136322c7fb29ac6a98bfc999d2cda6523fa4ddc4e57b772b9f86d</w:t>
      </w:r>
      <w:r w:rsidR="0057657D">
        <w:t xml:space="preserve"> (далі – </w:t>
      </w:r>
      <w:r w:rsidR="0057657D">
        <w:rPr>
          <w:lang w:val="en-US"/>
        </w:rPr>
        <w:t>CMR)</w:t>
      </w:r>
      <w:r w:rsidR="0057657D" w:rsidRPr="0057657D">
        <w:t xml:space="preserve">; договору-заявки міжнародного перевезення вантажів автотранспортом від </w:t>
      </w:r>
      <w:r w:rsidR="0057657D" w:rsidRPr="00CB3924">
        <w:t>0f2cc67263eb52068208e535e6c510e52</w:t>
      </w:r>
      <w:r w:rsidR="00A66ED8">
        <w:br/>
      </w:r>
      <w:r w:rsidR="0057657D" w:rsidRPr="00CB3924">
        <w:t>6934d75c8c0583ea795fdb45d65a46c</w:t>
      </w:r>
      <w:r w:rsidR="00B068E1">
        <w:rPr>
          <w:lang w:val="en-US"/>
        </w:rPr>
        <w:t xml:space="preserve"> (</w:t>
      </w:r>
      <w:r w:rsidR="00B068E1">
        <w:t>далі – Договір-заявка)</w:t>
      </w:r>
      <w:r w:rsidR="0057657D" w:rsidRPr="0057657D">
        <w:t xml:space="preserve">; довідки про автотранспортні витрати </w:t>
      </w:r>
      <w:r w:rsidR="0057657D" w:rsidRPr="00CB3924">
        <w:t>bab4dd4fb1fae3f71b491b1c9453d96468</w:t>
      </w:r>
      <w:r w:rsidR="00A66ED8">
        <w:br/>
      </w:r>
      <w:r w:rsidR="0057657D" w:rsidRPr="00CB3924">
        <w:t>85fb3bfe59a4109bd5ec96b20292f8</w:t>
      </w:r>
      <w:r w:rsidR="00616494" w:rsidRPr="00C3016C">
        <w:t>.</w:t>
      </w:r>
    </w:p>
    <w:p w:rsidR="00B068E1" w:rsidRDefault="00710C4A" w:rsidP="00472DCC">
      <w:pPr>
        <w:ind w:firstLine="567"/>
        <w:jc w:val="both"/>
      </w:pPr>
      <w:r>
        <w:t>В</w:t>
      </w:r>
      <w:r w:rsidR="00E268D0">
        <w:t>ідповідно до пункту «Додаткові умови» д</w:t>
      </w:r>
      <w:r w:rsidR="00B068E1">
        <w:t>огов</w:t>
      </w:r>
      <w:r w:rsidR="00477287">
        <w:t>о</w:t>
      </w:r>
      <w:r w:rsidR="00B068E1">
        <w:t>р</w:t>
      </w:r>
      <w:r w:rsidR="00E268D0">
        <w:t>у</w:t>
      </w:r>
      <w:r w:rsidR="00B068E1">
        <w:t>-заявк</w:t>
      </w:r>
      <w:r w:rsidR="00E268D0">
        <w:t>и</w:t>
      </w:r>
      <w:r w:rsidR="00B068E1">
        <w:t xml:space="preserve"> </w:t>
      </w:r>
      <w:r w:rsidR="00B068E1" w:rsidRPr="00B068E1">
        <w:t xml:space="preserve">міжнародного перевезення вантажів автотранспортом від </w:t>
      </w:r>
      <w:r w:rsidR="00B068E1" w:rsidRPr="00CB3924">
        <w:t>0f2cc67263eb52068208e535e6c5</w:t>
      </w:r>
      <w:r w:rsidR="00A66ED8">
        <w:br/>
      </w:r>
      <w:r w:rsidR="00B068E1" w:rsidRPr="00CB3924">
        <w:t>10e526934d75c8c0583ea795fdb45d65a46c</w:t>
      </w:r>
      <w:r w:rsidR="00E268D0">
        <w:t>,</w:t>
      </w:r>
      <w:r w:rsidR="00B068E1">
        <w:t xml:space="preserve"> укладен</w:t>
      </w:r>
      <w:r w:rsidR="00E268D0">
        <w:t>ого</w:t>
      </w:r>
      <w:r w:rsidR="00B068E1">
        <w:t xml:space="preserve"> між </w:t>
      </w:r>
      <w:r w:rsidR="00CB3924">
        <w:t>Особа 1</w:t>
      </w:r>
      <w:r w:rsidR="00B068E1">
        <w:t xml:space="preserve"> (замовник) та </w:t>
      </w:r>
      <w:r w:rsidR="00CB3924">
        <w:t>Особа 3</w:t>
      </w:r>
      <w:r w:rsidR="00B068E1">
        <w:t xml:space="preserve"> (виконавець</w:t>
      </w:r>
      <w:r w:rsidR="00E268D0">
        <w:t xml:space="preserve">), виконавець визначений як перевізник. </w:t>
      </w:r>
    </w:p>
    <w:p w:rsidR="005C5295" w:rsidRDefault="00E268D0" w:rsidP="008D68EF">
      <w:pPr>
        <w:ind w:firstLine="567"/>
        <w:jc w:val="both"/>
      </w:pPr>
      <w:r>
        <w:t xml:space="preserve">Водночас згідно з інформацією, зазначеною у </w:t>
      </w:r>
      <w:r w:rsidR="00477287">
        <w:t xml:space="preserve">графі 23 «Перевізник» </w:t>
      </w:r>
      <w:r>
        <w:rPr>
          <w:lang w:val="en-US"/>
        </w:rPr>
        <w:t xml:space="preserve">CMR </w:t>
      </w:r>
      <w:r>
        <w:t xml:space="preserve">та </w:t>
      </w:r>
      <w:r w:rsidRPr="00E268D0">
        <w:t>рахунку від 07.05.2026 № 2933</w:t>
      </w:r>
      <w:r>
        <w:t xml:space="preserve">, перевізником оцінюваного товару є </w:t>
      </w:r>
      <w:r w:rsidR="00B47A0F">
        <w:br/>
      </w:r>
      <w:r w:rsidR="00CB3924">
        <w:t xml:space="preserve">Особа 5. </w:t>
      </w:r>
      <w:r w:rsidR="00477287">
        <w:t xml:space="preserve">Проте жодних документів </w:t>
      </w:r>
      <w:r w:rsidR="005C5295">
        <w:t xml:space="preserve">від </w:t>
      </w:r>
      <w:r w:rsidR="008D68EF">
        <w:t>безпосередн</w:t>
      </w:r>
      <w:r w:rsidR="005C5295">
        <w:t>ього</w:t>
      </w:r>
      <w:r w:rsidR="008D68EF">
        <w:t xml:space="preserve"> перевізник</w:t>
      </w:r>
      <w:r w:rsidR="005C5295">
        <w:t>а</w:t>
      </w:r>
      <w:r w:rsidR="008D68EF">
        <w:t xml:space="preserve"> декларантом не надано.</w:t>
      </w:r>
    </w:p>
    <w:p w:rsidR="005C5295" w:rsidRDefault="005C5295" w:rsidP="005C5295">
      <w:pPr>
        <w:ind w:firstLine="567"/>
        <w:jc w:val="both"/>
      </w:pPr>
      <w:r w:rsidRPr="005C5295">
        <w:t xml:space="preserve">Таким чином, декларантом не забезпечено надання до митного оформлення передбачених пунктом 6 частини другої статті 53 Кодексу </w:t>
      </w:r>
      <w:r>
        <w:t xml:space="preserve">та </w:t>
      </w:r>
      <w:r w:rsidRPr="005C5295">
        <w:t>Наказ</w:t>
      </w:r>
      <w:r>
        <w:t>ом</w:t>
      </w:r>
      <w:r w:rsidRPr="005C5295">
        <w:t xml:space="preserve"> № 599</w:t>
      </w:r>
      <w:r>
        <w:t xml:space="preserve"> </w:t>
      </w:r>
      <w:r w:rsidRPr="005C5295">
        <w:t>належних транспортних (перевізних) документів, а також документів, що містять відомості про</w:t>
      </w:r>
      <w:r>
        <w:t xml:space="preserve"> вартість перевезення оцінюваного товару.</w:t>
      </w:r>
    </w:p>
    <w:p w:rsidR="005C5295" w:rsidRDefault="00616494" w:rsidP="005C5295">
      <w:pPr>
        <w:ind w:firstLine="567"/>
        <w:jc w:val="both"/>
      </w:pPr>
      <w:r w:rsidRPr="00616494">
        <w:t xml:space="preserve">Також, не може слугувати достатнім підтвердженням заявленої митної вартості товару подана декларантом до митного оформлення митна декларація </w:t>
      </w:r>
      <w:r w:rsidRPr="00616494">
        <w:lastRenderedPageBreak/>
        <w:t xml:space="preserve">країни відправлення </w:t>
      </w:r>
      <w:r w:rsidR="008D68EF" w:rsidRPr="008D68EF">
        <w:t xml:space="preserve">від </w:t>
      </w:r>
      <w:r w:rsidR="008D68EF" w:rsidRPr="00CB3924">
        <w:t>ff589f0bab7bcb2f1cd3311b04c058cf1cd5</w:t>
      </w:r>
      <w:r w:rsidR="00A66ED8">
        <w:br/>
      </w:r>
      <w:r w:rsidR="008D68EF" w:rsidRPr="00CB3924">
        <w:t>639dcf7077eb4d4655c04ee77a1c</w:t>
      </w:r>
      <w:r w:rsidR="005C5295">
        <w:t>, оскільки в ній відсутні номер</w:t>
      </w:r>
      <w:r w:rsidR="00B47A0F">
        <w:t xml:space="preserve"> </w:t>
      </w:r>
      <w:r w:rsidR="00B47A0F">
        <w:rPr>
          <w:lang w:val="en-US"/>
        </w:rPr>
        <w:t>MRN</w:t>
      </w:r>
      <w:r w:rsidR="005C5295">
        <w:t xml:space="preserve"> та</w:t>
      </w:r>
      <w:r w:rsidR="005C5295" w:rsidRPr="005C5295">
        <w:t xml:space="preserve"> штрих</w:t>
      </w:r>
      <w:r w:rsidR="005C5295" w:rsidRPr="005C5295">
        <w:rPr>
          <w:lang w:val="en-US"/>
        </w:rPr>
        <w:t>-</w:t>
      </w:r>
      <w:r w:rsidR="005C5295" w:rsidRPr="005C5295">
        <w:t>код</w:t>
      </w:r>
      <w:r w:rsidR="005C5295" w:rsidRPr="005C5295">
        <w:rPr>
          <w:lang w:val="en-US"/>
        </w:rPr>
        <w:t xml:space="preserve"> </w:t>
      </w:r>
      <w:r w:rsidR="005C5295">
        <w:t>як ознаки</w:t>
      </w:r>
      <w:r w:rsidR="005C5295" w:rsidRPr="005C5295">
        <w:t xml:space="preserve"> підтвердження реєстрації.</w:t>
      </w:r>
    </w:p>
    <w:p w:rsidR="00710C4A" w:rsidRPr="005C5295" w:rsidRDefault="00710C4A" w:rsidP="005C5295">
      <w:pPr>
        <w:ind w:firstLine="567"/>
        <w:jc w:val="both"/>
      </w:pPr>
      <w:r>
        <w:t xml:space="preserve">Щодо наданої до скарги </w:t>
      </w:r>
      <w:r w:rsidRPr="00710C4A">
        <w:t xml:space="preserve">довідки </w:t>
      </w:r>
      <w:r w:rsidR="00CB3924">
        <w:t>Особа 4</w:t>
      </w:r>
      <w:r w:rsidRPr="00710C4A">
        <w:t xml:space="preserve"> від </w:t>
      </w:r>
      <w:r w:rsidRPr="00CB3924">
        <w:t>df5ec7ef09072757f</w:t>
      </w:r>
      <w:r w:rsidR="00A66ED8">
        <w:br/>
      </w:r>
      <w:bookmarkStart w:id="1" w:name="_GoBack"/>
      <w:bookmarkEnd w:id="1"/>
      <w:r w:rsidRPr="00CB3924">
        <w:t>3c785523e07eb9228d77cc20582884c09e06e3cafe2c902</w:t>
      </w:r>
      <w:r>
        <w:t xml:space="preserve"> щодо підтвердження платежу компанії </w:t>
      </w:r>
      <w:r w:rsidR="00CB3924">
        <w:t>Особа 2</w:t>
      </w:r>
      <w:r>
        <w:t xml:space="preserve">, слід зазначити, що така довідка не </w:t>
      </w:r>
      <w:r w:rsidR="00555DBA">
        <w:t xml:space="preserve">засвідчена кваліфікованим електронним підписом або </w:t>
      </w:r>
      <w:r>
        <w:t>підпис</w:t>
      </w:r>
      <w:r w:rsidR="00555DBA">
        <w:t>ом</w:t>
      </w:r>
      <w:r>
        <w:t xml:space="preserve"> особи, яка її видала</w:t>
      </w:r>
      <w:r w:rsidR="00555DBA">
        <w:t>,</w:t>
      </w:r>
      <w:r>
        <w:t xml:space="preserve"> та печа</w:t>
      </w:r>
      <w:r w:rsidR="00555DBA">
        <w:t xml:space="preserve">ткою банку. Отже такі факти ставлять </w:t>
      </w:r>
      <w:r w:rsidR="00555DBA" w:rsidRPr="00555DBA">
        <w:t>під сумнів як інформацію</w:t>
      </w:r>
      <w:r w:rsidR="00B47A0F">
        <w:t>,</w:t>
      </w:r>
      <w:r w:rsidR="00555DBA" w:rsidRPr="00555DBA">
        <w:t xml:space="preserve"> зазначену в даній </w:t>
      </w:r>
      <w:r w:rsidR="00555DBA">
        <w:t>довідці</w:t>
      </w:r>
      <w:r w:rsidR="00555DBA" w:rsidRPr="00555DBA">
        <w:t>, так і дійсність її загалом</w:t>
      </w:r>
      <w:r w:rsidR="00555DBA">
        <w:t xml:space="preserve">. </w:t>
      </w:r>
    </w:p>
    <w:p w:rsidR="00200829" w:rsidRDefault="00C94ACB" w:rsidP="00200829">
      <w:pPr>
        <w:ind w:firstLine="567"/>
        <w:jc w:val="both"/>
      </w:pPr>
      <w:r>
        <w:t xml:space="preserve">Підсумовуючи викладене, </w:t>
      </w:r>
      <w:r w:rsidR="00200829" w:rsidRPr="00200829">
        <w:t>під час митного о</w:t>
      </w:r>
      <w:r>
        <w:t xml:space="preserve">формлення оцінюваного товару за </w:t>
      </w:r>
      <w:r w:rsidR="00342273" w:rsidRPr="00342273">
        <w:t xml:space="preserve">11.05.2026 № 26UA500500016433U2 </w:t>
      </w:r>
      <w:r w:rsidR="00200829" w:rsidRPr="00200829">
        <w:t>декларантом:</w:t>
      </w:r>
    </w:p>
    <w:p w:rsidR="00200829" w:rsidRPr="00200829" w:rsidRDefault="00200829" w:rsidP="00200829">
      <w:pPr>
        <w:ind w:firstLine="567"/>
        <w:jc w:val="both"/>
      </w:pPr>
      <w:r w:rsidRPr="00200829">
        <w:t>не подано документів, визначених частинами другою-третьою статті 53 Кодексу;</w:t>
      </w:r>
    </w:p>
    <w:p w:rsidR="00200829" w:rsidRPr="00200829" w:rsidRDefault="00200829" w:rsidP="00200829">
      <w:pPr>
        <w:ind w:firstLine="567"/>
        <w:jc w:val="both"/>
      </w:pPr>
      <w:r w:rsidRPr="00200829">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CC2483" w:rsidRDefault="00CC2483" w:rsidP="00E6732D">
      <w:pPr>
        <w:ind w:firstLine="567"/>
        <w:jc w:val="both"/>
      </w:pPr>
      <w:r w:rsidRPr="00794AB9">
        <w:t>Таким чино</w:t>
      </w:r>
      <w:r w:rsidR="00B15326">
        <w:t xml:space="preserve">м, з урахуванням положень </w:t>
      </w:r>
      <w:r w:rsidR="00EC603F">
        <w:t>частини другої статті 58,</w:t>
      </w:r>
      <w:r w:rsidR="00AD55A4">
        <w:t xml:space="preserve"> </w:t>
      </w:r>
      <w:r w:rsidR="00B15326">
        <w:t>пунктів 1,</w:t>
      </w:r>
      <w:r w:rsidRPr="00794AB9">
        <w:t xml:space="preserve"> 2 частини шостої статті 54</w:t>
      </w:r>
      <w:r w:rsidR="00EC603F">
        <w:t>, частини перш</w:t>
      </w:r>
      <w:r w:rsidR="00EC603F" w:rsidRPr="00EC603F">
        <w:t>ої статті 5</w:t>
      </w:r>
      <w:r w:rsidR="00EC603F">
        <w:t>5</w:t>
      </w:r>
      <w:r w:rsidRPr="00794AB9">
        <w:t xml:space="preserve"> Кодексу у Митниці були правові підстави для відмови у визнанні заявленої декларантом</w:t>
      </w:r>
      <w:r w:rsidRPr="00794AB9">
        <w:rPr>
          <w:bCs/>
        </w:rPr>
        <w:t xml:space="preserve"> </w:t>
      </w:r>
      <w:r w:rsidRPr="00794AB9">
        <w:t xml:space="preserve">за ЕМД </w:t>
      </w:r>
      <w:r w:rsidR="00EE009C">
        <w:br/>
      </w:r>
      <w:r w:rsidRPr="00794AB9">
        <w:t xml:space="preserve">від </w:t>
      </w:r>
      <w:r w:rsidR="00555DBA" w:rsidRPr="00555DBA">
        <w:t>11.05.2026 № 26UA500500016433U2</w:t>
      </w:r>
      <w:r w:rsidR="00555DBA">
        <w:t xml:space="preserve"> </w:t>
      </w:r>
      <w:r w:rsidR="00A10E9D">
        <w:t>митної вартості товар</w:t>
      </w:r>
      <w:r w:rsidR="00EB5A1A">
        <w:t>у</w:t>
      </w:r>
      <w:r w:rsidR="00EC603F">
        <w:t xml:space="preserve"> за основним методом</w:t>
      </w:r>
      <w:r w:rsidR="00027510">
        <w:t xml:space="preserve"> та</w:t>
      </w:r>
      <w:r w:rsidRPr="00794AB9">
        <w:t xml:space="preserve"> прийняття </w:t>
      </w:r>
      <w:r w:rsidR="00A10E9D" w:rsidRPr="00794AB9">
        <w:t>Рішення</w:t>
      </w:r>
      <w:r w:rsidR="00567D43">
        <w:t>.</w:t>
      </w:r>
      <w:r w:rsidR="008F5DAC">
        <w:t xml:space="preserve"> </w:t>
      </w:r>
    </w:p>
    <w:p w:rsidR="00342273" w:rsidRPr="00342273" w:rsidRDefault="00342273" w:rsidP="00342273">
      <w:pPr>
        <w:ind w:firstLine="567"/>
        <w:jc w:val="both"/>
        <w:rPr>
          <w:shd w:val="clear" w:color="auto" w:fill="FFFFFF"/>
        </w:rPr>
      </w:pPr>
      <w:r w:rsidRPr="00342273">
        <w:rPr>
          <w:shd w:val="clear" w:color="auto" w:fill="FFFFFF"/>
        </w:rPr>
        <w:t>З огляду на зазначене вище відповідно до пункту 3 частини першої статті 26</w:t>
      </w:r>
      <w:r w:rsidRPr="00342273">
        <w:rPr>
          <w:shd w:val="clear" w:color="auto" w:fill="FFFFFF"/>
          <w:vertAlign w:val="superscript"/>
        </w:rPr>
        <w:t>5</w:t>
      </w:r>
      <w:r w:rsidRPr="00342273">
        <w:rPr>
          <w:shd w:val="clear" w:color="auto" w:fill="FFFFFF"/>
        </w:rPr>
        <w:t xml:space="preserve"> Кодексу за результатами розгляду скарги </w:t>
      </w:r>
      <w:r w:rsidR="00CB3924">
        <w:rPr>
          <w:shd w:val="clear" w:color="auto" w:fill="FFFFFF"/>
        </w:rPr>
        <w:t>Особа 1</w:t>
      </w:r>
      <w:r w:rsidRPr="00342273">
        <w:rPr>
          <w:shd w:val="clear" w:color="auto" w:fill="FFFFFF"/>
        </w:rPr>
        <w:t xml:space="preserve"> від 21.05.2026 № 2105 прийнято рішення про залишення її без задоволення.</w:t>
      </w:r>
    </w:p>
    <w:p w:rsidR="00342273" w:rsidRPr="00342273" w:rsidRDefault="00342273" w:rsidP="00342273">
      <w:pPr>
        <w:ind w:firstLine="567"/>
        <w:jc w:val="both"/>
        <w:rPr>
          <w:shd w:val="clear" w:color="auto" w:fill="FFFFFF"/>
        </w:rPr>
      </w:pPr>
      <w:r w:rsidRPr="00342273">
        <w:rPr>
          <w:shd w:val="clear" w:color="auto" w:fill="FFFFFF"/>
        </w:rPr>
        <w:t>У разі нез</w:t>
      </w:r>
      <w:r>
        <w:rPr>
          <w:shd w:val="clear" w:color="auto" w:fill="FFFFFF"/>
        </w:rPr>
        <w:t xml:space="preserve">годи із зазначеним рішенням </w:t>
      </w:r>
      <w:r w:rsidR="00AF25E9">
        <w:rPr>
          <w:shd w:val="clear" w:color="auto" w:fill="FFFFFF"/>
        </w:rPr>
        <w:t>Особа 1</w:t>
      </w:r>
      <w:r w:rsidRPr="00342273">
        <w:rPr>
          <w:shd w:val="clear" w:color="auto" w:fill="FFFFFF"/>
        </w:rPr>
        <w:t xml:space="preserve"> має право на його оскарження в судовому порядку.</w:t>
      </w:r>
    </w:p>
    <w:p w:rsidR="00342273" w:rsidRPr="00342273" w:rsidRDefault="00342273" w:rsidP="00342273">
      <w:pPr>
        <w:ind w:firstLine="567"/>
        <w:jc w:val="both"/>
        <w:rPr>
          <w:shd w:val="clear" w:color="auto" w:fill="FFFFFF"/>
        </w:rPr>
      </w:pPr>
      <w:r w:rsidRPr="00342273">
        <w:rPr>
          <w:shd w:val="clear" w:color="auto" w:fill="FFFFFF"/>
        </w:rPr>
        <w:t xml:space="preserve">Додатково інформуємо, що відповідно до частини восьмої статті 55 Кодексу </w:t>
      </w:r>
      <w:r w:rsidR="00AF25E9">
        <w:rPr>
          <w:shd w:val="clear" w:color="auto" w:fill="FFFFFF"/>
        </w:rPr>
        <w:t>Особа 1</w:t>
      </w:r>
      <w:r w:rsidRPr="00342273">
        <w:rPr>
          <w:shd w:val="clear" w:color="auto" w:fill="FFFFFF"/>
        </w:rPr>
        <w:t xml:space="preserve"> має право подати до Митниці додаткові документи для підтвердження заявленої митної вартості, в тому числі з урахуванням викладених зауважень.</w:t>
      </w:r>
    </w:p>
    <w:p w:rsidR="00342273" w:rsidRDefault="00342273" w:rsidP="00CC2483">
      <w:pPr>
        <w:ind w:firstLine="567"/>
        <w:jc w:val="both"/>
        <w:rPr>
          <w:shd w:val="clear" w:color="auto" w:fill="FFFFFF"/>
        </w:rPr>
      </w:pPr>
    </w:p>
    <w:p w:rsidR="00342273" w:rsidRDefault="00342273" w:rsidP="00CC2483">
      <w:pPr>
        <w:ind w:firstLine="567"/>
        <w:jc w:val="both"/>
        <w:rPr>
          <w:shd w:val="clear" w:color="auto" w:fill="FFFFFF"/>
        </w:rPr>
      </w:pPr>
    </w:p>
    <w:p w:rsidR="0037407B" w:rsidRPr="0037407B" w:rsidRDefault="0037407B" w:rsidP="0037407B">
      <w:pPr>
        <w:jc w:val="both"/>
      </w:pPr>
      <w:r w:rsidRPr="0037407B">
        <w:t>Директор Департаменту контролю та</w:t>
      </w:r>
    </w:p>
    <w:p w:rsidR="0037407B" w:rsidRPr="0037407B"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247366" w:rsidRDefault="00247366" w:rsidP="0037407B">
      <w:pPr>
        <w:jc w:val="both"/>
        <w:rPr>
          <w:sz w:val="20"/>
          <w:szCs w:val="20"/>
        </w:rPr>
      </w:pPr>
    </w:p>
    <w:p w:rsidR="00247366" w:rsidRDefault="00247366" w:rsidP="0037407B">
      <w:pPr>
        <w:jc w:val="both"/>
        <w:rPr>
          <w:sz w:val="20"/>
          <w:szCs w:val="20"/>
        </w:rPr>
      </w:pPr>
    </w:p>
    <w:p w:rsidR="005D3382" w:rsidRDefault="005D3382" w:rsidP="0037407B">
      <w:pPr>
        <w:jc w:val="both"/>
        <w:rPr>
          <w:sz w:val="20"/>
          <w:szCs w:val="20"/>
        </w:rPr>
      </w:pPr>
    </w:p>
    <w:p w:rsidR="00451EFD" w:rsidRDefault="00451EFD" w:rsidP="0037407B">
      <w:pPr>
        <w:jc w:val="both"/>
        <w:rPr>
          <w:sz w:val="20"/>
          <w:szCs w:val="20"/>
        </w:rPr>
      </w:pPr>
    </w:p>
    <w:p w:rsidR="0037407B" w:rsidRDefault="0037407B" w:rsidP="0037407B">
      <w:pPr>
        <w:jc w:val="both"/>
        <w:rPr>
          <w:sz w:val="20"/>
          <w:szCs w:val="20"/>
        </w:rPr>
      </w:pPr>
      <w:r w:rsidRPr="00AF25E9">
        <w:rPr>
          <w:sz w:val="20"/>
          <w:szCs w:val="20"/>
        </w:rPr>
        <w:t>c2ce850c9be8a64f380f5cdb6c9302f438fb612d9f78807a6f08332631bb12bac1817d4d0f67106ff28ee1bcf4ed674f04a2e5c1aaeac93bf5eb121f6c7aa6955f039e0fbeaef9e8e9c9e6ce75e9c8dc804708b7172067c4211370a9627366ed</w:t>
      </w:r>
    </w:p>
    <w:sectPr w:rsidR="0037407B" w:rsidSect="00451EFD">
      <w:headerReference w:type="default" r:id="rId10"/>
      <w:pgSz w:w="11906" w:h="16838" w:code="9"/>
      <w:pgMar w:top="397" w:right="567" w:bottom="1702"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3EB" w:rsidRDefault="009B13EB">
      <w:r>
        <w:separator/>
      </w:r>
    </w:p>
  </w:endnote>
  <w:endnote w:type="continuationSeparator" w:id="0">
    <w:p w:rsidR="009B13EB" w:rsidRDefault="009B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3EB" w:rsidRDefault="009B13EB">
      <w:r>
        <w:separator/>
      </w:r>
    </w:p>
  </w:footnote>
  <w:footnote w:type="continuationSeparator" w:id="0">
    <w:p w:rsidR="009B13EB" w:rsidRDefault="009B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ACE" w:rsidRDefault="00F55ACE" w:rsidP="003A212D">
    <w:pPr>
      <w:pStyle w:val="a3"/>
      <w:jc w:val="center"/>
      <w:rPr>
        <w:sz w:val="24"/>
        <w:szCs w:val="24"/>
      </w:rPr>
    </w:pPr>
  </w:p>
  <w:p w:rsidR="00F55ACE" w:rsidRDefault="00F55ACE" w:rsidP="003A212D">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A66ED8">
      <w:rPr>
        <w:noProof/>
        <w:sz w:val="24"/>
        <w:szCs w:val="24"/>
      </w:rPr>
      <w:t>8</w:t>
    </w:r>
    <w:r w:rsidRPr="003B4168">
      <w:rPr>
        <w:sz w:val="24"/>
        <w:szCs w:val="24"/>
      </w:rPr>
      <w:fldChar w:fldCharType="end"/>
    </w:r>
  </w:p>
  <w:p w:rsidR="00F55ACE" w:rsidRPr="003B4168" w:rsidRDefault="00F55ACE" w:rsidP="003A212D">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1104D"/>
    <w:rsid w:val="0001682F"/>
    <w:rsid w:val="000213E1"/>
    <w:rsid w:val="00024715"/>
    <w:rsid w:val="00027510"/>
    <w:rsid w:val="00030558"/>
    <w:rsid w:val="00032D8B"/>
    <w:rsid w:val="00032F27"/>
    <w:rsid w:val="00033FE4"/>
    <w:rsid w:val="00036EC0"/>
    <w:rsid w:val="000520CC"/>
    <w:rsid w:val="000529D1"/>
    <w:rsid w:val="00053720"/>
    <w:rsid w:val="00056D42"/>
    <w:rsid w:val="00065273"/>
    <w:rsid w:val="00066D4B"/>
    <w:rsid w:val="0007110F"/>
    <w:rsid w:val="00076CBD"/>
    <w:rsid w:val="00082F1B"/>
    <w:rsid w:val="00083A15"/>
    <w:rsid w:val="00083E39"/>
    <w:rsid w:val="00085DF2"/>
    <w:rsid w:val="00086A9C"/>
    <w:rsid w:val="00094362"/>
    <w:rsid w:val="00096AA1"/>
    <w:rsid w:val="000A0016"/>
    <w:rsid w:val="000A2535"/>
    <w:rsid w:val="000A6A83"/>
    <w:rsid w:val="000A714D"/>
    <w:rsid w:val="000A75E0"/>
    <w:rsid w:val="000B0323"/>
    <w:rsid w:val="000B1529"/>
    <w:rsid w:val="000B546D"/>
    <w:rsid w:val="000C0774"/>
    <w:rsid w:val="000C60B8"/>
    <w:rsid w:val="000D3DBB"/>
    <w:rsid w:val="000D59B7"/>
    <w:rsid w:val="000D72FF"/>
    <w:rsid w:val="000E42D1"/>
    <w:rsid w:val="000F2958"/>
    <w:rsid w:val="000F2D9D"/>
    <w:rsid w:val="000F59BB"/>
    <w:rsid w:val="00101520"/>
    <w:rsid w:val="00110236"/>
    <w:rsid w:val="00115402"/>
    <w:rsid w:val="00117555"/>
    <w:rsid w:val="00120D59"/>
    <w:rsid w:val="00127DC0"/>
    <w:rsid w:val="00132E3E"/>
    <w:rsid w:val="001418D1"/>
    <w:rsid w:val="00141BF7"/>
    <w:rsid w:val="00143C76"/>
    <w:rsid w:val="001445DD"/>
    <w:rsid w:val="00145EE7"/>
    <w:rsid w:val="00151139"/>
    <w:rsid w:val="001539EE"/>
    <w:rsid w:val="00155335"/>
    <w:rsid w:val="00156486"/>
    <w:rsid w:val="001607FD"/>
    <w:rsid w:val="0016234D"/>
    <w:rsid w:val="0017161A"/>
    <w:rsid w:val="00180E0B"/>
    <w:rsid w:val="00183D55"/>
    <w:rsid w:val="001857F4"/>
    <w:rsid w:val="001A2485"/>
    <w:rsid w:val="001A26F8"/>
    <w:rsid w:val="001A408E"/>
    <w:rsid w:val="001A43A1"/>
    <w:rsid w:val="001A4EBF"/>
    <w:rsid w:val="001A6BA9"/>
    <w:rsid w:val="001B2369"/>
    <w:rsid w:val="001B35D5"/>
    <w:rsid w:val="001C20D2"/>
    <w:rsid w:val="001C294F"/>
    <w:rsid w:val="001C4BE0"/>
    <w:rsid w:val="001C7982"/>
    <w:rsid w:val="001D582C"/>
    <w:rsid w:val="001E1F31"/>
    <w:rsid w:val="001E6D63"/>
    <w:rsid w:val="001F42A8"/>
    <w:rsid w:val="001F7069"/>
    <w:rsid w:val="00200829"/>
    <w:rsid w:val="002028C1"/>
    <w:rsid w:val="00204E2A"/>
    <w:rsid w:val="002051E9"/>
    <w:rsid w:val="00207F12"/>
    <w:rsid w:val="002114D6"/>
    <w:rsid w:val="002115F6"/>
    <w:rsid w:val="00212CF2"/>
    <w:rsid w:val="00213729"/>
    <w:rsid w:val="0021433D"/>
    <w:rsid w:val="002157DF"/>
    <w:rsid w:val="00217AD7"/>
    <w:rsid w:val="00221F4E"/>
    <w:rsid w:val="00224605"/>
    <w:rsid w:val="00225BA3"/>
    <w:rsid w:val="00227F46"/>
    <w:rsid w:val="002326E5"/>
    <w:rsid w:val="0023320E"/>
    <w:rsid w:val="00234505"/>
    <w:rsid w:val="002348D0"/>
    <w:rsid w:val="002351EF"/>
    <w:rsid w:val="00237276"/>
    <w:rsid w:val="00241515"/>
    <w:rsid w:val="00243958"/>
    <w:rsid w:val="00246AB8"/>
    <w:rsid w:val="00247366"/>
    <w:rsid w:val="00250730"/>
    <w:rsid w:val="00255804"/>
    <w:rsid w:val="002566CC"/>
    <w:rsid w:val="00265AFC"/>
    <w:rsid w:val="00270668"/>
    <w:rsid w:val="00270F60"/>
    <w:rsid w:val="00270FF2"/>
    <w:rsid w:val="002733DA"/>
    <w:rsid w:val="00277A97"/>
    <w:rsid w:val="00282F76"/>
    <w:rsid w:val="002834E4"/>
    <w:rsid w:val="00285644"/>
    <w:rsid w:val="00291D14"/>
    <w:rsid w:val="00295AC1"/>
    <w:rsid w:val="002A7455"/>
    <w:rsid w:val="002B1127"/>
    <w:rsid w:val="002B1E5F"/>
    <w:rsid w:val="002C061B"/>
    <w:rsid w:val="002C103C"/>
    <w:rsid w:val="002C37B5"/>
    <w:rsid w:val="002C7920"/>
    <w:rsid w:val="002D1CCC"/>
    <w:rsid w:val="002D389D"/>
    <w:rsid w:val="002D4E0C"/>
    <w:rsid w:val="002E153A"/>
    <w:rsid w:val="002E5C14"/>
    <w:rsid w:val="002E7D92"/>
    <w:rsid w:val="002E7DF7"/>
    <w:rsid w:val="002F1053"/>
    <w:rsid w:val="002F3281"/>
    <w:rsid w:val="002F4C82"/>
    <w:rsid w:val="002F6098"/>
    <w:rsid w:val="00302F27"/>
    <w:rsid w:val="003043D3"/>
    <w:rsid w:val="0030579B"/>
    <w:rsid w:val="00305DDD"/>
    <w:rsid w:val="00307787"/>
    <w:rsid w:val="00310BCA"/>
    <w:rsid w:val="00316223"/>
    <w:rsid w:val="003205A8"/>
    <w:rsid w:val="00322C9F"/>
    <w:rsid w:val="0032300E"/>
    <w:rsid w:val="00323D8C"/>
    <w:rsid w:val="00331C96"/>
    <w:rsid w:val="00337D61"/>
    <w:rsid w:val="0034175C"/>
    <w:rsid w:val="00342273"/>
    <w:rsid w:val="00342965"/>
    <w:rsid w:val="003479E4"/>
    <w:rsid w:val="00353C25"/>
    <w:rsid w:val="00356390"/>
    <w:rsid w:val="00356801"/>
    <w:rsid w:val="00357F0F"/>
    <w:rsid w:val="00362777"/>
    <w:rsid w:val="00364837"/>
    <w:rsid w:val="00367229"/>
    <w:rsid w:val="003702ED"/>
    <w:rsid w:val="003722AC"/>
    <w:rsid w:val="0037407B"/>
    <w:rsid w:val="00380392"/>
    <w:rsid w:val="00384BAB"/>
    <w:rsid w:val="00387F2D"/>
    <w:rsid w:val="0039379A"/>
    <w:rsid w:val="003966F9"/>
    <w:rsid w:val="003978EF"/>
    <w:rsid w:val="00397F1C"/>
    <w:rsid w:val="003A212D"/>
    <w:rsid w:val="003A34E0"/>
    <w:rsid w:val="003A422B"/>
    <w:rsid w:val="003A670A"/>
    <w:rsid w:val="003B4168"/>
    <w:rsid w:val="003C00DC"/>
    <w:rsid w:val="003C513C"/>
    <w:rsid w:val="003D4B7D"/>
    <w:rsid w:val="003D51BA"/>
    <w:rsid w:val="003D5548"/>
    <w:rsid w:val="003D6C69"/>
    <w:rsid w:val="003D6DF4"/>
    <w:rsid w:val="003D748C"/>
    <w:rsid w:val="003E43A0"/>
    <w:rsid w:val="003E626D"/>
    <w:rsid w:val="003E7B17"/>
    <w:rsid w:val="003F0E4E"/>
    <w:rsid w:val="003F26A2"/>
    <w:rsid w:val="003F56CE"/>
    <w:rsid w:val="003F5D43"/>
    <w:rsid w:val="003F7183"/>
    <w:rsid w:val="00400459"/>
    <w:rsid w:val="0040169E"/>
    <w:rsid w:val="00404BD2"/>
    <w:rsid w:val="004171E9"/>
    <w:rsid w:val="0041773F"/>
    <w:rsid w:val="004200BA"/>
    <w:rsid w:val="004204D6"/>
    <w:rsid w:val="0042072A"/>
    <w:rsid w:val="00424267"/>
    <w:rsid w:val="004274C6"/>
    <w:rsid w:val="00433018"/>
    <w:rsid w:val="00435910"/>
    <w:rsid w:val="00440858"/>
    <w:rsid w:val="00443CF9"/>
    <w:rsid w:val="00444299"/>
    <w:rsid w:val="00450DF5"/>
    <w:rsid w:val="00451EFD"/>
    <w:rsid w:val="004535E0"/>
    <w:rsid w:val="00455E34"/>
    <w:rsid w:val="00457141"/>
    <w:rsid w:val="004611F3"/>
    <w:rsid w:val="00464C23"/>
    <w:rsid w:val="0047134F"/>
    <w:rsid w:val="00472DCC"/>
    <w:rsid w:val="0047460F"/>
    <w:rsid w:val="00477287"/>
    <w:rsid w:val="004800F8"/>
    <w:rsid w:val="00480E0A"/>
    <w:rsid w:val="00485CE3"/>
    <w:rsid w:val="004867D5"/>
    <w:rsid w:val="00487DC3"/>
    <w:rsid w:val="00490B63"/>
    <w:rsid w:val="00492506"/>
    <w:rsid w:val="00492F17"/>
    <w:rsid w:val="004A0E33"/>
    <w:rsid w:val="004A1949"/>
    <w:rsid w:val="004A19BC"/>
    <w:rsid w:val="004A27C0"/>
    <w:rsid w:val="004A31DC"/>
    <w:rsid w:val="004B014C"/>
    <w:rsid w:val="004B2507"/>
    <w:rsid w:val="004C006A"/>
    <w:rsid w:val="004C519D"/>
    <w:rsid w:val="004C68E4"/>
    <w:rsid w:val="004C6978"/>
    <w:rsid w:val="004D056E"/>
    <w:rsid w:val="004D2A12"/>
    <w:rsid w:val="004D73A4"/>
    <w:rsid w:val="004E038F"/>
    <w:rsid w:val="004E08D1"/>
    <w:rsid w:val="004E30A0"/>
    <w:rsid w:val="004E631C"/>
    <w:rsid w:val="004E7339"/>
    <w:rsid w:val="004E7F92"/>
    <w:rsid w:val="004F0FC2"/>
    <w:rsid w:val="004F57CE"/>
    <w:rsid w:val="004F73C9"/>
    <w:rsid w:val="004F7643"/>
    <w:rsid w:val="00504659"/>
    <w:rsid w:val="00504D1F"/>
    <w:rsid w:val="00512C28"/>
    <w:rsid w:val="00521221"/>
    <w:rsid w:val="00521605"/>
    <w:rsid w:val="00523ACE"/>
    <w:rsid w:val="005248FE"/>
    <w:rsid w:val="00527E8E"/>
    <w:rsid w:val="00527FC6"/>
    <w:rsid w:val="00530908"/>
    <w:rsid w:val="005314CA"/>
    <w:rsid w:val="00534562"/>
    <w:rsid w:val="005354E6"/>
    <w:rsid w:val="0053615C"/>
    <w:rsid w:val="005367BA"/>
    <w:rsid w:val="00536ABB"/>
    <w:rsid w:val="005433A8"/>
    <w:rsid w:val="00544406"/>
    <w:rsid w:val="00545759"/>
    <w:rsid w:val="005468A9"/>
    <w:rsid w:val="00547236"/>
    <w:rsid w:val="005541E5"/>
    <w:rsid w:val="00555262"/>
    <w:rsid w:val="00555DBA"/>
    <w:rsid w:val="0055627E"/>
    <w:rsid w:val="005653CB"/>
    <w:rsid w:val="00565CB3"/>
    <w:rsid w:val="005660D9"/>
    <w:rsid w:val="005674BC"/>
    <w:rsid w:val="00567D43"/>
    <w:rsid w:val="0057100A"/>
    <w:rsid w:val="00571A97"/>
    <w:rsid w:val="00572F99"/>
    <w:rsid w:val="00574B7D"/>
    <w:rsid w:val="0057567A"/>
    <w:rsid w:val="0057657D"/>
    <w:rsid w:val="00580745"/>
    <w:rsid w:val="00583C15"/>
    <w:rsid w:val="005872F9"/>
    <w:rsid w:val="00590396"/>
    <w:rsid w:val="00592C6C"/>
    <w:rsid w:val="0059345D"/>
    <w:rsid w:val="005939A5"/>
    <w:rsid w:val="005A1F9D"/>
    <w:rsid w:val="005C1983"/>
    <w:rsid w:val="005C35D3"/>
    <w:rsid w:val="005C5295"/>
    <w:rsid w:val="005D00AA"/>
    <w:rsid w:val="005D03C0"/>
    <w:rsid w:val="005D0672"/>
    <w:rsid w:val="005D1E45"/>
    <w:rsid w:val="005D2770"/>
    <w:rsid w:val="005D3382"/>
    <w:rsid w:val="005E2269"/>
    <w:rsid w:val="005E63E2"/>
    <w:rsid w:val="005F01A1"/>
    <w:rsid w:val="005F3F7F"/>
    <w:rsid w:val="005F48C9"/>
    <w:rsid w:val="005F7934"/>
    <w:rsid w:val="00602499"/>
    <w:rsid w:val="006112CC"/>
    <w:rsid w:val="00616494"/>
    <w:rsid w:val="00621590"/>
    <w:rsid w:val="00622BD0"/>
    <w:rsid w:val="00624CD3"/>
    <w:rsid w:val="00626494"/>
    <w:rsid w:val="00627D5C"/>
    <w:rsid w:val="0063265E"/>
    <w:rsid w:val="006346C4"/>
    <w:rsid w:val="0063500D"/>
    <w:rsid w:val="0063641F"/>
    <w:rsid w:val="00642BC1"/>
    <w:rsid w:val="00643409"/>
    <w:rsid w:val="00647355"/>
    <w:rsid w:val="00651973"/>
    <w:rsid w:val="00655693"/>
    <w:rsid w:val="00661784"/>
    <w:rsid w:val="00661C5C"/>
    <w:rsid w:val="0066386B"/>
    <w:rsid w:val="006714EA"/>
    <w:rsid w:val="00671714"/>
    <w:rsid w:val="006743A8"/>
    <w:rsid w:val="00676756"/>
    <w:rsid w:val="00687F78"/>
    <w:rsid w:val="0069087E"/>
    <w:rsid w:val="00691E56"/>
    <w:rsid w:val="006930C8"/>
    <w:rsid w:val="0069361A"/>
    <w:rsid w:val="006954CD"/>
    <w:rsid w:val="00695AA2"/>
    <w:rsid w:val="006A5175"/>
    <w:rsid w:val="006B682F"/>
    <w:rsid w:val="006B689A"/>
    <w:rsid w:val="006C3F3F"/>
    <w:rsid w:val="006C453E"/>
    <w:rsid w:val="006C510E"/>
    <w:rsid w:val="006C576F"/>
    <w:rsid w:val="006C7D96"/>
    <w:rsid w:val="006D0DC2"/>
    <w:rsid w:val="006D2DB8"/>
    <w:rsid w:val="006D34C5"/>
    <w:rsid w:val="006D40C9"/>
    <w:rsid w:val="006E4E4E"/>
    <w:rsid w:val="007028AA"/>
    <w:rsid w:val="00703A4D"/>
    <w:rsid w:val="00704A17"/>
    <w:rsid w:val="007062FF"/>
    <w:rsid w:val="00710C4A"/>
    <w:rsid w:val="00714052"/>
    <w:rsid w:val="00717791"/>
    <w:rsid w:val="00720187"/>
    <w:rsid w:val="00721278"/>
    <w:rsid w:val="007215FB"/>
    <w:rsid w:val="007230ED"/>
    <w:rsid w:val="00725CD7"/>
    <w:rsid w:val="0073099D"/>
    <w:rsid w:val="00730C19"/>
    <w:rsid w:val="007318D4"/>
    <w:rsid w:val="00734EF7"/>
    <w:rsid w:val="00735D1F"/>
    <w:rsid w:val="00744595"/>
    <w:rsid w:val="00744867"/>
    <w:rsid w:val="007520BE"/>
    <w:rsid w:val="00752212"/>
    <w:rsid w:val="00754A09"/>
    <w:rsid w:val="007622C3"/>
    <w:rsid w:val="007645BA"/>
    <w:rsid w:val="00771BD7"/>
    <w:rsid w:val="0078141D"/>
    <w:rsid w:val="0078381E"/>
    <w:rsid w:val="00786A06"/>
    <w:rsid w:val="007912A7"/>
    <w:rsid w:val="00791D0B"/>
    <w:rsid w:val="00794AB9"/>
    <w:rsid w:val="007959D1"/>
    <w:rsid w:val="00795C4F"/>
    <w:rsid w:val="007962E7"/>
    <w:rsid w:val="0079634F"/>
    <w:rsid w:val="007A207F"/>
    <w:rsid w:val="007A77ED"/>
    <w:rsid w:val="007B063B"/>
    <w:rsid w:val="007B1F78"/>
    <w:rsid w:val="007C0088"/>
    <w:rsid w:val="007C3A39"/>
    <w:rsid w:val="007C59EC"/>
    <w:rsid w:val="007D2D21"/>
    <w:rsid w:val="007D3912"/>
    <w:rsid w:val="007D6882"/>
    <w:rsid w:val="007D74BF"/>
    <w:rsid w:val="007E12C5"/>
    <w:rsid w:val="007E28A7"/>
    <w:rsid w:val="007E2DD4"/>
    <w:rsid w:val="007E337B"/>
    <w:rsid w:val="007F007A"/>
    <w:rsid w:val="007F3AAF"/>
    <w:rsid w:val="008055A0"/>
    <w:rsid w:val="00806CD8"/>
    <w:rsid w:val="008172F9"/>
    <w:rsid w:val="00820B15"/>
    <w:rsid w:val="0082279C"/>
    <w:rsid w:val="008245E1"/>
    <w:rsid w:val="008252BB"/>
    <w:rsid w:val="008260C5"/>
    <w:rsid w:val="008268D6"/>
    <w:rsid w:val="008328E6"/>
    <w:rsid w:val="00852F07"/>
    <w:rsid w:val="008567D5"/>
    <w:rsid w:val="008615DB"/>
    <w:rsid w:val="008628DF"/>
    <w:rsid w:val="00873054"/>
    <w:rsid w:val="008737C0"/>
    <w:rsid w:val="008774E1"/>
    <w:rsid w:val="00882F7F"/>
    <w:rsid w:val="008877DD"/>
    <w:rsid w:val="0089025A"/>
    <w:rsid w:val="00895F2E"/>
    <w:rsid w:val="00896AD3"/>
    <w:rsid w:val="00896E9C"/>
    <w:rsid w:val="008A08E1"/>
    <w:rsid w:val="008A207B"/>
    <w:rsid w:val="008A37E0"/>
    <w:rsid w:val="008A5D07"/>
    <w:rsid w:val="008B11F5"/>
    <w:rsid w:val="008B3BF8"/>
    <w:rsid w:val="008B6452"/>
    <w:rsid w:val="008B7DCB"/>
    <w:rsid w:val="008C03B5"/>
    <w:rsid w:val="008C08C4"/>
    <w:rsid w:val="008C1A58"/>
    <w:rsid w:val="008C2BD6"/>
    <w:rsid w:val="008C2FBA"/>
    <w:rsid w:val="008D56EE"/>
    <w:rsid w:val="008D68EF"/>
    <w:rsid w:val="008E6307"/>
    <w:rsid w:val="008E74EE"/>
    <w:rsid w:val="008F2A7B"/>
    <w:rsid w:val="008F4456"/>
    <w:rsid w:val="008F5DAC"/>
    <w:rsid w:val="009123A0"/>
    <w:rsid w:val="00920820"/>
    <w:rsid w:val="00927A87"/>
    <w:rsid w:val="00930746"/>
    <w:rsid w:val="00931898"/>
    <w:rsid w:val="0093474F"/>
    <w:rsid w:val="00935796"/>
    <w:rsid w:val="00937463"/>
    <w:rsid w:val="00941DC8"/>
    <w:rsid w:val="00942547"/>
    <w:rsid w:val="00947798"/>
    <w:rsid w:val="009510CC"/>
    <w:rsid w:val="00953263"/>
    <w:rsid w:val="009549B2"/>
    <w:rsid w:val="00962130"/>
    <w:rsid w:val="0096485C"/>
    <w:rsid w:val="00966111"/>
    <w:rsid w:val="00970B3B"/>
    <w:rsid w:val="00971CD4"/>
    <w:rsid w:val="00977FA1"/>
    <w:rsid w:val="00986565"/>
    <w:rsid w:val="0099270E"/>
    <w:rsid w:val="00996EA9"/>
    <w:rsid w:val="009A35BC"/>
    <w:rsid w:val="009B128A"/>
    <w:rsid w:val="009B13EB"/>
    <w:rsid w:val="009C3E2C"/>
    <w:rsid w:val="009C4F5A"/>
    <w:rsid w:val="009C56D8"/>
    <w:rsid w:val="009C7EC6"/>
    <w:rsid w:val="009D3B5E"/>
    <w:rsid w:val="009D6CA6"/>
    <w:rsid w:val="009E10D1"/>
    <w:rsid w:val="009E2398"/>
    <w:rsid w:val="009E52A0"/>
    <w:rsid w:val="009F1621"/>
    <w:rsid w:val="009F4B00"/>
    <w:rsid w:val="00A007B7"/>
    <w:rsid w:val="00A04798"/>
    <w:rsid w:val="00A05ABB"/>
    <w:rsid w:val="00A07804"/>
    <w:rsid w:val="00A10E9D"/>
    <w:rsid w:val="00A21B99"/>
    <w:rsid w:val="00A22468"/>
    <w:rsid w:val="00A23EFC"/>
    <w:rsid w:val="00A263B0"/>
    <w:rsid w:val="00A3117E"/>
    <w:rsid w:val="00A4113C"/>
    <w:rsid w:val="00A42F2B"/>
    <w:rsid w:val="00A460C2"/>
    <w:rsid w:val="00A51933"/>
    <w:rsid w:val="00A522C9"/>
    <w:rsid w:val="00A60A67"/>
    <w:rsid w:val="00A61A35"/>
    <w:rsid w:val="00A623E0"/>
    <w:rsid w:val="00A66ED8"/>
    <w:rsid w:val="00A71646"/>
    <w:rsid w:val="00A74D1D"/>
    <w:rsid w:val="00A76C60"/>
    <w:rsid w:val="00A8027D"/>
    <w:rsid w:val="00A84336"/>
    <w:rsid w:val="00A92EB7"/>
    <w:rsid w:val="00A94CE2"/>
    <w:rsid w:val="00AB0CF3"/>
    <w:rsid w:val="00AB1396"/>
    <w:rsid w:val="00AB6B87"/>
    <w:rsid w:val="00AC0E45"/>
    <w:rsid w:val="00AC3633"/>
    <w:rsid w:val="00AD01AE"/>
    <w:rsid w:val="00AD55A4"/>
    <w:rsid w:val="00AE0162"/>
    <w:rsid w:val="00AE3D7D"/>
    <w:rsid w:val="00AE5D6A"/>
    <w:rsid w:val="00AE7E4B"/>
    <w:rsid w:val="00AF25E9"/>
    <w:rsid w:val="00AF53A4"/>
    <w:rsid w:val="00AF6F36"/>
    <w:rsid w:val="00B01054"/>
    <w:rsid w:val="00B02302"/>
    <w:rsid w:val="00B068E1"/>
    <w:rsid w:val="00B105BD"/>
    <w:rsid w:val="00B1240B"/>
    <w:rsid w:val="00B15326"/>
    <w:rsid w:val="00B272DE"/>
    <w:rsid w:val="00B36FC6"/>
    <w:rsid w:val="00B37747"/>
    <w:rsid w:val="00B37E19"/>
    <w:rsid w:val="00B40F80"/>
    <w:rsid w:val="00B42194"/>
    <w:rsid w:val="00B46A88"/>
    <w:rsid w:val="00B47A0F"/>
    <w:rsid w:val="00B52D56"/>
    <w:rsid w:val="00B54CFB"/>
    <w:rsid w:val="00B54EED"/>
    <w:rsid w:val="00B618E2"/>
    <w:rsid w:val="00B645A6"/>
    <w:rsid w:val="00B65F74"/>
    <w:rsid w:val="00B6736A"/>
    <w:rsid w:val="00B74237"/>
    <w:rsid w:val="00B74FF9"/>
    <w:rsid w:val="00B76DC5"/>
    <w:rsid w:val="00B81331"/>
    <w:rsid w:val="00B822A8"/>
    <w:rsid w:val="00B86918"/>
    <w:rsid w:val="00B925A9"/>
    <w:rsid w:val="00B9279D"/>
    <w:rsid w:val="00B944D2"/>
    <w:rsid w:val="00B95167"/>
    <w:rsid w:val="00B976EC"/>
    <w:rsid w:val="00BA05D7"/>
    <w:rsid w:val="00BA6496"/>
    <w:rsid w:val="00BB32C2"/>
    <w:rsid w:val="00BB53CC"/>
    <w:rsid w:val="00BE46C9"/>
    <w:rsid w:val="00BE6C3A"/>
    <w:rsid w:val="00BF01E5"/>
    <w:rsid w:val="00BF0F09"/>
    <w:rsid w:val="00BF5478"/>
    <w:rsid w:val="00BF69F6"/>
    <w:rsid w:val="00C0264E"/>
    <w:rsid w:val="00C079D4"/>
    <w:rsid w:val="00C10CDB"/>
    <w:rsid w:val="00C12D49"/>
    <w:rsid w:val="00C2040E"/>
    <w:rsid w:val="00C23C5B"/>
    <w:rsid w:val="00C250EB"/>
    <w:rsid w:val="00C3016C"/>
    <w:rsid w:val="00C34FEA"/>
    <w:rsid w:val="00C41330"/>
    <w:rsid w:val="00C4369B"/>
    <w:rsid w:val="00C44777"/>
    <w:rsid w:val="00C45A90"/>
    <w:rsid w:val="00C46B15"/>
    <w:rsid w:val="00C47ABE"/>
    <w:rsid w:val="00C47D91"/>
    <w:rsid w:val="00C54410"/>
    <w:rsid w:val="00C55EA0"/>
    <w:rsid w:val="00C6099B"/>
    <w:rsid w:val="00C62F7D"/>
    <w:rsid w:val="00C6380C"/>
    <w:rsid w:val="00C64164"/>
    <w:rsid w:val="00C65FB8"/>
    <w:rsid w:val="00C677CC"/>
    <w:rsid w:val="00C74037"/>
    <w:rsid w:val="00C80A76"/>
    <w:rsid w:val="00C81130"/>
    <w:rsid w:val="00C8148A"/>
    <w:rsid w:val="00C869ED"/>
    <w:rsid w:val="00C903F3"/>
    <w:rsid w:val="00C93B6C"/>
    <w:rsid w:val="00C94ACB"/>
    <w:rsid w:val="00CA0DD5"/>
    <w:rsid w:val="00CA31CF"/>
    <w:rsid w:val="00CA4E52"/>
    <w:rsid w:val="00CB2210"/>
    <w:rsid w:val="00CB2286"/>
    <w:rsid w:val="00CB3924"/>
    <w:rsid w:val="00CB3ECD"/>
    <w:rsid w:val="00CB637C"/>
    <w:rsid w:val="00CB6BDC"/>
    <w:rsid w:val="00CC04B2"/>
    <w:rsid w:val="00CC2483"/>
    <w:rsid w:val="00CC3DF2"/>
    <w:rsid w:val="00CC5AC2"/>
    <w:rsid w:val="00CD017F"/>
    <w:rsid w:val="00CD150E"/>
    <w:rsid w:val="00CD18B9"/>
    <w:rsid w:val="00CD1BDC"/>
    <w:rsid w:val="00CD29B0"/>
    <w:rsid w:val="00CD691C"/>
    <w:rsid w:val="00CD6EFC"/>
    <w:rsid w:val="00CF18F3"/>
    <w:rsid w:val="00CF656E"/>
    <w:rsid w:val="00CF7370"/>
    <w:rsid w:val="00D01EF0"/>
    <w:rsid w:val="00D038D3"/>
    <w:rsid w:val="00D107D8"/>
    <w:rsid w:val="00D135AE"/>
    <w:rsid w:val="00D1758E"/>
    <w:rsid w:val="00D20073"/>
    <w:rsid w:val="00D20274"/>
    <w:rsid w:val="00D222E0"/>
    <w:rsid w:val="00D2299F"/>
    <w:rsid w:val="00D257B8"/>
    <w:rsid w:val="00D26C2F"/>
    <w:rsid w:val="00D31C25"/>
    <w:rsid w:val="00D328B2"/>
    <w:rsid w:val="00D32BFF"/>
    <w:rsid w:val="00D32DCA"/>
    <w:rsid w:val="00D3317D"/>
    <w:rsid w:val="00D33727"/>
    <w:rsid w:val="00D35362"/>
    <w:rsid w:val="00D50A62"/>
    <w:rsid w:val="00D51482"/>
    <w:rsid w:val="00D576A8"/>
    <w:rsid w:val="00D60D86"/>
    <w:rsid w:val="00D61B68"/>
    <w:rsid w:val="00D6324C"/>
    <w:rsid w:val="00D652F5"/>
    <w:rsid w:val="00D744EB"/>
    <w:rsid w:val="00D75BED"/>
    <w:rsid w:val="00D778E0"/>
    <w:rsid w:val="00D81B40"/>
    <w:rsid w:val="00D82943"/>
    <w:rsid w:val="00D84A09"/>
    <w:rsid w:val="00D856D9"/>
    <w:rsid w:val="00D876E8"/>
    <w:rsid w:val="00DA1A75"/>
    <w:rsid w:val="00DB2D9C"/>
    <w:rsid w:val="00DB4816"/>
    <w:rsid w:val="00DB54EB"/>
    <w:rsid w:val="00DB6B01"/>
    <w:rsid w:val="00DC2812"/>
    <w:rsid w:val="00DC2EF6"/>
    <w:rsid w:val="00DC3596"/>
    <w:rsid w:val="00DC548D"/>
    <w:rsid w:val="00DC5E09"/>
    <w:rsid w:val="00DD48EA"/>
    <w:rsid w:val="00DD75E9"/>
    <w:rsid w:val="00DE4084"/>
    <w:rsid w:val="00DE5049"/>
    <w:rsid w:val="00DE5734"/>
    <w:rsid w:val="00DF176A"/>
    <w:rsid w:val="00DF23FE"/>
    <w:rsid w:val="00DF302F"/>
    <w:rsid w:val="00DF3CDB"/>
    <w:rsid w:val="00DF6100"/>
    <w:rsid w:val="00E005F9"/>
    <w:rsid w:val="00E0177E"/>
    <w:rsid w:val="00E03548"/>
    <w:rsid w:val="00E10228"/>
    <w:rsid w:val="00E12343"/>
    <w:rsid w:val="00E12A10"/>
    <w:rsid w:val="00E17579"/>
    <w:rsid w:val="00E21755"/>
    <w:rsid w:val="00E268D0"/>
    <w:rsid w:val="00E30952"/>
    <w:rsid w:val="00E3214E"/>
    <w:rsid w:val="00E33B29"/>
    <w:rsid w:val="00E409F8"/>
    <w:rsid w:val="00E45953"/>
    <w:rsid w:val="00E50DB7"/>
    <w:rsid w:val="00E539E4"/>
    <w:rsid w:val="00E57426"/>
    <w:rsid w:val="00E57996"/>
    <w:rsid w:val="00E61DCB"/>
    <w:rsid w:val="00E6732D"/>
    <w:rsid w:val="00E675F6"/>
    <w:rsid w:val="00E72B54"/>
    <w:rsid w:val="00E76B8B"/>
    <w:rsid w:val="00E92C9F"/>
    <w:rsid w:val="00EB1750"/>
    <w:rsid w:val="00EB3CA3"/>
    <w:rsid w:val="00EB4A41"/>
    <w:rsid w:val="00EB5A1A"/>
    <w:rsid w:val="00EC0946"/>
    <w:rsid w:val="00EC4B4A"/>
    <w:rsid w:val="00EC54DD"/>
    <w:rsid w:val="00EC59A8"/>
    <w:rsid w:val="00EC603F"/>
    <w:rsid w:val="00ED021F"/>
    <w:rsid w:val="00ED2D3F"/>
    <w:rsid w:val="00ED4C7C"/>
    <w:rsid w:val="00EE009C"/>
    <w:rsid w:val="00EE4383"/>
    <w:rsid w:val="00EE74C5"/>
    <w:rsid w:val="00EF1A92"/>
    <w:rsid w:val="00EF3B58"/>
    <w:rsid w:val="00EF4847"/>
    <w:rsid w:val="00EF5A48"/>
    <w:rsid w:val="00EF6342"/>
    <w:rsid w:val="00EF654E"/>
    <w:rsid w:val="00EF6FDA"/>
    <w:rsid w:val="00EF7DB2"/>
    <w:rsid w:val="00EF7EE9"/>
    <w:rsid w:val="00EF7FA3"/>
    <w:rsid w:val="00F03FEA"/>
    <w:rsid w:val="00F15DAA"/>
    <w:rsid w:val="00F23041"/>
    <w:rsid w:val="00F323DA"/>
    <w:rsid w:val="00F46920"/>
    <w:rsid w:val="00F52F74"/>
    <w:rsid w:val="00F55ACE"/>
    <w:rsid w:val="00F55CF5"/>
    <w:rsid w:val="00F61552"/>
    <w:rsid w:val="00F63726"/>
    <w:rsid w:val="00F70B5D"/>
    <w:rsid w:val="00F80793"/>
    <w:rsid w:val="00F8276E"/>
    <w:rsid w:val="00F92F14"/>
    <w:rsid w:val="00F93F4A"/>
    <w:rsid w:val="00F95255"/>
    <w:rsid w:val="00F95C04"/>
    <w:rsid w:val="00FA2C34"/>
    <w:rsid w:val="00FB15CB"/>
    <w:rsid w:val="00FB363A"/>
    <w:rsid w:val="00FB3837"/>
    <w:rsid w:val="00FC1B1A"/>
    <w:rsid w:val="00FC1E4D"/>
    <w:rsid w:val="00FC5B7F"/>
    <w:rsid w:val="00FD6870"/>
    <w:rsid w:val="00FE1ED5"/>
    <w:rsid w:val="00FE6140"/>
    <w:rsid w:val="00FF2624"/>
    <w:rsid w:val="00FF362C"/>
    <w:rsid w:val="00FF4987"/>
    <w:rsid w:val="00FF550B"/>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CDBE7"/>
  <w14:defaultImageDpi w14:val="0"/>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207837252">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275798684">
      <w:bodyDiv w:val="1"/>
      <w:marLeft w:val="0"/>
      <w:marRight w:val="0"/>
      <w:marTop w:val="0"/>
      <w:marBottom w:val="0"/>
      <w:divBdr>
        <w:top w:val="none" w:sz="0" w:space="0" w:color="auto"/>
        <w:left w:val="none" w:sz="0" w:space="0" w:color="auto"/>
        <w:bottom w:val="none" w:sz="0" w:space="0" w:color="auto"/>
        <w:right w:val="none" w:sz="0" w:space="0" w:color="auto"/>
      </w:divBdr>
    </w:div>
    <w:div w:id="472992051">
      <w:bodyDiv w:val="1"/>
      <w:marLeft w:val="0"/>
      <w:marRight w:val="0"/>
      <w:marTop w:val="0"/>
      <w:marBottom w:val="0"/>
      <w:divBdr>
        <w:top w:val="none" w:sz="0" w:space="0" w:color="auto"/>
        <w:left w:val="none" w:sz="0" w:space="0" w:color="auto"/>
        <w:bottom w:val="none" w:sz="0" w:space="0" w:color="auto"/>
        <w:right w:val="none" w:sz="0" w:space="0" w:color="auto"/>
      </w:divBdr>
    </w:div>
    <w:div w:id="550117763">
      <w:bodyDiv w:val="1"/>
      <w:marLeft w:val="0"/>
      <w:marRight w:val="0"/>
      <w:marTop w:val="0"/>
      <w:marBottom w:val="0"/>
      <w:divBdr>
        <w:top w:val="none" w:sz="0" w:space="0" w:color="auto"/>
        <w:left w:val="none" w:sz="0" w:space="0" w:color="auto"/>
        <w:bottom w:val="none" w:sz="0" w:space="0" w:color="auto"/>
        <w:right w:val="none" w:sz="0" w:space="0" w:color="auto"/>
      </w:divBdr>
    </w:div>
    <w:div w:id="576981519">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754594595">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772482161">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834689744">
      <w:bodyDiv w:val="1"/>
      <w:marLeft w:val="0"/>
      <w:marRight w:val="0"/>
      <w:marTop w:val="0"/>
      <w:marBottom w:val="0"/>
      <w:divBdr>
        <w:top w:val="none" w:sz="0" w:space="0" w:color="auto"/>
        <w:left w:val="none" w:sz="0" w:space="0" w:color="auto"/>
        <w:bottom w:val="none" w:sz="0" w:space="0" w:color="auto"/>
        <w:right w:val="none" w:sz="0" w:space="0" w:color="auto"/>
      </w:divBdr>
    </w:div>
    <w:div w:id="975531429">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124926902">
      <w:bodyDiv w:val="1"/>
      <w:marLeft w:val="0"/>
      <w:marRight w:val="0"/>
      <w:marTop w:val="0"/>
      <w:marBottom w:val="0"/>
      <w:divBdr>
        <w:top w:val="none" w:sz="0" w:space="0" w:color="auto"/>
        <w:left w:val="none" w:sz="0" w:space="0" w:color="auto"/>
        <w:bottom w:val="none" w:sz="0" w:space="0" w:color="auto"/>
        <w:right w:val="none" w:sz="0" w:space="0" w:color="auto"/>
      </w:divBdr>
    </w:div>
    <w:div w:id="1295209563">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500071680">
      <w:bodyDiv w:val="1"/>
      <w:marLeft w:val="0"/>
      <w:marRight w:val="0"/>
      <w:marTop w:val="0"/>
      <w:marBottom w:val="0"/>
      <w:divBdr>
        <w:top w:val="none" w:sz="0" w:space="0" w:color="auto"/>
        <w:left w:val="none" w:sz="0" w:space="0" w:color="auto"/>
        <w:bottom w:val="none" w:sz="0" w:space="0" w:color="auto"/>
        <w:right w:val="none" w:sz="0" w:space="0" w:color="auto"/>
      </w:divBdr>
    </w:div>
    <w:div w:id="1559782115">
      <w:bodyDiv w:val="1"/>
      <w:marLeft w:val="0"/>
      <w:marRight w:val="0"/>
      <w:marTop w:val="0"/>
      <w:marBottom w:val="0"/>
      <w:divBdr>
        <w:top w:val="none" w:sz="0" w:space="0" w:color="auto"/>
        <w:left w:val="none" w:sz="0" w:space="0" w:color="auto"/>
        <w:bottom w:val="none" w:sz="0" w:space="0" w:color="auto"/>
        <w:right w:val="none" w:sz="0" w:space="0" w:color="auto"/>
      </w:divBdr>
    </w:div>
    <w:div w:id="1633442301">
      <w:bodyDiv w:val="1"/>
      <w:marLeft w:val="567"/>
      <w:marRight w:val="284"/>
      <w:marTop w:val="284"/>
      <w:marBottom w:val="284"/>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699089025">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801804516">
      <w:bodyDiv w:val="1"/>
      <w:marLeft w:val="0"/>
      <w:marRight w:val="0"/>
      <w:marTop w:val="0"/>
      <w:marBottom w:val="0"/>
      <w:divBdr>
        <w:top w:val="none" w:sz="0" w:space="0" w:color="auto"/>
        <w:left w:val="none" w:sz="0" w:space="0" w:color="auto"/>
        <w:bottom w:val="none" w:sz="0" w:space="0" w:color="auto"/>
        <w:right w:val="none" w:sz="0" w:space="0" w:color="auto"/>
      </w:divBdr>
    </w:div>
    <w:div w:id="1950312620">
      <w:bodyDiv w:val="1"/>
      <w:marLeft w:val="0"/>
      <w:marRight w:val="0"/>
      <w:marTop w:val="0"/>
      <w:marBottom w:val="0"/>
      <w:divBdr>
        <w:top w:val="none" w:sz="0" w:space="0" w:color="auto"/>
        <w:left w:val="none" w:sz="0" w:space="0" w:color="auto"/>
        <w:bottom w:val="none" w:sz="0" w:space="0" w:color="auto"/>
        <w:right w:val="none" w:sz="0" w:space="0" w:color="auto"/>
      </w:divBdr>
    </w:div>
    <w:div w:id="1967931918">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1986426529">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 w:id="209138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E679-4D55-4BF4-94B2-37AF8AE3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8</Pages>
  <Words>13280</Words>
  <Characters>7570</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User416</cp:lastModifiedBy>
  <cp:revision>45</cp:revision>
  <cp:lastPrinted>2026-06-22T13:41:00Z</cp:lastPrinted>
  <dcterms:created xsi:type="dcterms:W3CDTF">2026-04-27T05:39:00Z</dcterms:created>
  <dcterms:modified xsi:type="dcterms:W3CDTF">2026-06-23T06:16:00Z</dcterms:modified>
</cp:coreProperties>
</file>