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85F4" w14:textId="1C43E8AA" w:rsidR="001A0275" w:rsidRPr="00EB730F" w:rsidRDefault="001A0275" w:rsidP="001A0275">
      <w:pPr>
        <w:jc w:val="center"/>
        <w:rPr>
          <w:b/>
          <w:spacing w:val="-10"/>
          <w:sz w:val="26"/>
          <w:szCs w:val="26"/>
        </w:rPr>
      </w:pPr>
      <w:r w:rsidRPr="00EB730F">
        <w:rPr>
          <w:b/>
          <w:spacing w:val="-10"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F90EE4">
        <w:rPr>
          <w:b/>
          <w:spacing w:val="-10"/>
          <w:sz w:val="26"/>
          <w:szCs w:val="26"/>
        </w:rPr>
        <w:t>*</w:t>
      </w:r>
    </w:p>
    <w:p w14:paraId="0AF3A3D3" w14:textId="5CE3B123" w:rsidR="00743327" w:rsidRPr="00EB730F" w:rsidRDefault="001A0275" w:rsidP="00E678D9">
      <w:pPr>
        <w:jc w:val="center"/>
        <w:rPr>
          <w:b/>
          <w:spacing w:val="-10"/>
          <w:sz w:val="26"/>
          <w:szCs w:val="26"/>
        </w:rPr>
      </w:pPr>
      <w:r w:rsidRPr="00EB730F">
        <w:rPr>
          <w:bCs/>
          <w:spacing w:val="-10"/>
          <w:sz w:val="26"/>
          <w:szCs w:val="26"/>
        </w:rPr>
        <w:t xml:space="preserve">(відповідно до пункту </w:t>
      </w:r>
      <w:r w:rsidR="00D71218" w:rsidRPr="00EB730F">
        <w:rPr>
          <w:sz w:val="26"/>
          <w:szCs w:val="26"/>
        </w:rPr>
        <w:t>4</w:t>
      </w:r>
      <w:r w:rsidR="00D71218" w:rsidRPr="00EB730F">
        <w:rPr>
          <w:sz w:val="26"/>
          <w:szCs w:val="26"/>
          <w:vertAlign w:val="superscript"/>
        </w:rPr>
        <w:t>1</w:t>
      </w:r>
      <w:r w:rsidRPr="00EB730F">
        <w:rPr>
          <w:bCs/>
          <w:spacing w:val="-10"/>
          <w:sz w:val="26"/>
          <w:szCs w:val="26"/>
        </w:rPr>
        <w:t>постанови КМУ «Про ефективне використання державних коштів» від 11.10.2016 № 710, зі змінами</w:t>
      </w:r>
      <w:r w:rsidRPr="00EB730F">
        <w:rPr>
          <w:b/>
          <w:spacing w:val="-10"/>
          <w:sz w:val="26"/>
          <w:szCs w:val="26"/>
        </w:rPr>
        <w:t>)</w:t>
      </w:r>
    </w:p>
    <w:p w14:paraId="260F6FF9" w14:textId="77777777" w:rsidR="001055F9" w:rsidRPr="00EB730F" w:rsidRDefault="001055F9" w:rsidP="00E678D9">
      <w:pPr>
        <w:jc w:val="center"/>
        <w:rPr>
          <w:b/>
          <w:spacing w:val="-10"/>
          <w:sz w:val="26"/>
          <w:szCs w:val="26"/>
        </w:rPr>
      </w:pPr>
    </w:p>
    <w:p w14:paraId="687EA560" w14:textId="3837EC1B" w:rsidR="0084104F" w:rsidRPr="00A959C4" w:rsidRDefault="000C10DF" w:rsidP="00E41B49">
      <w:pPr>
        <w:rPr>
          <w:color w:val="000000"/>
          <w:sz w:val="24"/>
          <w:szCs w:val="24"/>
        </w:rPr>
      </w:pPr>
      <w:r w:rsidRPr="00677C7A">
        <w:rPr>
          <w:color w:val="000000"/>
          <w:sz w:val="24"/>
          <w:szCs w:val="24"/>
        </w:rPr>
        <w:t>Ідентифікатор закупівлі:</w:t>
      </w:r>
      <w:r w:rsidR="009A585B" w:rsidRPr="009A585B">
        <w:t xml:space="preserve"> </w:t>
      </w:r>
      <w:r w:rsidR="009A585B" w:rsidRPr="009A585B">
        <w:rPr>
          <w:color w:val="000000"/>
          <w:sz w:val="24"/>
          <w:szCs w:val="24"/>
          <w:lang w:val="en-US"/>
        </w:rPr>
        <w:t>UA-2026-0</w:t>
      </w:r>
      <w:r w:rsidR="004855A7">
        <w:rPr>
          <w:color w:val="000000"/>
          <w:sz w:val="24"/>
          <w:szCs w:val="24"/>
        </w:rPr>
        <w:t>6-</w:t>
      </w:r>
      <w:r w:rsidR="00A959C4">
        <w:rPr>
          <w:color w:val="000000"/>
          <w:sz w:val="24"/>
          <w:szCs w:val="24"/>
        </w:rPr>
        <w:t>23</w:t>
      </w:r>
      <w:r w:rsidR="004855A7">
        <w:rPr>
          <w:color w:val="000000"/>
          <w:sz w:val="24"/>
          <w:szCs w:val="24"/>
        </w:rPr>
        <w:softHyphen/>
      </w:r>
      <w:r w:rsidR="004855A7">
        <w:rPr>
          <w:color w:val="000000"/>
          <w:sz w:val="24"/>
          <w:szCs w:val="24"/>
        </w:rPr>
        <w:softHyphen/>
      </w:r>
      <w:r w:rsidR="004855A7">
        <w:rPr>
          <w:color w:val="000000"/>
          <w:sz w:val="24"/>
          <w:szCs w:val="24"/>
        </w:rPr>
        <w:softHyphen/>
      </w:r>
      <w:r w:rsidR="004855A7">
        <w:rPr>
          <w:color w:val="000000"/>
          <w:sz w:val="24"/>
          <w:szCs w:val="24"/>
        </w:rPr>
        <w:softHyphen/>
      </w:r>
      <w:r w:rsidR="004855A7">
        <w:rPr>
          <w:color w:val="000000"/>
          <w:sz w:val="24"/>
          <w:szCs w:val="24"/>
        </w:rPr>
        <w:softHyphen/>
      </w:r>
      <w:r w:rsidR="008E011F">
        <w:rPr>
          <w:color w:val="000000"/>
          <w:sz w:val="24"/>
          <w:szCs w:val="24"/>
        </w:rPr>
        <w:t>-</w:t>
      </w:r>
      <w:r w:rsidR="00242DC9">
        <w:rPr>
          <w:color w:val="000000"/>
          <w:sz w:val="24"/>
          <w:szCs w:val="24"/>
        </w:rPr>
        <w:t>003364</w:t>
      </w:r>
      <w:r w:rsidR="009A585B" w:rsidRPr="009A585B">
        <w:rPr>
          <w:color w:val="000000"/>
          <w:sz w:val="24"/>
          <w:szCs w:val="24"/>
          <w:lang w:val="en-US"/>
        </w:rPr>
        <w:t xml:space="preserve">-a   </w:t>
      </w:r>
    </w:p>
    <w:p w14:paraId="74558B78" w14:textId="39475848" w:rsidR="0084104F" w:rsidRPr="00677C7A" w:rsidRDefault="0084104F" w:rsidP="0084104F">
      <w:pPr>
        <w:rPr>
          <w:color w:val="000000"/>
          <w:sz w:val="24"/>
          <w:szCs w:val="24"/>
        </w:rPr>
      </w:pPr>
      <w:r w:rsidRPr="00677C7A">
        <w:rPr>
          <w:color w:val="000000"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646"/>
      </w:tblGrid>
      <w:tr w:rsidR="004855A7" w:rsidRPr="004855A7" w14:paraId="7B880630" w14:textId="77777777" w:rsidTr="0077793A">
        <w:trPr>
          <w:trHeight w:val="774"/>
        </w:trPr>
        <w:tc>
          <w:tcPr>
            <w:tcW w:w="1668" w:type="dxa"/>
            <w:shd w:val="clear" w:color="auto" w:fill="auto"/>
          </w:tcPr>
          <w:p w14:paraId="5D48E2DD" w14:textId="46D749EB" w:rsidR="001055F9" w:rsidRPr="002502F7" w:rsidRDefault="001055F9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> Назва предмета закупівлі</w:t>
            </w:r>
          </w:p>
        </w:tc>
        <w:tc>
          <w:tcPr>
            <w:tcW w:w="8646" w:type="dxa"/>
            <w:shd w:val="clear" w:color="auto" w:fill="auto"/>
          </w:tcPr>
          <w:p w14:paraId="4C0D58AD" w14:textId="77777777" w:rsidR="00F873B7" w:rsidRDefault="00F873B7" w:rsidP="0077793A">
            <w:pPr>
              <w:widowControl w:val="0"/>
              <w:spacing w:before="120" w:after="120"/>
              <w:jc w:val="both"/>
              <w:rPr>
                <w:sz w:val="24"/>
                <w:szCs w:val="24"/>
              </w:rPr>
            </w:pPr>
            <w:r w:rsidRPr="00F873B7">
              <w:rPr>
                <w:sz w:val="24"/>
                <w:szCs w:val="24"/>
              </w:rPr>
              <w:t xml:space="preserve">Олива для дизель-генератора </w:t>
            </w:r>
          </w:p>
          <w:p w14:paraId="5034254E" w14:textId="770E8B11" w:rsidR="001055F9" w:rsidRPr="002502F7" w:rsidRDefault="001055F9" w:rsidP="0077793A">
            <w:pPr>
              <w:widowControl w:val="0"/>
              <w:spacing w:before="120" w:after="120"/>
              <w:jc w:val="both"/>
              <w:rPr>
                <w:rFonts w:eastAsia="Arial"/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>Код згідно з ДК 021:2015</w:t>
            </w:r>
            <w:r w:rsidR="00EE615D" w:rsidRPr="002502F7">
              <w:rPr>
                <w:spacing w:val="-10"/>
                <w:sz w:val="24"/>
                <w:szCs w:val="24"/>
              </w:rPr>
              <w:t xml:space="preserve"> </w:t>
            </w:r>
            <w:r w:rsidR="00F90EE4" w:rsidRPr="002502F7">
              <w:rPr>
                <w:spacing w:val="-10"/>
                <w:sz w:val="24"/>
                <w:szCs w:val="24"/>
              </w:rPr>
              <w:t xml:space="preserve">– </w:t>
            </w:r>
            <w:r w:rsidR="00F873B7" w:rsidRPr="00F873B7">
              <w:rPr>
                <w:spacing w:val="-10"/>
                <w:sz w:val="24"/>
                <w:szCs w:val="24"/>
              </w:rPr>
              <w:t>09210000</w:t>
            </w:r>
            <w:r w:rsidR="00F873B7">
              <w:rPr>
                <w:spacing w:val="-10"/>
                <w:sz w:val="24"/>
                <w:szCs w:val="24"/>
              </w:rPr>
              <w:t> </w:t>
            </w:r>
            <w:r w:rsidR="00F873B7" w:rsidRPr="00F873B7">
              <w:rPr>
                <w:spacing w:val="-10"/>
                <w:sz w:val="24"/>
                <w:szCs w:val="24"/>
              </w:rPr>
              <w:t>-</w:t>
            </w:r>
            <w:r w:rsidR="00F873B7">
              <w:rPr>
                <w:spacing w:val="-10"/>
                <w:sz w:val="24"/>
                <w:szCs w:val="24"/>
              </w:rPr>
              <w:t> </w:t>
            </w:r>
            <w:r w:rsidR="00F873B7" w:rsidRPr="00F873B7">
              <w:rPr>
                <w:spacing w:val="-10"/>
                <w:sz w:val="24"/>
                <w:szCs w:val="24"/>
              </w:rPr>
              <w:t>4 Мастильні засоби</w:t>
            </w:r>
          </w:p>
        </w:tc>
      </w:tr>
      <w:tr w:rsidR="004855A7" w:rsidRPr="004855A7" w14:paraId="451FF6B5" w14:textId="77777777" w:rsidTr="0077793A">
        <w:trPr>
          <w:trHeight w:val="2534"/>
        </w:trPr>
        <w:tc>
          <w:tcPr>
            <w:tcW w:w="1668" w:type="dxa"/>
            <w:shd w:val="clear" w:color="auto" w:fill="auto"/>
          </w:tcPr>
          <w:p w14:paraId="524F451E" w14:textId="45D8B9E7" w:rsidR="00D477D9" w:rsidRPr="002502F7" w:rsidRDefault="00D477D9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8646" w:type="dxa"/>
            <w:shd w:val="clear" w:color="auto" w:fill="auto"/>
          </w:tcPr>
          <w:p w14:paraId="369D3CA1" w14:textId="19F9C835" w:rsidR="00D477D9" w:rsidRPr="002502F7" w:rsidRDefault="00D477D9" w:rsidP="0079368A">
            <w:pPr>
              <w:jc w:val="both"/>
              <w:rPr>
                <w:spacing w:val="-10"/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 xml:space="preserve">Згідно кошторису Чернігівської митниці на 2026 рік за КПКВК 3506010 «Керівництво та управління у сфері митної політики» (загальний фонд) за КЕКВ 2210 «Предмети, матеріали, обладнання та інвентар» існує потреба у здійсненні закупівлі </w:t>
            </w:r>
            <w:r w:rsidR="00C5126B">
              <w:rPr>
                <w:spacing w:val="-10"/>
                <w:sz w:val="24"/>
                <w:szCs w:val="24"/>
              </w:rPr>
              <w:t>оливи для роботи дизель-генератора.</w:t>
            </w:r>
          </w:p>
          <w:p w14:paraId="1B145A67" w14:textId="514BABFF" w:rsidR="00D477D9" w:rsidRPr="002502F7" w:rsidRDefault="00D477D9" w:rsidP="0079368A">
            <w:pPr>
              <w:jc w:val="both"/>
              <w:rPr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 xml:space="preserve">Розмір бюджетного призначення – </w:t>
            </w:r>
            <w:r w:rsidR="00C5126B">
              <w:rPr>
                <w:spacing w:val="-10"/>
                <w:sz w:val="24"/>
                <w:szCs w:val="24"/>
              </w:rPr>
              <w:t>11 865</w:t>
            </w:r>
            <w:r w:rsidR="004855A7" w:rsidRPr="002502F7">
              <w:rPr>
                <w:spacing w:val="-10"/>
                <w:sz w:val="24"/>
                <w:szCs w:val="24"/>
              </w:rPr>
              <w:t>,00</w:t>
            </w:r>
            <w:r w:rsidRPr="002502F7">
              <w:rPr>
                <w:spacing w:val="-10"/>
                <w:sz w:val="24"/>
                <w:szCs w:val="24"/>
              </w:rPr>
              <w:t xml:space="preserve"> гр</w:t>
            </w:r>
            <w:r w:rsidR="00CF62BC" w:rsidRPr="002502F7">
              <w:rPr>
                <w:spacing w:val="-10"/>
                <w:sz w:val="24"/>
                <w:szCs w:val="24"/>
              </w:rPr>
              <w:t>н</w:t>
            </w:r>
            <w:r w:rsidRPr="002502F7">
              <w:rPr>
                <w:spacing w:val="-10"/>
                <w:sz w:val="24"/>
                <w:szCs w:val="24"/>
              </w:rPr>
              <w:t>.</w:t>
            </w:r>
          </w:p>
          <w:p w14:paraId="76DCE659" w14:textId="4EC0902F" w:rsidR="00D477D9" w:rsidRPr="002502F7" w:rsidRDefault="00D477D9" w:rsidP="004855A7">
            <w:pPr>
              <w:jc w:val="both"/>
              <w:rPr>
                <w:spacing w:val="-10"/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C5126B">
              <w:rPr>
                <w:spacing w:val="-10"/>
                <w:sz w:val="24"/>
                <w:szCs w:val="24"/>
              </w:rPr>
              <w:t>11 367,00</w:t>
            </w:r>
            <w:r w:rsidR="00CF62BC" w:rsidRPr="002502F7">
              <w:rPr>
                <w:spacing w:val="-10"/>
                <w:sz w:val="24"/>
                <w:szCs w:val="24"/>
              </w:rPr>
              <w:t xml:space="preserve"> </w:t>
            </w:r>
            <w:r w:rsidRPr="002502F7">
              <w:rPr>
                <w:spacing w:val="-10"/>
                <w:sz w:val="24"/>
                <w:szCs w:val="24"/>
              </w:rPr>
              <w:t>грн</w:t>
            </w:r>
            <w:r w:rsidR="009E307F" w:rsidRPr="002502F7">
              <w:rPr>
                <w:spacing w:val="-10"/>
                <w:sz w:val="24"/>
                <w:szCs w:val="24"/>
              </w:rPr>
              <w:t>.</w:t>
            </w:r>
          </w:p>
          <w:p w14:paraId="57006498" w14:textId="3F2ED1BD" w:rsidR="00D477D9" w:rsidRPr="002502F7" w:rsidRDefault="00D477D9" w:rsidP="00D17084">
            <w:pPr>
              <w:jc w:val="both"/>
              <w:rPr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>Очікувана вартість предмета закупівлі визначена на підставі пункту 3 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зі змінами</w:t>
            </w:r>
            <w:r w:rsidR="00A253AF" w:rsidRPr="002502F7">
              <w:rPr>
                <w:spacing w:val="-10"/>
                <w:sz w:val="24"/>
                <w:szCs w:val="24"/>
              </w:rPr>
              <w:t>.</w:t>
            </w:r>
          </w:p>
        </w:tc>
      </w:tr>
      <w:tr w:rsidR="004855A7" w:rsidRPr="002502F7" w14:paraId="7002EB37" w14:textId="77777777" w:rsidTr="0077793A">
        <w:trPr>
          <w:trHeight w:val="4814"/>
        </w:trPr>
        <w:tc>
          <w:tcPr>
            <w:tcW w:w="1668" w:type="dxa"/>
            <w:shd w:val="clear" w:color="auto" w:fill="auto"/>
          </w:tcPr>
          <w:p w14:paraId="601A5E2E" w14:textId="3CAE8CB9" w:rsidR="004D6316" w:rsidRPr="002502F7" w:rsidRDefault="004D6316" w:rsidP="001055F9">
            <w:pPr>
              <w:widowControl w:val="0"/>
              <w:spacing w:before="120" w:after="120"/>
              <w:jc w:val="both"/>
              <w:rPr>
                <w:spacing w:val="-10"/>
                <w:sz w:val="24"/>
                <w:szCs w:val="24"/>
              </w:rPr>
            </w:pPr>
            <w:r w:rsidRPr="002502F7">
              <w:rPr>
                <w:spacing w:val="-10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646" w:type="dxa"/>
            <w:shd w:val="clear" w:color="auto" w:fill="auto"/>
          </w:tcPr>
          <w:p w14:paraId="6D86830B" w14:textId="2E49F588" w:rsidR="000962BC" w:rsidRDefault="004D6316" w:rsidP="000962BC">
            <w:pPr>
              <w:rPr>
                <w:sz w:val="24"/>
                <w:szCs w:val="24"/>
              </w:rPr>
            </w:pPr>
            <w:r w:rsidRPr="002502F7">
              <w:rPr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замовника.</w:t>
            </w:r>
          </w:p>
          <w:p w14:paraId="5C5E21EC" w14:textId="77777777" w:rsidR="000962BC" w:rsidRPr="0085119B" w:rsidRDefault="000962BC" w:rsidP="000962BC">
            <w:pPr>
              <w:spacing w:after="120"/>
              <w:jc w:val="center"/>
              <w:rPr>
                <w:sz w:val="24"/>
                <w:szCs w:val="24"/>
              </w:rPr>
            </w:pPr>
            <w:r w:rsidRPr="0085119B">
              <w:rPr>
                <w:b/>
                <w:sz w:val="24"/>
                <w:szCs w:val="24"/>
              </w:rPr>
              <w:t>Номенклатурна позиція:</w:t>
            </w:r>
          </w:p>
          <w:tbl>
            <w:tblPr>
              <w:tblW w:w="8346" w:type="dxa"/>
              <w:jc w:val="center"/>
              <w:tblLayout w:type="fixed"/>
              <w:tblLook w:val="0400" w:firstRow="0" w:lastRow="0" w:firstColumn="0" w:lastColumn="0" w:noHBand="0" w:noVBand="1"/>
            </w:tblPr>
            <w:tblGrid>
              <w:gridCol w:w="426"/>
              <w:gridCol w:w="2120"/>
              <w:gridCol w:w="3107"/>
              <w:gridCol w:w="1429"/>
              <w:gridCol w:w="1264"/>
            </w:tblGrid>
            <w:tr w:rsidR="000962BC" w:rsidRPr="00217ECD" w14:paraId="79247CE8" w14:textId="77777777" w:rsidTr="000962BC">
              <w:trPr>
                <w:trHeight w:val="284"/>
                <w:jc w:val="center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2484E5A" w14:textId="77777777" w:rsidR="000962BC" w:rsidRPr="0085119B" w:rsidRDefault="000962BC" w:rsidP="000962BC">
                  <w:pPr>
                    <w:ind w:right="18"/>
                    <w:jc w:val="center"/>
                    <w:rPr>
                      <w:sz w:val="24"/>
                      <w:szCs w:val="24"/>
                    </w:rPr>
                  </w:pPr>
                  <w:r w:rsidRPr="0085119B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4AF29096" w14:textId="77777777" w:rsidR="000962BC" w:rsidRPr="000962BC" w:rsidRDefault="000962BC" w:rsidP="000962BC">
                  <w:pPr>
                    <w:ind w:right="18"/>
                    <w:jc w:val="center"/>
                    <w:rPr>
                      <w:sz w:val="22"/>
                      <w:szCs w:val="22"/>
                    </w:rPr>
                  </w:pPr>
                  <w:r w:rsidRPr="000962BC">
                    <w:rPr>
                      <w:b/>
                      <w:sz w:val="22"/>
                      <w:szCs w:val="22"/>
                    </w:rPr>
                    <w:t>Назва товару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6A1A5AE" w14:textId="77777777" w:rsidR="000962BC" w:rsidRPr="000962BC" w:rsidRDefault="000962BC" w:rsidP="000962BC">
                  <w:pPr>
                    <w:ind w:right="18"/>
                    <w:jc w:val="center"/>
                    <w:rPr>
                      <w:sz w:val="22"/>
                      <w:szCs w:val="22"/>
                    </w:rPr>
                  </w:pPr>
                  <w:r w:rsidRPr="000962BC">
                    <w:rPr>
                      <w:b/>
                      <w:sz w:val="22"/>
                      <w:szCs w:val="22"/>
                    </w:rPr>
                    <w:t>Код за ДК 021:2015</w:t>
                  </w:r>
                </w:p>
              </w:tc>
              <w:tc>
                <w:tcPr>
                  <w:tcW w:w="1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125DE03A" w14:textId="77777777" w:rsidR="000962BC" w:rsidRPr="000962BC" w:rsidRDefault="000962BC" w:rsidP="000962BC">
                  <w:pPr>
                    <w:jc w:val="center"/>
                    <w:rPr>
                      <w:sz w:val="22"/>
                      <w:szCs w:val="22"/>
                    </w:rPr>
                  </w:pPr>
                  <w:r w:rsidRPr="000962BC">
                    <w:rPr>
                      <w:b/>
                      <w:sz w:val="22"/>
                      <w:szCs w:val="22"/>
                    </w:rPr>
                    <w:t>Кількість товару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66FC6A5" w14:textId="77777777" w:rsidR="000962BC" w:rsidRPr="000962BC" w:rsidRDefault="000962BC" w:rsidP="000962BC">
                  <w:pPr>
                    <w:ind w:right="51"/>
                    <w:jc w:val="center"/>
                    <w:rPr>
                      <w:sz w:val="22"/>
                      <w:szCs w:val="22"/>
                    </w:rPr>
                  </w:pPr>
                  <w:r w:rsidRPr="000962BC">
                    <w:rPr>
                      <w:b/>
                      <w:sz w:val="22"/>
                      <w:szCs w:val="22"/>
                    </w:rPr>
                    <w:t>Одиниця виміру</w:t>
                  </w:r>
                </w:p>
              </w:tc>
            </w:tr>
            <w:tr w:rsidR="000962BC" w:rsidRPr="00217ECD" w14:paraId="3D1A421B" w14:textId="77777777" w:rsidTr="000962BC">
              <w:trPr>
                <w:trHeight w:val="671"/>
                <w:jc w:val="center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07D8CFBD" w14:textId="77777777" w:rsidR="000962BC" w:rsidRPr="0085119B" w:rsidRDefault="000962BC" w:rsidP="000962BC">
                  <w:pPr>
                    <w:jc w:val="center"/>
                    <w:rPr>
                      <w:sz w:val="24"/>
                      <w:szCs w:val="24"/>
                    </w:rPr>
                  </w:pPr>
                  <w:r w:rsidRPr="0085119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23A63817" w14:textId="77777777" w:rsidR="000962BC" w:rsidRPr="000962BC" w:rsidRDefault="000962BC" w:rsidP="000962BC">
                  <w:pPr>
                    <w:pStyle w:val="ad"/>
                    <w:spacing w:before="40" w:after="40"/>
                    <w:ind w:left="0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962BC">
                    <w:rPr>
                      <w:rFonts w:ascii="Times New Roman" w:hAnsi="Times New Roman"/>
                      <w:sz w:val="22"/>
                      <w:szCs w:val="22"/>
                    </w:rPr>
                    <w:t>Олива для дизель-генератора</w:t>
                  </w:r>
                </w:p>
              </w:tc>
              <w:tc>
                <w:tcPr>
                  <w:tcW w:w="31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3AC28733" w14:textId="77777777" w:rsidR="000962BC" w:rsidRPr="000962BC" w:rsidRDefault="000962BC" w:rsidP="000962BC">
                  <w:pPr>
                    <w:jc w:val="center"/>
                    <w:rPr>
                      <w:sz w:val="22"/>
                      <w:szCs w:val="22"/>
                    </w:rPr>
                  </w:pPr>
                  <w:r w:rsidRPr="000962BC">
                    <w:rPr>
                      <w:sz w:val="22"/>
                      <w:szCs w:val="22"/>
                    </w:rPr>
                    <w:t>09211100-2 Моторні оливи</w:t>
                  </w:r>
                </w:p>
              </w:tc>
              <w:tc>
                <w:tcPr>
                  <w:tcW w:w="14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53C975E2" w14:textId="77777777" w:rsidR="000962BC" w:rsidRPr="000962BC" w:rsidRDefault="000962BC" w:rsidP="000962BC">
                  <w:pPr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0962BC">
                    <w:rPr>
                      <w:sz w:val="22"/>
                      <w:szCs w:val="22"/>
                      <w:lang w:val="en-US"/>
                    </w:rPr>
                    <w:t>36</w:t>
                  </w:r>
                </w:p>
              </w:tc>
              <w:tc>
                <w:tcPr>
                  <w:tcW w:w="12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  <w:hideMark/>
                </w:tcPr>
                <w:p w14:paraId="72BC4E71" w14:textId="77777777" w:rsidR="000962BC" w:rsidRPr="000962BC" w:rsidRDefault="000962BC" w:rsidP="000962BC">
                  <w:pPr>
                    <w:jc w:val="center"/>
                    <w:rPr>
                      <w:sz w:val="22"/>
                      <w:szCs w:val="22"/>
                    </w:rPr>
                  </w:pPr>
                  <w:r w:rsidRPr="000962BC">
                    <w:rPr>
                      <w:sz w:val="22"/>
                      <w:szCs w:val="22"/>
                    </w:rPr>
                    <w:t>літрів</w:t>
                  </w:r>
                </w:p>
              </w:tc>
            </w:tr>
          </w:tbl>
          <w:p w14:paraId="3366E5CB" w14:textId="77777777" w:rsidR="000962BC" w:rsidRDefault="000962BC" w:rsidP="000962BC">
            <w:pPr>
              <w:pStyle w:val="1"/>
              <w:tabs>
                <w:tab w:val="left" w:pos="0"/>
                <w:tab w:val="center" w:pos="567"/>
                <w:tab w:val="center" w:pos="851"/>
                <w:tab w:val="center" w:pos="1134"/>
                <w:tab w:val="left" w:pos="2977"/>
                <w:tab w:val="left" w:pos="3052"/>
                <w:tab w:val="left" w:pos="3119"/>
                <w:tab w:val="left" w:pos="3402"/>
              </w:tabs>
              <w:jc w:val="center"/>
              <w:rPr>
                <w:rFonts w:cs="Arial"/>
                <w:b/>
                <w:bCs/>
                <w:lang w:eastAsia="uk-UA"/>
              </w:rPr>
            </w:pPr>
            <w:r>
              <w:rPr>
                <w:rFonts w:cs="Arial"/>
                <w:b/>
                <w:bCs/>
                <w:lang w:eastAsia="uk-UA"/>
              </w:rPr>
              <w:t xml:space="preserve">         </w:t>
            </w:r>
          </w:p>
          <w:p w14:paraId="0D8A6A60" w14:textId="77777777" w:rsidR="000962BC" w:rsidRPr="0085119B" w:rsidRDefault="000962BC" w:rsidP="000962BC">
            <w:pPr>
              <w:pStyle w:val="1"/>
              <w:tabs>
                <w:tab w:val="left" w:pos="0"/>
                <w:tab w:val="center" w:pos="567"/>
                <w:tab w:val="center" w:pos="851"/>
                <w:tab w:val="center" w:pos="1134"/>
                <w:tab w:val="left" w:pos="2977"/>
                <w:tab w:val="left" w:pos="3052"/>
                <w:tab w:val="left" w:pos="3119"/>
                <w:tab w:val="left" w:pos="3402"/>
              </w:tabs>
              <w:jc w:val="center"/>
              <w:rPr>
                <w:rFonts w:cs="Arial"/>
                <w:b/>
                <w:bCs/>
                <w:lang w:eastAsia="uk-UA"/>
              </w:rPr>
            </w:pPr>
          </w:p>
          <w:p w14:paraId="121F9F3F" w14:textId="25DF6EC2" w:rsidR="000962BC" w:rsidRPr="006665E5" w:rsidRDefault="006665E5" w:rsidP="006665E5">
            <w:pPr>
              <w:pStyle w:val="1"/>
              <w:tabs>
                <w:tab w:val="left" w:pos="0"/>
                <w:tab w:val="center" w:pos="567"/>
                <w:tab w:val="center" w:pos="851"/>
                <w:tab w:val="center" w:pos="1134"/>
                <w:tab w:val="left" w:pos="2977"/>
                <w:tab w:val="left" w:pos="3052"/>
                <w:tab w:val="left" w:pos="3119"/>
                <w:tab w:val="left" w:pos="3402"/>
              </w:tabs>
              <w:rPr>
                <w:rFonts w:cs="Arial"/>
                <w:b/>
                <w:bCs/>
                <w:lang w:eastAsia="uk-UA"/>
              </w:rPr>
            </w:pPr>
            <w:r>
              <w:rPr>
                <w:rFonts w:cs="Arial"/>
                <w:b/>
                <w:bCs/>
                <w:lang w:eastAsia="uk-UA"/>
              </w:rPr>
              <w:t xml:space="preserve">      </w:t>
            </w:r>
            <w:r w:rsidR="000962BC" w:rsidRPr="00E32D86">
              <w:rPr>
                <w:rFonts w:cs="Arial"/>
                <w:b/>
                <w:bCs/>
                <w:lang w:eastAsia="uk-UA"/>
              </w:rPr>
              <w:t>Інформація про необхідні технічні, якісні</w:t>
            </w:r>
            <w:r>
              <w:rPr>
                <w:rFonts w:cs="Arial"/>
                <w:b/>
                <w:bCs/>
                <w:lang w:eastAsia="uk-UA"/>
              </w:rPr>
              <w:t xml:space="preserve"> вимоги до </w:t>
            </w:r>
            <w:r w:rsidR="000962BC" w:rsidRPr="00E32D86">
              <w:rPr>
                <w:rFonts w:cs="Arial"/>
                <w:b/>
                <w:bCs/>
                <w:lang w:eastAsia="uk-UA"/>
              </w:rPr>
              <w:t xml:space="preserve"> предмету закупівлі</w:t>
            </w:r>
            <w:r w:rsidR="000962BC">
              <w:rPr>
                <w:rFonts w:cs="Arial"/>
                <w:b/>
                <w:bCs/>
                <w:lang w:eastAsia="uk-UA"/>
              </w:rPr>
              <w:t>*</w:t>
            </w:r>
          </w:p>
          <w:tbl>
            <w:tblPr>
              <w:tblStyle w:val="a9"/>
              <w:tblW w:w="8395" w:type="dxa"/>
              <w:tblLayout w:type="fixed"/>
              <w:tblLook w:val="04A0" w:firstRow="1" w:lastRow="0" w:firstColumn="1" w:lastColumn="0" w:noHBand="0" w:noVBand="1"/>
            </w:tblPr>
            <w:tblGrid>
              <w:gridCol w:w="2583"/>
              <w:gridCol w:w="2977"/>
              <w:gridCol w:w="2835"/>
            </w:tblGrid>
            <w:tr w:rsidR="000962BC" w14:paraId="2C794C20" w14:textId="77777777" w:rsidTr="000962BC">
              <w:tc>
                <w:tcPr>
                  <w:tcW w:w="2583" w:type="dxa"/>
                </w:tcPr>
                <w:p w14:paraId="622CFA78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  <w:r w:rsidRPr="000962BC">
                    <w:rPr>
                      <w:b/>
                      <w:bCs/>
                      <w:noProof/>
                      <w:sz w:val="22"/>
                      <w:szCs w:val="22"/>
                    </w:rPr>
                    <w:t>Назва параметра</w:t>
                  </w:r>
                </w:p>
              </w:tc>
              <w:tc>
                <w:tcPr>
                  <w:tcW w:w="2977" w:type="dxa"/>
                </w:tcPr>
                <w:p w14:paraId="7291AB7A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  <w:r w:rsidRPr="000962BC">
                    <w:rPr>
                      <w:b/>
                      <w:bCs/>
                      <w:noProof/>
                      <w:sz w:val="22"/>
                      <w:szCs w:val="22"/>
                    </w:rPr>
                    <w:t>Технічні характеристики</w:t>
                  </w:r>
                </w:p>
              </w:tc>
              <w:tc>
                <w:tcPr>
                  <w:tcW w:w="2835" w:type="dxa"/>
                </w:tcPr>
                <w:p w14:paraId="596C5803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b/>
                      <w:bCs/>
                      <w:noProof/>
                      <w:sz w:val="22"/>
                      <w:szCs w:val="22"/>
                    </w:rPr>
                  </w:pPr>
                  <w:r w:rsidRPr="000962BC">
                    <w:rPr>
                      <w:b/>
                      <w:bCs/>
                      <w:noProof/>
                      <w:sz w:val="22"/>
                      <w:szCs w:val="22"/>
                    </w:rPr>
                    <w:t>Фактичні характеристики що пропонуються учасником</w:t>
                  </w:r>
                </w:p>
              </w:tc>
            </w:tr>
            <w:tr w:rsidR="000962BC" w14:paraId="36E9173F" w14:textId="77777777" w:rsidTr="000962BC">
              <w:trPr>
                <w:trHeight w:val="610"/>
              </w:trPr>
              <w:tc>
                <w:tcPr>
                  <w:tcW w:w="8395" w:type="dxa"/>
                  <w:gridSpan w:val="3"/>
                </w:tcPr>
                <w:p w14:paraId="446A23B8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  <w:r w:rsidRPr="000962BC">
                    <w:rPr>
                      <w:rFonts w:eastAsia="Times"/>
                      <w:sz w:val="22"/>
                      <w:szCs w:val="22"/>
                    </w:rPr>
                    <w:t xml:space="preserve">Учасник обов’язково зазначає назву запропонованого товару, </w:t>
                  </w:r>
                  <w:r w:rsidRPr="000962BC">
                    <w:rPr>
                      <w:sz w:val="22"/>
                      <w:szCs w:val="22"/>
                    </w:rPr>
                    <w:t xml:space="preserve">інформацію про виробника або торгову марку, країну походження </w:t>
                  </w:r>
                </w:p>
              </w:tc>
            </w:tr>
            <w:tr w:rsidR="000962BC" w14:paraId="2B1A3251" w14:textId="77777777" w:rsidTr="000962BC">
              <w:trPr>
                <w:trHeight w:val="427"/>
              </w:trPr>
              <w:tc>
                <w:tcPr>
                  <w:tcW w:w="2583" w:type="dxa"/>
                </w:tcPr>
                <w:p w14:paraId="272D97B7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rFonts w:eastAsia="Calibri"/>
                      <w:sz w:val="22"/>
                      <w:szCs w:val="22"/>
                    </w:rPr>
                    <w:t>Вид оливи</w:t>
                  </w:r>
                </w:p>
              </w:tc>
              <w:tc>
                <w:tcPr>
                  <w:tcW w:w="2977" w:type="dxa"/>
                </w:tcPr>
                <w:p w14:paraId="1B221A6E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rFonts w:eastAsia="Calibri"/>
                      <w:sz w:val="22"/>
                      <w:szCs w:val="22"/>
                    </w:rPr>
                    <w:t xml:space="preserve">мінеральна </w:t>
                  </w:r>
                </w:p>
              </w:tc>
              <w:tc>
                <w:tcPr>
                  <w:tcW w:w="2835" w:type="dxa"/>
                </w:tcPr>
                <w:p w14:paraId="065CA45D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0962BC" w14:paraId="795FDB0A" w14:textId="77777777" w:rsidTr="000962BC">
              <w:trPr>
                <w:trHeight w:val="335"/>
              </w:trPr>
              <w:tc>
                <w:tcPr>
                  <w:tcW w:w="2583" w:type="dxa"/>
                </w:tcPr>
                <w:p w14:paraId="27091F8D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noProof/>
                      <w:sz w:val="22"/>
                      <w:szCs w:val="22"/>
                    </w:rPr>
                    <w:t xml:space="preserve">Місткість  </w:t>
                  </w:r>
                </w:p>
              </w:tc>
              <w:tc>
                <w:tcPr>
                  <w:tcW w:w="2977" w:type="dxa"/>
                </w:tcPr>
                <w:p w14:paraId="240C1AB3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noProof/>
                      <w:sz w:val="22"/>
                      <w:szCs w:val="22"/>
                    </w:rPr>
                    <w:t xml:space="preserve"> по 4 л або 5 л</w:t>
                  </w:r>
                </w:p>
              </w:tc>
              <w:tc>
                <w:tcPr>
                  <w:tcW w:w="2835" w:type="dxa"/>
                </w:tcPr>
                <w:p w14:paraId="7F68FA86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  <w:tr w:rsidR="000962BC" w14:paraId="251568DF" w14:textId="77777777" w:rsidTr="000962BC">
              <w:trPr>
                <w:trHeight w:val="371"/>
              </w:trPr>
              <w:tc>
                <w:tcPr>
                  <w:tcW w:w="2583" w:type="dxa"/>
                </w:tcPr>
                <w:p w14:paraId="6D631248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noProof/>
                      <w:sz w:val="22"/>
                      <w:szCs w:val="22"/>
                    </w:rPr>
                    <w:t xml:space="preserve">Тип двигуна  </w:t>
                  </w:r>
                </w:p>
              </w:tc>
              <w:tc>
                <w:tcPr>
                  <w:tcW w:w="2977" w:type="dxa"/>
                </w:tcPr>
                <w:p w14:paraId="0CC1338B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noProof/>
                      <w:sz w:val="22"/>
                      <w:szCs w:val="22"/>
                    </w:rPr>
                    <w:t>дизельний, 4-тактний</w:t>
                  </w:r>
                </w:p>
              </w:tc>
              <w:tc>
                <w:tcPr>
                  <w:tcW w:w="2835" w:type="dxa"/>
                </w:tcPr>
                <w:p w14:paraId="6AE317D0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  <w:tr w:rsidR="000962BC" w14:paraId="55F0847C" w14:textId="77777777" w:rsidTr="000962BC">
              <w:trPr>
                <w:trHeight w:val="265"/>
              </w:trPr>
              <w:tc>
                <w:tcPr>
                  <w:tcW w:w="2583" w:type="dxa"/>
                </w:tcPr>
                <w:p w14:paraId="4164F27A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noProof/>
                      <w:sz w:val="22"/>
                      <w:szCs w:val="22"/>
                    </w:rPr>
                    <w:t>В'язкість</w:t>
                  </w:r>
                </w:p>
              </w:tc>
              <w:tc>
                <w:tcPr>
                  <w:tcW w:w="2977" w:type="dxa"/>
                </w:tcPr>
                <w:p w14:paraId="58B70664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noProof/>
                      <w:sz w:val="22"/>
                      <w:szCs w:val="22"/>
                    </w:rPr>
                    <w:t>15W-40</w:t>
                  </w:r>
                </w:p>
              </w:tc>
              <w:tc>
                <w:tcPr>
                  <w:tcW w:w="2835" w:type="dxa"/>
                </w:tcPr>
                <w:p w14:paraId="007CFC87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  <w:tr w:rsidR="000962BC" w14:paraId="6FB905A0" w14:textId="77777777" w:rsidTr="000962BC">
              <w:trPr>
                <w:trHeight w:val="264"/>
              </w:trPr>
              <w:tc>
                <w:tcPr>
                  <w:tcW w:w="2583" w:type="dxa"/>
                </w:tcPr>
                <w:p w14:paraId="071760CB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rFonts w:eastAsia="Calibri"/>
                      <w:sz w:val="22"/>
                      <w:szCs w:val="22"/>
                    </w:rPr>
                    <w:t>Термін придатності на момент поставки</w:t>
                  </w:r>
                </w:p>
              </w:tc>
              <w:tc>
                <w:tcPr>
                  <w:tcW w:w="2977" w:type="dxa"/>
                </w:tcPr>
                <w:p w14:paraId="26E8FF39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noProof/>
                      <w:sz w:val="22"/>
                      <w:szCs w:val="22"/>
                    </w:rPr>
                    <w:t>не менше 80% від загального строку зберігання</w:t>
                  </w:r>
                </w:p>
              </w:tc>
              <w:tc>
                <w:tcPr>
                  <w:tcW w:w="2835" w:type="dxa"/>
                </w:tcPr>
                <w:p w14:paraId="5393FF61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  <w:tr w:rsidR="000962BC" w14:paraId="4C8F44F6" w14:textId="77777777" w:rsidTr="000962BC">
              <w:trPr>
                <w:trHeight w:val="406"/>
              </w:trPr>
              <w:tc>
                <w:tcPr>
                  <w:tcW w:w="2583" w:type="dxa"/>
                </w:tcPr>
                <w:p w14:paraId="2819BFB7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noProof/>
                      <w:sz w:val="22"/>
                      <w:szCs w:val="22"/>
                    </w:rPr>
                    <w:t>Класифікація API</w:t>
                  </w:r>
                </w:p>
              </w:tc>
              <w:tc>
                <w:tcPr>
                  <w:tcW w:w="2977" w:type="dxa"/>
                </w:tcPr>
                <w:p w14:paraId="7EDC9B3B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noProof/>
                      <w:sz w:val="22"/>
                      <w:szCs w:val="22"/>
                    </w:rPr>
                    <w:t>не нижче CF-4</w:t>
                  </w:r>
                </w:p>
              </w:tc>
              <w:tc>
                <w:tcPr>
                  <w:tcW w:w="2835" w:type="dxa"/>
                </w:tcPr>
                <w:p w14:paraId="703C18C6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  <w:tr w:rsidR="000962BC" w14:paraId="55DD133B" w14:textId="77777777" w:rsidTr="000962BC">
              <w:trPr>
                <w:trHeight w:val="1164"/>
              </w:trPr>
              <w:tc>
                <w:tcPr>
                  <w:tcW w:w="2583" w:type="dxa"/>
                </w:tcPr>
                <w:p w14:paraId="2F5573E6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sz w:val="22"/>
                      <w:szCs w:val="22"/>
                    </w:rPr>
                    <w:t>Вимоги до тари</w:t>
                  </w:r>
                </w:p>
              </w:tc>
              <w:tc>
                <w:tcPr>
                  <w:tcW w:w="2977" w:type="dxa"/>
                </w:tcPr>
                <w:p w14:paraId="7C4C12EC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sz w:val="22"/>
                      <w:szCs w:val="22"/>
                    </w:rPr>
                    <w:t>заводська упаковка із захисними елементами, з чітким зазначенням дати виробництва та терміну придатності.</w:t>
                  </w:r>
                </w:p>
              </w:tc>
              <w:tc>
                <w:tcPr>
                  <w:tcW w:w="2835" w:type="dxa"/>
                </w:tcPr>
                <w:p w14:paraId="0D7ED5CF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  <w:tr w:rsidR="000962BC" w14:paraId="3942865A" w14:textId="77777777" w:rsidTr="000962BC">
              <w:trPr>
                <w:trHeight w:val="608"/>
              </w:trPr>
              <w:tc>
                <w:tcPr>
                  <w:tcW w:w="2583" w:type="dxa"/>
                </w:tcPr>
                <w:p w14:paraId="1D379EA5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left"/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noProof/>
                      <w:sz w:val="22"/>
                      <w:szCs w:val="22"/>
                    </w:rPr>
                    <w:lastRenderedPageBreak/>
                    <w:t xml:space="preserve">Призначення </w:t>
                  </w:r>
                </w:p>
              </w:tc>
              <w:tc>
                <w:tcPr>
                  <w:tcW w:w="2977" w:type="dxa"/>
                </w:tcPr>
                <w:p w14:paraId="79CDDC1B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rPr>
                      <w:noProof/>
                      <w:sz w:val="22"/>
                      <w:szCs w:val="22"/>
                    </w:rPr>
                  </w:pPr>
                  <w:r w:rsidRPr="000962BC">
                    <w:rPr>
                      <w:noProof/>
                      <w:sz w:val="22"/>
                      <w:szCs w:val="22"/>
                    </w:rPr>
                    <w:t>моторна олива класу Heavy Duty Diesel Oil для важконавантажених чотиритактних промислових дизельних двигунів</w:t>
                  </w:r>
                </w:p>
              </w:tc>
              <w:tc>
                <w:tcPr>
                  <w:tcW w:w="2835" w:type="dxa"/>
                </w:tcPr>
                <w:p w14:paraId="6981F28A" w14:textId="77777777" w:rsidR="000962BC" w:rsidRPr="000962BC" w:rsidRDefault="000962BC" w:rsidP="000962BC">
                  <w:pPr>
                    <w:pStyle w:val="a"/>
                    <w:numPr>
                      <w:ilvl w:val="0"/>
                      <w:numId w:val="0"/>
                    </w:numPr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</w:tc>
            </w:tr>
          </w:tbl>
          <w:p w14:paraId="48290BF4" w14:textId="77777777" w:rsidR="000962BC" w:rsidRDefault="000962BC" w:rsidP="000962BC">
            <w:pPr>
              <w:ind w:firstLine="709"/>
              <w:jc w:val="both"/>
              <w:rPr>
                <w:bCs/>
                <w:i/>
              </w:rPr>
            </w:pPr>
          </w:p>
          <w:p w14:paraId="69BC60A3" w14:textId="77777777" w:rsidR="000962BC" w:rsidRPr="00933C4B" w:rsidRDefault="000962BC" w:rsidP="000962BC">
            <w:pPr>
              <w:ind w:firstLine="709"/>
              <w:jc w:val="both"/>
              <w:rPr>
                <w:bCs/>
                <w:i/>
              </w:rPr>
            </w:pPr>
            <w:r w:rsidRPr="00D01472">
              <w:rPr>
                <w:bCs/>
                <w:i/>
              </w:rPr>
              <w:t>*Всі посилання на конкретну торгівельну марку чи фірму, патент, конструкцію або тип предмета закупівлі, джерело його походження або виробника, слід читати з виразом «або еквівалент».</w:t>
            </w:r>
          </w:p>
          <w:p w14:paraId="7AD4349D" w14:textId="77777777" w:rsidR="000962BC" w:rsidRPr="00E8696C" w:rsidRDefault="000962BC" w:rsidP="000962BC">
            <w:pPr>
              <w:spacing w:before="120" w:after="120"/>
              <w:ind w:firstLine="720"/>
              <w:jc w:val="both"/>
              <w:rPr>
                <w:sz w:val="24"/>
                <w:szCs w:val="24"/>
                <w:lang w:eastAsia="en-US"/>
              </w:rPr>
            </w:pPr>
            <w:r w:rsidRPr="00CD3EF1">
              <w:rPr>
                <w:b/>
                <w:bCs/>
                <w:sz w:val="24"/>
                <w:szCs w:val="24"/>
                <w:lang w:eastAsia="en-US"/>
              </w:rPr>
              <w:t xml:space="preserve">Товар </w:t>
            </w:r>
            <w:r w:rsidRPr="00E8696C">
              <w:rPr>
                <w:sz w:val="24"/>
                <w:szCs w:val="24"/>
                <w:lang w:eastAsia="en-US"/>
              </w:rPr>
              <w:t xml:space="preserve">має відповідати стандартам, технічним вимогам, які діють на території України, </w:t>
            </w:r>
            <w:r w:rsidRPr="00FB2957">
              <w:rPr>
                <w:sz w:val="24"/>
                <w:szCs w:val="24"/>
                <w:lang w:eastAsia="en-US"/>
              </w:rPr>
              <w:t xml:space="preserve">та </w:t>
            </w:r>
            <w:r w:rsidRPr="00CD3EF1">
              <w:rPr>
                <w:b/>
                <w:bCs/>
                <w:sz w:val="24"/>
                <w:szCs w:val="24"/>
                <w:lang w:eastAsia="en-US"/>
              </w:rPr>
              <w:t>підтверджуватися сертифікатом/паспортом якості виробника (тощо)</w:t>
            </w:r>
            <w:r w:rsidRPr="00FB2957">
              <w:rPr>
                <w:sz w:val="24"/>
                <w:szCs w:val="24"/>
                <w:lang w:eastAsia="en-US"/>
              </w:rPr>
              <w:t xml:space="preserve"> на зазначений товар. Пакування та маркування товару повинне відповідати діючим стандартам, технічним умовам</w:t>
            </w:r>
            <w:r w:rsidRPr="00E8696C">
              <w:rPr>
                <w:sz w:val="24"/>
                <w:szCs w:val="24"/>
                <w:lang w:eastAsia="en-US"/>
              </w:rPr>
              <w:t xml:space="preserve"> та забезпечувати зберігання споживчих властивостей товару під час транспортування та зберігання.</w:t>
            </w:r>
            <w:r w:rsidRPr="00E8696C">
              <w:rPr>
                <w:sz w:val="24"/>
                <w:szCs w:val="24"/>
              </w:rPr>
              <w:t xml:space="preserve"> Товар повинен бути нови</w:t>
            </w:r>
            <w:r>
              <w:rPr>
                <w:sz w:val="24"/>
                <w:szCs w:val="24"/>
              </w:rPr>
              <w:t>й</w:t>
            </w:r>
            <w:r w:rsidRPr="00E8696C">
              <w:rPr>
                <w:sz w:val="24"/>
                <w:szCs w:val="24"/>
              </w:rPr>
              <w:t>, без зовнішніх пошкоджень, не брудний, мати цілісну оригінальну упаковку.</w:t>
            </w:r>
          </w:p>
          <w:p w14:paraId="39F35E5A" w14:textId="77777777" w:rsidR="000962BC" w:rsidRPr="00440842" w:rsidRDefault="000962BC" w:rsidP="000962BC">
            <w:pPr>
              <w:shd w:val="clear" w:color="auto" w:fill="FFFFFF"/>
              <w:tabs>
                <w:tab w:val="left" w:pos="0"/>
                <w:tab w:val="left" w:pos="567"/>
              </w:tabs>
              <w:autoSpaceDE w:val="0"/>
              <w:ind w:firstLine="567"/>
              <w:jc w:val="both"/>
              <w:rPr>
                <w:sz w:val="24"/>
                <w:szCs w:val="24"/>
              </w:rPr>
            </w:pPr>
            <w:r w:rsidRPr="00440842">
              <w:rPr>
                <w:sz w:val="24"/>
                <w:szCs w:val="24"/>
              </w:rPr>
              <w:t>Ціна</w:t>
            </w:r>
            <w:r w:rsidRPr="00440842">
              <w:rPr>
                <w:bCs/>
                <w:sz w:val="24"/>
                <w:szCs w:val="24"/>
              </w:rPr>
              <w:t xml:space="preserve"> </w:t>
            </w:r>
            <w:r w:rsidRPr="00440842">
              <w:rPr>
                <w:sz w:val="24"/>
                <w:szCs w:val="24"/>
              </w:rPr>
              <w:t xml:space="preserve">повинна враховувати </w:t>
            </w:r>
            <w:r w:rsidRPr="00440842">
              <w:rPr>
                <w:rFonts w:eastAsia="Calibri"/>
                <w:color w:val="00000A"/>
                <w:sz w:val="24"/>
                <w:szCs w:val="24"/>
              </w:rPr>
              <w:t xml:space="preserve">вартість </w:t>
            </w:r>
            <w:r>
              <w:rPr>
                <w:rFonts w:eastAsia="Calibri"/>
                <w:color w:val="00000A"/>
                <w:sz w:val="24"/>
                <w:szCs w:val="24"/>
              </w:rPr>
              <w:t>моторної оливи</w:t>
            </w:r>
            <w:r w:rsidRPr="00440842">
              <w:rPr>
                <w:rFonts w:eastAsia="Calibri"/>
                <w:color w:val="00000A"/>
                <w:sz w:val="24"/>
                <w:szCs w:val="24"/>
              </w:rPr>
              <w:t xml:space="preserve">, вартість тари (упаковки), вантажно-розвантажувальні роботи, податки, збори та всі інші витрати. </w:t>
            </w:r>
            <w:r w:rsidRPr="00440842">
              <w:rPr>
                <w:rFonts w:eastAsia="Times New Roman CYR"/>
                <w:sz w:val="24"/>
                <w:szCs w:val="24"/>
              </w:rPr>
              <w:t xml:space="preserve">Не врахована </w:t>
            </w:r>
            <w:r>
              <w:rPr>
                <w:rFonts w:eastAsia="Times New Roman CYR"/>
                <w:sz w:val="24"/>
                <w:szCs w:val="24"/>
              </w:rPr>
              <w:t>у</w:t>
            </w:r>
            <w:r w:rsidRPr="00440842">
              <w:rPr>
                <w:rFonts w:eastAsia="Times New Roman CYR"/>
                <w:sz w:val="24"/>
                <w:szCs w:val="24"/>
              </w:rPr>
              <w:t xml:space="preserve">часником вартість окремих супутніх послуг, необхідних для здійснення постачання </w:t>
            </w:r>
            <w:r>
              <w:rPr>
                <w:rFonts w:eastAsia="Times New Roman CYR"/>
                <w:sz w:val="24"/>
                <w:szCs w:val="24"/>
              </w:rPr>
              <w:t>т</w:t>
            </w:r>
            <w:r w:rsidRPr="00440842">
              <w:rPr>
                <w:rFonts w:eastAsia="Times New Roman CYR"/>
                <w:sz w:val="24"/>
                <w:szCs w:val="24"/>
              </w:rPr>
              <w:t xml:space="preserve">овару, що є предметом закупівлі, не сплачується </w:t>
            </w:r>
            <w:r>
              <w:rPr>
                <w:rFonts w:eastAsia="Times New Roman CYR"/>
                <w:sz w:val="24"/>
                <w:szCs w:val="24"/>
              </w:rPr>
              <w:t>з</w:t>
            </w:r>
            <w:r w:rsidRPr="00440842">
              <w:rPr>
                <w:rFonts w:eastAsia="Times New Roman CYR"/>
                <w:sz w:val="24"/>
                <w:szCs w:val="24"/>
              </w:rPr>
              <w:t xml:space="preserve">амовником окремо, а витрати на їх виконання вважаються врахованими у загальній ціні пропозиції, </w:t>
            </w:r>
            <w:r w:rsidRPr="00440842">
              <w:rPr>
                <w:sz w:val="24"/>
                <w:szCs w:val="24"/>
              </w:rPr>
              <w:t xml:space="preserve">визначеній </w:t>
            </w:r>
            <w:r>
              <w:rPr>
                <w:sz w:val="24"/>
                <w:szCs w:val="24"/>
              </w:rPr>
              <w:t>у</w:t>
            </w:r>
            <w:r w:rsidRPr="00440842">
              <w:rPr>
                <w:sz w:val="24"/>
                <w:szCs w:val="24"/>
              </w:rPr>
              <w:t>часником за результатами електронного аукціону</w:t>
            </w:r>
            <w:r w:rsidRPr="00440842">
              <w:rPr>
                <w:rFonts w:eastAsia="Times New Roman CYR"/>
                <w:sz w:val="24"/>
                <w:szCs w:val="24"/>
              </w:rPr>
              <w:t>.</w:t>
            </w:r>
          </w:p>
          <w:p w14:paraId="48776B27" w14:textId="77777777" w:rsidR="000962BC" w:rsidRPr="00E55293" w:rsidRDefault="000962BC" w:rsidP="000962BC">
            <w:pPr>
              <w:spacing w:before="120" w:after="120"/>
              <w:ind w:firstLine="720"/>
              <w:jc w:val="both"/>
              <w:rPr>
                <w:sz w:val="24"/>
                <w:szCs w:val="24"/>
                <w:lang w:eastAsia="en-US"/>
              </w:rPr>
            </w:pPr>
            <w:r w:rsidRPr="00D01472">
              <w:rPr>
                <w:b/>
                <w:bCs/>
                <w:sz w:val="24"/>
                <w:szCs w:val="24"/>
                <w:lang w:eastAsia="en-US"/>
              </w:rPr>
              <w:t>Місце та умови поставки товару</w:t>
            </w:r>
            <w:r w:rsidRPr="00E8696C">
              <w:rPr>
                <w:sz w:val="24"/>
                <w:szCs w:val="24"/>
                <w:lang w:eastAsia="en-US"/>
              </w:rPr>
              <w:t xml:space="preserve">: м. Чернігів, проспект Перемоги, 6. </w:t>
            </w:r>
            <w:r w:rsidRPr="00E55293">
              <w:rPr>
                <w:sz w:val="24"/>
                <w:szCs w:val="24"/>
                <w:lang w:eastAsia="en-US"/>
              </w:rPr>
              <w:t xml:space="preserve">Доставка товару здійснюються за рахунок учасника. </w:t>
            </w:r>
          </w:p>
          <w:p w14:paraId="28568372" w14:textId="77777777" w:rsidR="000962BC" w:rsidRPr="007B735C" w:rsidRDefault="000962BC" w:rsidP="000962BC">
            <w:pPr>
              <w:spacing w:before="120" w:after="120"/>
              <w:ind w:firstLine="720"/>
              <w:jc w:val="both"/>
              <w:rPr>
                <w:sz w:val="24"/>
                <w:szCs w:val="24"/>
                <w:lang w:val="ru-RU" w:eastAsia="en-US"/>
              </w:rPr>
            </w:pPr>
            <w:r w:rsidRPr="00D01472">
              <w:rPr>
                <w:b/>
                <w:bCs/>
                <w:sz w:val="24"/>
                <w:szCs w:val="24"/>
                <w:lang w:eastAsia="en-US"/>
              </w:rPr>
              <w:t>Строк поставки товару</w:t>
            </w:r>
            <w:r w:rsidRPr="00E56339">
              <w:rPr>
                <w:sz w:val="24"/>
                <w:szCs w:val="24"/>
                <w:lang w:eastAsia="en-US"/>
              </w:rPr>
              <w:t xml:space="preserve">: протягом 10 робочих днів з дня отримання заявки від замовника (письмово або за допомогою телефонного зв’язку), але не пізніше </w:t>
            </w:r>
            <w:r w:rsidRPr="00E56339">
              <w:rPr>
                <w:sz w:val="24"/>
                <w:szCs w:val="24"/>
                <w:lang w:val="ru-RU" w:eastAsia="en-US"/>
              </w:rPr>
              <w:t>22.12</w:t>
            </w:r>
            <w:r w:rsidRPr="00E56339">
              <w:rPr>
                <w:sz w:val="24"/>
                <w:szCs w:val="24"/>
                <w:lang w:eastAsia="en-US"/>
              </w:rPr>
              <w:t>.202</w:t>
            </w:r>
            <w:r w:rsidRPr="00E56339">
              <w:rPr>
                <w:sz w:val="24"/>
                <w:szCs w:val="24"/>
                <w:lang w:val="ru-RU" w:eastAsia="en-US"/>
              </w:rPr>
              <w:t>6</w:t>
            </w:r>
            <w:r w:rsidRPr="00E56339">
              <w:rPr>
                <w:sz w:val="24"/>
                <w:szCs w:val="24"/>
                <w:lang w:eastAsia="en-US"/>
              </w:rPr>
              <w:t>.</w:t>
            </w:r>
          </w:p>
          <w:p w14:paraId="19FD82CF" w14:textId="77777777" w:rsidR="000962BC" w:rsidRPr="00426A4B" w:rsidRDefault="000962BC" w:rsidP="000962BC">
            <w:pPr>
              <w:spacing w:before="120" w:after="120"/>
              <w:ind w:firstLine="709"/>
              <w:jc w:val="both"/>
              <w:rPr>
                <w:b/>
                <w:sz w:val="24"/>
                <w:szCs w:val="24"/>
              </w:rPr>
            </w:pPr>
            <w:r w:rsidRPr="00426A4B">
              <w:rPr>
                <w:b/>
                <w:sz w:val="24"/>
                <w:szCs w:val="24"/>
              </w:rPr>
              <w:t>Для підтвердження відповідності тендерної пропозиції учасника технічним, якісним, кількісним та іншим вимогам до предмета закупівлі, викладеним у цьому додатку, учасник у складі тендерної пропозиції повинен надати:</w:t>
            </w:r>
          </w:p>
          <w:p w14:paraId="2D90033C" w14:textId="77777777" w:rsidR="000962BC" w:rsidRPr="00C63D2D" w:rsidRDefault="000962BC" w:rsidP="000962BC">
            <w:pPr>
              <w:tabs>
                <w:tab w:val="left" w:pos="656"/>
                <w:tab w:val="left" w:pos="1075"/>
              </w:tabs>
              <w:spacing w:before="120" w:after="120"/>
              <w:ind w:firstLine="709"/>
              <w:contextualSpacing/>
              <w:jc w:val="both"/>
              <w:rPr>
                <w:sz w:val="24"/>
                <w:szCs w:val="24"/>
                <w:highlight w:val="yellow"/>
                <w:lang w:eastAsia="x-none"/>
              </w:rPr>
            </w:pPr>
            <w:r w:rsidRPr="00C63D2D">
              <w:rPr>
                <w:sz w:val="24"/>
                <w:szCs w:val="24"/>
                <w:lang w:eastAsia="x-none"/>
              </w:rPr>
              <w:t xml:space="preserve">1) документ, який підтверджує відповідність якості запропонованого товару вимогам </w:t>
            </w:r>
            <w:r>
              <w:rPr>
                <w:sz w:val="24"/>
                <w:szCs w:val="24"/>
                <w:lang w:eastAsia="x-none"/>
              </w:rPr>
              <w:t>з</w:t>
            </w:r>
            <w:r w:rsidRPr="00C63D2D">
              <w:rPr>
                <w:sz w:val="24"/>
                <w:szCs w:val="24"/>
                <w:lang w:eastAsia="x-none"/>
              </w:rPr>
              <w:t>амовника</w:t>
            </w:r>
            <w:r w:rsidRPr="009B77D6">
              <w:rPr>
                <w:sz w:val="24"/>
                <w:szCs w:val="24"/>
                <w:lang w:eastAsia="x-none"/>
              </w:rPr>
              <w:t xml:space="preserve"> (</w:t>
            </w:r>
            <w:r w:rsidRPr="00C63D2D">
              <w:rPr>
                <w:sz w:val="24"/>
                <w:szCs w:val="24"/>
                <w:lang w:eastAsia="x-none"/>
              </w:rPr>
              <w:t>сертифікат</w:t>
            </w:r>
            <w:r>
              <w:rPr>
                <w:sz w:val="24"/>
                <w:szCs w:val="24"/>
                <w:lang w:eastAsia="x-none"/>
              </w:rPr>
              <w:t xml:space="preserve"> відповідності</w:t>
            </w:r>
            <w:r w:rsidRPr="009B77D6">
              <w:rPr>
                <w:sz w:val="24"/>
                <w:szCs w:val="24"/>
                <w:lang w:eastAsia="x-none"/>
              </w:rPr>
              <w:t>/</w:t>
            </w:r>
            <w:r w:rsidRPr="00C63D2D">
              <w:rPr>
                <w:sz w:val="24"/>
                <w:szCs w:val="24"/>
                <w:lang w:eastAsia="x-none"/>
              </w:rPr>
              <w:t>паспорт якості на товар тощо);</w:t>
            </w:r>
          </w:p>
          <w:p w14:paraId="08D8EBF1" w14:textId="1111A094" w:rsidR="000962BC" w:rsidRDefault="000962BC" w:rsidP="000962BC">
            <w:pPr>
              <w:spacing w:before="120" w:after="120"/>
              <w:ind w:firstLine="720"/>
              <w:jc w:val="both"/>
              <w:rPr>
                <w:sz w:val="24"/>
                <w:szCs w:val="24"/>
                <w:lang w:eastAsia="en-US"/>
              </w:rPr>
            </w:pPr>
            <w:r w:rsidRPr="005976FB">
              <w:rPr>
                <w:sz w:val="24"/>
                <w:szCs w:val="24"/>
                <w:lang w:eastAsia="en-US"/>
              </w:rPr>
              <w:t>2) </w:t>
            </w:r>
            <w:r>
              <w:rPr>
                <w:sz w:val="24"/>
                <w:szCs w:val="24"/>
                <w:lang w:eastAsia="en-US"/>
              </w:rPr>
              <w:t>з</w:t>
            </w:r>
            <w:r w:rsidRPr="00D01472">
              <w:rPr>
                <w:sz w:val="24"/>
                <w:szCs w:val="24"/>
                <w:lang w:eastAsia="en-US"/>
              </w:rPr>
              <w:t xml:space="preserve">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закупівлі, довідку на бланку учасника (у разі наявності) за наведеною </w:t>
            </w:r>
            <w:r>
              <w:rPr>
                <w:sz w:val="24"/>
                <w:szCs w:val="24"/>
                <w:lang w:eastAsia="en-US"/>
              </w:rPr>
              <w:t>таблицею «</w:t>
            </w:r>
            <w:r w:rsidRPr="00CD3EF1">
              <w:rPr>
                <w:sz w:val="24"/>
                <w:szCs w:val="24"/>
                <w:lang w:eastAsia="en-US"/>
              </w:rPr>
              <w:t xml:space="preserve">Інформація про необхідні технічні, якісні </w:t>
            </w:r>
            <w:r w:rsidR="002B71F9">
              <w:rPr>
                <w:sz w:val="24"/>
                <w:szCs w:val="24"/>
                <w:lang w:eastAsia="en-US"/>
              </w:rPr>
              <w:t xml:space="preserve">вимоги до </w:t>
            </w:r>
            <w:r w:rsidRPr="00CD3EF1">
              <w:rPr>
                <w:sz w:val="24"/>
                <w:szCs w:val="24"/>
                <w:lang w:eastAsia="en-US"/>
              </w:rPr>
              <w:t>предмету закупівлі</w:t>
            </w:r>
            <w:r>
              <w:rPr>
                <w:sz w:val="24"/>
                <w:szCs w:val="24"/>
                <w:lang w:eastAsia="en-US"/>
              </w:rPr>
              <w:t xml:space="preserve">» </w:t>
            </w:r>
            <w:r w:rsidRPr="00D01472">
              <w:rPr>
                <w:sz w:val="24"/>
                <w:szCs w:val="24"/>
                <w:lang w:eastAsia="en-US"/>
              </w:rPr>
              <w:t>із зазначенням інформації про виробника або торгову марку, фактичні характеристики запропонованого товару (учасник має вказати фактичні дані запропонованого товару)</w:t>
            </w:r>
            <w:r>
              <w:rPr>
                <w:sz w:val="24"/>
                <w:szCs w:val="24"/>
                <w:lang w:eastAsia="en-US"/>
              </w:rPr>
              <w:t>;</w:t>
            </w:r>
          </w:p>
          <w:p w14:paraId="6E9BF495" w14:textId="5D032F4E" w:rsidR="00615203" w:rsidRPr="001A2A9D" w:rsidRDefault="000962BC" w:rsidP="000962BC">
            <w:pPr>
              <w:spacing w:before="120" w:after="120"/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3) н</w:t>
            </w:r>
            <w:r w:rsidRPr="005705D4">
              <w:rPr>
                <w:sz w:val="24"/>
                <w:szCs w:val="24"/>
                <w:lang w:eastAsia="en-US"/>
              </w:rPr>
              <w:t>адати будь-який документ або фото упаковки, або посилання на офіційний сайт виробника товару, де є інформація із зазначеними характеристик товару, запропонованого учасником.</w:t>
            </w:r>
          </w:p>
        </w:tc>
      </w:tr>
    </w:tbl>
    <w:p w14:paraId="6060F9C0" w14:textId="49ECD894" w:rsidR="00992B28" w:rsidRPr="004855A7" w:rsidRDefault="00992B28" w:rsidP="0077793A">
      <w:pPr>
        <w:spacing w:before="120" w:after="120"/>
        <w:jc w:val="both"/>
        <w:rPr>
          <w:rFonts w:cs="Calibri"/>
          <w:sz w:val="24"/>
          <w:szCs w:val="24"/>
          <w:lang w:eastAsia="uk-UA"/>
        </w:rPr>
      </w:pPr>
    </w:p>
    <w:sectPr w:rsidR="00992B28" w:rsidRPr="004855A7" w:rsidSect="004C4AF9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45F3"/>
    <w:multiLevelType w:val="hybridMultilevel"/>
    <w:tmpl w:val="347834EA"/>
    <w:lvl w:ilvl="0" w:tplc="6E60DD66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  <w:b w:val="0"/>
        <w:b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56" w:hanging="360"/>
      </w:pPr>
    </w:lvl>
    <w:lvl w:ilvl="2" w:tplc="0422001B" w:tentative="1">
      <w:start w:val="1"/>
      <w:numFmt w:val="lowerRoman"/>
      <w:lvlText w:val="%3."/>
      <w:lvlJc w:val="right"/>
      <w:pPr>
        <w:ind w:left="1976" w:hanging="180"/>
      </w:pPr>
    </w:lvl>
    <w:lvl w:ilvl="3" w:tplc="0422000F" w:tentative="1">
      <w:start w:val="1"/>
      <w:numFmt w:val="decimal"/>
      <w:lvlText w:val="%4."/>
      <w:lvlJc w:val="left"/>
      <w:pPr>
        <w:ind w:left="2696" w:hanging="360"/>
      </w:pPr>
    </w:lvl>
    <w:lvl w:ilvl="4" w:tplc="04220019" w:tentative="1">
      <w:start w:val="1"/>
      <w:numFmt w:val="lowerLetter"/>
      <w:lvlText w:val="%5."/>
      <w:lvlJc w:val="left"/>
      <w:pPr>
        <w:ind w:left="3416" w:hanging="360"/>
      </w:pPr>
    </w:lvl>
    <w:lvl w:ilvl="5" w:tplc="0422001B" w:tentative="1">
      <w:start w:val="1"/>
      <w:numFmt w:val="lowerRoman"/>
      <w:lvlText w:val="%6."/>
      <w:lvlJc w:val="right"/>
      <w:pPr>
        <w:ind w:left="4136" w:hanging="180"/>
      </w:pPr>
    </w:lvl>
    <w:lvl w:ilvl="6" w:tplc="0422000F" w:tentative="1">
      <w:start w:val="1"/>
      <w:numFmt w:val="decimal"/>
      <w:lvlText w:val="%7."/>
      <w:lvlJc w:val="left"/>
      <w:pPr>
        <w:ind w:left="4856" w:hanging="360"/>
      </w:pPr>
    </w:lvl>
    <w:lvl w:ilvl="7" w:tplc="04220019" w:tentative="1">
      <w:start w:val="1"/>
      <w:numFmt w:val="lowerLetter"/>
      <w:lvlText w:val="%8."/>
      <w:lvlJc w:val="left"/>
      <w:pPr>
        <w:ind w:left="5576" w:hanging="360"/>
      </w:pPr>
    </w:lvl>
    <w:lvl w:ilvl="8" w:tplc="0422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38460FA1"/>
    <w:multiLevelType w:val="hybridMultilevel"/>
    <w:tmpl w:val="18583306"/>
    <w:lvl w:ilvl="0" w:tplc="0A165B82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D2FAA"/>
    <w:multiLevelType w:val="multilevel"/>
    <w:tmpl w:val="EA567A3C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  <w:b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442B6553"/>
    <w:multiLevelType w:val="hybridMultilevel"/>
    <w:tmpl w:val="4FCA596C"/>
    <w:lvl w:ilvl="0" w:tplc="8DF6A7AE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31DD"/>
    <w:multiLevelType w:val="hybridMultilevel"/>
    <w:tmpl w:val="C350556C"/>
    <w:lvl w:ilvl="0" w:tplc="53287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F29F2"/>
    <w:multiLevelType w:val="hybridMultilevel"/>
    <w:tmpl w:val="F6FCB12A"/>
    <w:lvl w:ilvl="0" w:tplc="50FC43D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0646A"/>
    <w:multiLevelType w:val="hybridMultilevel"/>
    <w:tmpl w:val="3594E146"/>
    <w:lvl w:ilvl="0" w:tplc="14CAD8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909F4"/>
    <w:multiLevelType w:val="hybridMultilevel"/>
    <w:tmpl w:val="A1A4BF2C"/>
    <w:lvl w:ilvl="0" w:tplc="8EAAB78A">
      <w:start w:val="1"/>
      <w:numFmt w:val="decimal"/>
      <w:lvlText w:val="%1)"/>
      <w:lvlJc w:val="left"/>
      <w:pPr>
        <w:ind w:left="1069" w:hanging="360"/>
      </w:pPr>
      <w:rPr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EF3"/>
    <w:rsid w:val="000454E0"/>
    <w:rsid w:val="000962BC"/>
    <w:rsid w:val="000C10DF"/>
    <w:rsid w:val="000C3968"/>
    <w:rsid w:val="000F1847"/>
    <w:rsid w:val="00102280"/>
    <w:rsid w:val="001055F9"/>
    <w:rsid w:val="001204ED"/>
    <w:rsid w:val="00146338"/>
    <w:rsid w:val="001606B8"/>
    <w:rsid w:val="00180A8E"/>
    <w:rsid w:val="00197D8C"/>
    <w:rsid w:val="001A0275"/>
    <w:rsid w:val="001A1845"/>
    <w:rsid w:val="001A2A9D"/>
    <w:rsid w:val="00217812"/>
    <w:rsid w:val="00225DEB"/>
    <w:rsid w:val="00242DC9"/>
    <w:rsid w:val="00245F1D"/>
    <w:rsid w:val="002502F7"/>
    <w:rsid w:val="0029451F"/>
    <w:rsid w:val="002A41A5"/>
    <w:rsid w:val="002B71F9"/>
    <w:rsid w:val="00303A5A"/>
    <w:rsid w:val="00304D2D"/>
    <w:rsid w:val="00321D62"/>
    <w:rsid w:val="00330EC2"/>
    <w:rsid w:val="00351C04"/>
    <w:rsid w:val="003C03FD"/>
    <w:rsid w:val="003C521D"/>
    <w:rsid w:val="003D656F"/>
    <w:rsid w:val="003F45AC"/>
    <w:rsid w:val="00442665"/>
    <w:rsid w:val="004855A7"/>
    <w:rsid w:val="00495372"/>
    <w:rsid w:val="004953AF"/>
    <w:rsid w:val="004B013D"/>
    <w:rsid w:val="004C4AF9"/>
    <w:rsid w:val="004D6316"/>
    <w:rsid w:val="004E053B"/>
    <w:rsid w:val="004E510E"/>
    <w:rsid w:val="00510E07"/>
    <w:rsid w:val="005116A3"/>
    <w:rsid w:val="005544BC"/>
    <w:rsid w:val="00555D9D"/>
    <w:rsid w:val="00557D5F"/>
    <w:rsid w:val="005871FF"/>
    <w:rsid w:val="005B566D"/>
    <w:rsid w:val="005B6182"/>
    <w:rsid w:val="005C180F"/>
    <w:rsid w:val="005D3101"/>
    <w:rsid w:val="00615203"/>
    <w:rsid w:val="00640ACC"/>
    <w:rsid w:val="006665E5"/>
    <w:rsid w:val="00677C7A"/>
    <w:rsid w:val="006B240F"/>
    <w:rsid w:val="006D3430"/>
    <w:rsid w:val="006D7DB7"/>
    <w:rsid w:val="006E7946"/>
    <w:rsid w:val="00701EB6"/>
    <w:rsid w:val="00705EC8"/>
    <w:rsid w:val="00706F31"/>
    <w:rsid w:val="00743327"/>
    <w:rsid w:val="0077793A"/>
    <w:rsid w:val="0079368A"/>
    <w:rsid w:val="007B2476"/>
    <w:rsid w:val="007B43BA"/>
    <w:rsid w:val="00827F85"/>
    <w:rsid w:val="0084104F"/>
    <w:rsid w:val="00853609"/>
    <w:rsid w:val="00860677"/>
    <w:rsid w:val="008620F7"/>
    <w:rsid w:val="0086788E"/>
    <w:rsid w:val="008A2A74"/>
    <w:rsid w:val="008E011F"/>
    <w:rsid w:val="008F5A67"/>
    <w:rsid w:val="00947AD6"/>
    <w:rsid w:val="00953929"/>
    <w:rsid w:val="00992B28"/>
    <w:rsid w:val="009A585B"/>
    <w:rsid w:val="009D6D34"/>
    <w:rsid w:val="009E307F"/>
    <w:rsid w:val="009F0C5D"/>
    <w:rsid w:val="00A253AF"/>
    <w:rsid w:val="00A47363"/>
    <w:rsid w:val="00A50711"/>
    <w:rsid w:val="00A66544"/>
    <w:rsid w:val="00A959C4"/>
    <w:rsid w:val="00AB4F15"/>
    <w:rsid w:val="00AD6EF3"/>
    <w:rsid w:val="00AE3D44"/>
    <w:rsid w:val="00B136B0"/>
    <w:rsid w:val="00B17160"/>
    <w:rsid w:val="00B25E7D"/>
    <w:rsid w:val="00B407E7"/>
    <w:rsid w:val="00B617E8"/>
    <w:rsid w:val="00B70F8C"/>
    <w:rsid w:val="00B85844"/>
    <w:rsid w:val="00B86400"/>
    <w:rsid w:val="00B970AF"/>
    <w:rsid w:val="00BC5664"/>
    <w:rsid w:val="00C13F1E"/>
    <w:rsid w:val="00C33F6D"/>
    <w:rsid w:val="00C44C83"/>
    <w:rsid w:val="00C50D79"/>
    <w:rsid w:val="00C5117F"/>
    <w:rsid w:val="00C5126B"/>
    <w:rsid w:val="00C5244C"/>
    <w:rsid w:val="00C53D08"/>
    <w:rsid w:val="00C92A50"/>
    <w:rsid w:val="00C944E2"/>
    <w:rsid w:val="00CB4754"/>
    <w:rsid w:val="00CE485C"/>
    <w:rsid w:val="00CF1F77"/>
    <w:rsid w:val="00CF62BC"/>
    <w:rsid w:val="00D17084"/>
    <w:rsid w:val="00D3243F"/>
    <w:rsid w:val="00D32CE6"/>
    <w:rsid w:val="00D477D9"/>
    <w:rsid w:val="00D7093A"/>
    <w:rsid w:val="00D71218"/>
    <w:rsid w:val="00D96CE3"/>
    <w:rsid w:val="00DB1A61"/>
    <w:rsid w:val="00DB397D"/>
    <w:rsid w:val="00DB4062"/>
    <w:rsid w:val="00DC144B"/>
    <w:rsid w:val="00E04147"/>
    <w:rsid w:val="00E06C6A"/>
    <w:rsid w:val="00E30036"/>
    <w:rsid w:val="00E3657E"/>
    <w:rsid w:val="00E41B49"/>
    <w:rsid w:val="00E52948"/>
    <w:rsid w:val="00E678D9"/>
    <w:rsid w:val="00EB730F"/>
    <w:rsid w:val="00ED750B"/>
    <w:rsid w:val="00EE615D"/>
    <w:rsid w:val="00F7331D"/>
    <w:rsid w:val="00F873B7"/>
    <w:rsid w:val="00F90EE4"/>
    <w:rsid w:val="00F961A6"/>
    <w:rsid w:val="00FD4C85"/>
    <w:rsid w:val="00FE4E6C"/>
    <w:rsid w:val="00FE5439"/>
    <w:rsid w:val="00FF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35BF"/>
  <w15:docId w15:val="{C239355B-BB74-42FA-BB8B-05BFC403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02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 Знак"/>
    <w:basedOn w:val="a0"/>
    <w:rsid w:val="001A0275"/>
    <w:rPr>
      <w:rFonts w:ascii="Verdana" w:hAnsi="Verdana" w:cs="Verdana"/>
      <w:lang w:val="en-US" w:eastAsia="en-US"/>
    </w:rPr>
  </w:style>
  <w:style w:type="paragraph" w:styleId="a5">
    <w:name w:val="List Paragraph"/>
    <w:aliases w:val="Список уровня 2,название табл/рис,заголовок 1.1,AC List 01,Number Bullets,List Paragraph (numbered (a)),Chapter10,Bullet Number,Bullet 1,Use Case List Paragraph,lp1,List Paragraph1,lp11,List Paragraph11,1 Буллет,List_Paragraph"/>
    <w:basedOn w:val="a0"/>
    <w:link w:val="a6"/>
    <w:uiPriority w:val="34"/>
    <w:qFormat/>
    <w:rsid w:val="0084104F"/>
    <w:pPr>
      <w:ind w:left="720"/>
      <w:contextualSpacing/>
    </w:pPr>
  </w:style>
  <w:style w:type="character" w:customStyle="1" w:styleId="a6">
    <w:name w:val="Абзац списку Знак"/>
    <w:aliases w:val="Список уровня 2 Знак,название табл/рис Знак,заголовок 1.1 Знак,AC List 01 Знак,Number Bullets Знак,List Paragraph (numbered (a)) Знак,Chapter10 Знак,Bullet Number Знак,Bullet 1 Знак,Use Case List Paragraph Знак,lp1 Знак,lp11 Знак"/>
    <w:link w:val="a5"/>
    <w:uiPriority w:val="34"/>
    <w:qFormat/>
    <w:locked/>
    <w:rsid w:val="0084104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7">
    <w:name w:val="Знак Знак"/>
    <w:basedOn w:val="a0"/>
    <w:rsid w:val="000C10DF"/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0"/>
    <w:rsid w:val="00F7331D"/>
    <w:rPr>
      <w:rFonts w:ascii="Verdana" w:hAnsi="Verdana" w:cs="Verdana"/>
      <w:lang w:val="en-US" w:eastAsia="en-US"/>
    </w:rPr>
  </w:style>
  <w:style w:type="table" w:styleId="a9">
    <w:name w:val="Table Grid"/>
    <w:basedOn w:val="a2"/>
    <w:uiPriority w:val="59"/>
    <w:rsid w:val="00F7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677C7A"/>
    <w:pPr>
      <w:spacing w:after="0" w:line="240" w:lineRule="auto"/>
    </w:pPr>
    <w:rPr>
      <w:rFonts w:ascii="Calibri" w:eastAsia="Calibri" w:hAnsi="Calibri" w:cs="Calibri"/>
      <w:sz w:val="24"/>
      <w:szCs w:val="24"/>
      <w:lang w:eastAsia="uk-UA"/>
    </w:rPr>
  </w:style>
  <w:style w:type="character" w:styleId="ab">
    <w:name w:val="Strong"/>
    <w:basedOn w:val="a1"/>
    <w:uiPriority w:val="22"/>
    <w:qFormat/>
    <w:rsid w:val="004C4AF9"/>
    <w:rPr>
      <w:b/>
      <w:bCs/>
    </w:rPr>
  </w:style>
  <w:style w:type="paragraph" w:customStyle="1" w:styleId="1">
    <w:name w:val="Абзац списка1"/>
    <w:basedOn w:val="a0"/>
    <w:link w:val="ListParagraphChar"/>
    <w:rsid w:val="00ED750B"/>
    <w:pPr>
      <w:suppressAutoHyphens/>
    </w:pPr>
    <w:rPr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ED75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">
    <w:name w:val="Номер"/>
    <w:basedOn w:val="a0"/>
    <w:uiPriority w:val="2"/>
    <w:qFormat/>
    <w:rsid w:val="00ED750B"/>
    <w:pPr>
      <w:numPr>
        <w:numId w:val="6"/>
      </w:numPr>
      <w:spacing w:before="120" w:after="120"/>
      <w:jc w:val="both"/>
    </w:pPr>
    <w:rPr>
      <w:sz w:val="24"/>
      <w:szCs w:val="24"/>
    </w:rPr>
  </w:style>
  <w:style w:type="character" w:styleId="ac">
    <w:name w:val="Emphasis"/>
    <w:basedOn w:val="a1"/>
    <w:uiPriority w:val="20"/>
    <w:qFormat/>
    <w:rsid w:val="004855A7"/>
    <w:rPr>
      <w:i/>
      <w:iCs/>
    </w:rPr>
  </w:style>
  <w:style w:type="paragraph" w:styleId="ad">
    <w:name w:val="Body Text Indent"/>
    <w:basedOn w:val="a0"/>
    <w:link w:val="ae"/>
    <w:rsid w:val="0077793A"/>
    <w:pPr>
      <w:widowControl w:val="0"/>
      <w:autoSpaceDE w:val="0"/>
      <w:autoSpaceDN w:val="0"/>
      <w:adjustRightInd w:val="0"/>
      <w:spacing w:after="120"/>
      <w:ind w:left="283"/>
    </w:pPr>
    <w:rPr>
      <w:rFonts w:ascii="Times New Roman CYR" w:hAnsi="Times New Roman CYR"/>
      <w:sz w:val="24"/>
      <w:szCs w:val="24"/>
      <w:lang w:eastAsia="x-none"/>
    </w:rPr>
  </w:style>
  <w:style w:type="character" w:customStyle="1" w:styleId="ae">
    <w:name w:val="Основний текст з відступом Знак"/>
    <w:basedOn w:val="a1"/>
    <w:link w:val="ad"/>
    <w:rsid w:val="0077793A"/>
    <w:rPr>
      <w:rFonts w:ascii="Times New Roman CYR" w:eastAsia="Times New Roman" w:hAnsi="Times New Roman CYR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8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A9B2E-5AFC-42B1-AF21-C281B5DB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2964</Words>
  <Characters>1690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Самотяжко Вікторія Петрівна</dc:creator>
  <cp:keywords/>
  <dc:description/>
  <cp:lastModifiedBy>Самотяжко Вікторія Петрівна</cp:lastModifiedBy>
  <cp:revision>180</cp:revision>
  <cp:lastPrinted>2026-03-24T08:22:00Z</cp:lastPrinted>
  <dcterms:created xsi:type="dcterms:W3CDTF">2025-02-12T14:01:00Z</dcterms:created>
  <dcterms:modified xsi:type="dcterms:W3CDTF">2026-06-23T07:59:00Z</dcterms:modified>
</cp:coreProperties>
</file>