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Pr="00DD27E5" w:rsidRDefault="0003718E" w:rsidP="0003718E">
      <w:pPr>
        <w:jc w:val="center"/>
        <w:rPr>
          <w:rFonts w:eastAsia="Times New Roman" w:cs="Times New Roman"/>
          <w:b/>
          <w:sz w:val="24"/>
          <w:szCs w:val="24"/>
          <w:lang w:eastAsia="uk-UA"/>
        </w:rPr>
      </w:pPr>
      <w:r w:rsidRPr="00DD27E5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DD27E5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4"/>
          <w:szCs w:val="24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DD27E5">
        <w:rPr>
          <w:rStyle w:val="a6"/>
          <w:b/>
          <w:bCs/>
          <w:sz w:val="24"/>
          <w:szCs w:val="24"/>
          <w:u w:val="single"/>
        </w:rPr>
        <w:t>Держмитслужба м. Київ , вул. Дегтярівська, 11г, ЄДРПОУ 43115923.</w:t>
      </w:r>
    </w:p>
    <w:p w:rsidR="005527AD" w:rsidRPr="006F557D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484A35">
        <w:rPr>
          <w:b/>
          <w:bCs/>
          <w:sz w:val="24"/>
          <w:szCs w:val="24"/>
        </w:rPr>
        <w:t>:</w:t>
      </w:r>
      <w:r w:rsidRPr="00484A35">
        <w:rPr>
          <w:sz w:val="24"/>
          <w:szCs w:val="24"/>
        </w:rPr>
        <w:t xml:space="preserve"> </w:t>
      </w:r>
      <w:r w:rsidRPr="00251ADA">
        <w:rPr>
          <w:sz w:val="24"/>
          <w:szCs w:val="24"/>
          <w:u w:val="single"/>
          <w:lang w:val="en-US"/>
        </w:rPr>
        <w:t>UA</w:t>
      </w:r>
      <w:r w:rsidRPr="00251ADA">
        <w:rPr>
          <w:sz w:val="24"/>
          <w:szCs w:val="24"/>
          <w:u w:val="single"/>
          <w:lang w:val="ru-RU"/>
        </w:rPr>
        <w:t>-202</w:t>
      </w:r>
      <w:r w:rsidR="00251ADA" w:rsidRPr="00251ADA">
        <w:rPr>
          <w:sz w:val="24"/>
          <w:szCs w:val="24"/>
          <w:u w:val="single"/>
          <w:lang w:val="ru-RU"/>
        </w:rPr>
        <w:t>6</w:t>
      </w:r>
      <w:r w:rsidRPr="00251ADA">
        <w:rPr>
          <w:sz w:val="24"/>
          <w:szCs w:val="24"/>
          <w:u w:val="single"/>
          <w:lang w:val="ru-RU"/>
        </w:rPr>
        <w:t>-</w:t>
      </w:r>
      <w:r w:rsidR="00251ADA" w:rsidRPr="00251ADA">
        <w:rPr>
          <w:sz w:val="24"/>
          <w:szCs w:val="24"/>
          <w:u w:val="single"/>
        </w:rPr>
        <w:t>07</w:t>
      </w:r>
      <w:r w:rsidR="00261E4D" w:rsidRPr="00251ADA">
        <w:rPr>
          <w:sz w:val="24"/>
          <w:szCs w:val="24"/>
          <w:u w:val="single"/>
        </w:rPr>
        <w:t>-</w:t>
      </w:r>
      <w:r w:rsidR="00251ADA" w:rsidRPr="00251ADA">
        <w:rPr>
          <w:sz w:val="24"/>
          <w:szCs w:val="24"/>
          <w:u w:val="single"/>
        </w:rPr>
        <w:t>30</w:t>
      </w:r>
      <w:r w:rsidRPr="00251ADA">
        <w:rPr>
          <w:sz w:val="24"/>
          <w:szCs w:val="24"/>
          <w:u w:val="single"/>
          <w:lang w:val="ru-RU"/>
        </w:rPr>
        <w:t>-</w:t>
      </w:r>
      <w:r w:rsidR="00251ADA" w:rsidRPr="00251ADA">
        <w:rPr>
          <w:sz w:val="24"/>
          <w:szCs w:val="24"/>
          <w:u w:val="single"/>
          <w:lang w:val="ru-RU"/>
        </w:rPr>
        <w:t>009819</w:t>
      </w:r>
      <w:r w:rsidRPr="00251ADA">
        <w:rPr>
          <w:sz w:val="24"/>
          <w:szCs w:val="24"/>
          <w:u w:val="single"/>
          <w:lang w:val="ru-RU"/>
        </w:rPr>
        <w:t>-</w:t>
      </w:r>
      <w:r w:rsidRPr="00251ADA">
        <w:rPr>
          <w:sz w:val="24"/>
          <w:szCs w:val="24"/>
          <w:u w:val="single"/>
          <w:lang w:val="en-US"/>
        </w:rPr>
        <w:t>a</w:t>
      </w:r>
      <w:r w:rsidRPr="00251ADA">
        <w:rPr>
          <w:sz w:val="24"/>
          <w:szCs w:val="24"/>
        </w:rPr>
        <w:t>.</w:t>
      </w:r>
      <w:bookmarkStart w:id="0" w:name="_GoBack"/>
      <w:bookmarkEnd w:id="0"/>
    </w:p>
    <w:p w:rsidR="0003718E" w:rsidRDefault="0003718E" w:rsidP="0003718E"/>
    <w:p w:rsidR="0003718E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28654D" w:rsidRDefault="0028654D" w:rsidP="0028654D">
      <w:pPr>
        <w:pStyle w:val="a4"/>
        <w:tabs>
          <w:tab w:val="left" w:pos="0"/>
          <w:tab w:val="left" w:pos="993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8654D">
        <w:rPr>
          <w:sz w:val="24"/>
          <w:szCs w:val="24"/>
        </w:rPr>
        <w:t>остачання програмної продукції для захисту Програмно-технічного</w:t>
      </w:r>
      <w:r>
        <w:rPr>
          <w:sz w:val="24"/>
          <w:szCs w:val="24"/>
        </w:rPr>
        <w:t xml:space="preserve"> </w:t>
      </w:r>
      <w:r w:rsidRPr="0028654D">
        <w:rPr>
          <w:sz w:val="24"/>
          <w:szCs w:val="24"/>
        </w:rPr>
        <w:t>комплексу Державної митної служби України «Електронна пошта» та послуги з</w:t>
      </w:r>
      <w:r>
        <w:rPr>
          <w:sz w:val="24"/>
          <w:szCs w:val="24"/>
        </w:rPr>
        <w:t xml:space="preserve"> </w:t>
      </w:r>
      <w:r w:rsidRPr="0028654D">
        <w:rPr>
          <w:sz w:val="24"/>
          <w:szCs w:val="24"/>
        </w:rPr>
        <w:t>розгортання та налаштування віртуальної інфраст</w:t>
      </w:r>
      <w:r>
        <w:rPr>
          <w:sz w:val="24"/>
          <w:szCs w:val="24"/>
        </w:rPr>
        <w:t>руктури обладнання за</w:t>
      </w:r>
      <w:r w:rsidRPr="0028654D">
        <w:rPr>
          <w:sz w:val="24"/>
          <w:szCs w:val="24"/>
        </w:rPr>
        <w:t xml:space="preserve"> код</w:t>
      </w:r>
      <w:r>
        <w:rPr>
          <w:sz w:val="24"/>
          <w:szCs w:val="24"/>
        </w:rPr>
        <w:t xml:space="preserve">ом </w:t>
      </w:r>
      <w:r w:rsidRPr="0028654D">
        <w:rPr>
          <w:sz w:val="24"/>
          <w:szCs w:val="24"/>
        </w:rPr>
        <w:t>ДК 021:2015-72260000-5 (Послуги, пов’язані з програмним забезпеченням)</w:t>
      </w:r>
    </w:p>
    <w:p w:rsidR="00251ADA" w:rsidRPr="00251ADA" w:rsidRDefault="00D56785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261E4D" w:rsidRPr="00261E4D">
        <w:rPr>
          <w:rFonts w:eastAsia="Times New Roman" w:cs="Times New Roman"/>
          <w:sz w:val="26"/>
          <w:szCs w:val="26"/>
          <w:u w:val="single"/>
          <w:lang w:eastAsia="ru-RU"/>
        </w:rPr>
        <w:t xml:space="preserve"> Обґрунтування доцільності закупівлі:</w:t>
      </w:r>
      <w:r w:rsidR="00261E4D" w:rsidRPr="00261E4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251ADA" w:rsidRPr="00251ADA">
        <w:rPr>
          <w:rFonts w:eastAsia="Calibri" w:cs="Times New Roman"/>
          <w:sz w:val="24"/>
          <w:szCs w:val="24"/>
        </w:rPr>
        <w:t>Метою закупівлі послуг є забезпечення захищеності електронного декларування та цифрових комунікацій в частині забезпечення захисту Програмно-технічного комплексу Держмитслужби «Електронна пошта» в режимі реального часу від зловмисного програмного забезпечення та спам-повідомлень для всіх вхідних та вихідних повідомлень в межах Державної митної служби України.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 xml:space="preserve">У 2025 році Державною митною службою України придбано та впроваджено на заміну програмно-апаратному обладнанню 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ESA C690 та 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SMA M690, що має завершений життєвий цикл та не підтримується виробником у повному обсязі віртуальні рішення 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Secure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and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Web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Manage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Virtual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M600v та 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Secure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Virtual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Gateway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C600v. Віртуальні рішення реалізують функції захисту Програмно-технічного комплексу Державної митної служби України «Електронна пошта», який є засобом забезпечення Єдиної автоматизованої інформаційної системи митних органів.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Функціонування електронної пошти Держмитслужби в мережі Інтернет регламентовано наказом Державної митної служби України від 25.01.2024 № 105 «Про затвердження Положення про порядок використання програмно-технічного комплексу Держмитслужби «Електронна пошта».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 xml:space="preserve">Відповідно до вимог Закону України від 05.10.2017 № 2163-VIII “Про основні засади забезпечення </w:t>
      </w:r>
      <w:proofErr w:type="spellStart"/>
      <w:r w:rsidRPr="00251ADA">
        <w:rPr>
          <w:rFonts w:eastAsia="Calibri" w:cs="Times New Roman"/>
          <w:sz w:val="24"/>
          <w:szCs w:val="24"/>
        </w:rPr>
        <w:t>кібербезпеки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в Україні”, та відповідно до п. 24 Загальних вимог до кіберзахисту об’єктів критичної інфраструктури, затверджених Постановою Кабінету Міністрів України від 19 червня 2019 р. 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№ 518 на об’єкті критичної інформаційної інфраструктури об’єкта критичної інфраструктури повинні використовуватися засоби захисту від зловмисного коду, шкідливого програмного забезпечення та вірусів, а також повинно бути забезпечено централізоване управління засобами захисту від зловмисного коду, шкідливого програмного забезпечення та вірусів.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 xml:space="preserve">На базі віртуальних рішень 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Secure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and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Web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Manage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Virtual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M600v та 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Secure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Virtual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Gateway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C600v впроваджено програмно-технічний комплекс захисту інформації електронної пошти (далі ˗ Комплекс захисту ЕП) використовується Державною митною службою України для захисту електронної пошти з доступом до мережі Інтернет в режимі реального часу від зловмисного програмного забезпечення та спам-повідомлень.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Комплекс захисту ЕП передбачає підвищення рівня захищеності засобів електронної пошти та призначений для: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-</w:t>
      </w:r>
      <w:r w:rsidRPr="00251ADA">
        <w:rPr>
          <w:rFonts w:eastAsia="Calibri" w:cs="Times New Roman"/>
          <w:sz w:val="24"/>
          <w:szCs w:val="24"/>
        </w:rPr>
        <w:tab/>
        <w:t>захисту від проникнення шляхом поштових повідомлень на робочі станції користувачів шкідливого програмного забезпечення;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lastRenderedPageBreak/>
        <w:t>-</w:t>
      </w:r>
      <w:r w:rsidRPr="00251ADA">
        <w:rPr>
          <w:rFonts w:eastAsia="Calibri" w:cs="Times New Roman"/>
          <w:sz w:val="24"/>
          <w:szCs w:val="24"/>
        </w:rPr>
        <w:tab/>
        <w:t>попередження поширення небажаних поштових повідомлень та спаму в інформаційній мережі;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-</w:t>
      </w:r>
      <w:r w:rsidRPr="00251ADA">
        <w:rPr>
          <w:rFonts w:eastAsia="Calibri" w:cs="Times New Roman"/>
          <w:sz w:val="24"/>
          <w:szCs w:val="24"/>
        </w:rPr>
        <w:tab/>
        <w:t>реалізації єдиної політики антивірусного захисту поштової системи Держмитслужби;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-</w:t>
      </w:r>
      <w:r w:rsidRPr="00251ADA">
        <w:rPr>
          <w:rFonts w:eastAsia="Calibri" w:cs="Times New Roman"/>
          <w:sz w:val="24"/>
          <w:szCs w:val="24"/>
        </w:rPr>
        <w:tab/>
        <w:t>являється складовою частиною електронного митного декларування;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-</w:t>
      </w:r>
      <w:r w:rsidRPr="00251ADA">
        <w:rPr>
          <w:rFonts w:eastAsia="Calibri" w:cs="Times New Roman"/>
          <w:sz w:val="24"/>
          <w:szCs w:val="24"/>
        </w:rPr>
        <w:tab/>
        <w:t>задіяний в обміні інформацією між структурними підрозділами Держмитслужби та її територіальними органами, зі сторонніми організаціями, органами державної влади та митними/податковими органами іноземних держав.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З метою забезпечення функціонування Комплексу захисту ЕП необхідно продовження терміну дії: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програмної продукції (екземпляр комп’ютерної програми) для обладнання захисту електронної пошти (</w:t>
      </w:r>
      <w:proofErr w:type="spellStart"/>
      <w:r w:rsidRPr="00251ADA">
        <w:rPr>
          <w:rFonts w:eastAsia="Calibri" w:cs="Times New Roman"/>
          <w:sz w:val="24"/>
          <w:szCs w:val="24"/>
        </w:rPr>
        <w:t>Cisco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Secure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Essential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Inbound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+ </w:t>
      </w:r>
      <w:proofErr w:type="spellStart"/>
      <w:r w:rsidRPr="00251ADA">
        <w:rPr>
          <w:rFonts w:eastAsia="Calibri" w:cs="Times New Roman"/>
          <w:sz w:val="24"/>
          <w:szCs w:val="24"/>
        </w:rPr>
        <w:t>Malware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Defense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&amp; ANYL), (ESA </w:t>
      </w:r>
      <w:proofErr w:type="spellStart"/>
      <w:r w:rsidRPr="00251ADA">
        <w:rPr>
          <w:rFonts w:eastAsia="Calibri" w:cs="Times New Roman"/>
          <w:sz w:val="24"/>
          <w:szCs w:val="24"/>
        </w:rPr>
        <w:t>McAfee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Anti-Malware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License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), що активує наступний функціонал: 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</w:r>
      <w:proofErr w:type="spellStart"/>
      <w:r w:rsidRPr="00251ADA">
        <w:rPr>
          <w:rFonts w:eastAsia="Calibri" w:cs="Times New Roman"/>
          <w:sz w:val="24"/>
          <w:szCs w:val="24"/>
        </w:rPr>
        <w:t>Sophos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Anti-Virus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(забезпечення інтегрованого захисту від зловмисного програмного забезпечення за допомогою сканування вхідної та вихідної пошти на наявність зловмисного </w:t>
      </w:r>
      <w:proofErr w:type="spellStart"/>
      <w:r w:rsidRPr="00251ADA">
        <w:rPr>
          <w:rFonts w:eastAsia="Calibri" w:cs="Times New Roman"/>
          <w:sz w:val="24"/>
          <w:szCs w:val="24"/>
        </w:rPr>
        <w:t>кода</w:t>
      </w:r>
      <w:proofErr w:type="spellEnd"/>
      <w:r w:rsidRPr="00251ADA">
        <w:rPr>
          <w:rFonts w:eastAsia="Calibri" w:cs="Times New Roman"/>
          <w:sz w:val="24"/>
          <w:szCs w:val="24"/>
        </w:rPr>
        <w:t>);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</w:r>
      <w:proofErr w:type="spellStart"/>
      <w:r w:rsidRPr="00251ADA">
        <w:rPr>
          <w:rFonts w:eastAsia="Calibri" w:cs="Times New Roman"/>
          <w:sz w:val="24"/>
          <w:szCs w:val="24"/>
        </w:rPr>
        <w:t>IronPort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Anti-Spam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(надає можливість виявляти більшість небажаних листів, в тому числі графічний спам та зловмисні URL  посилання);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</w:r>
      <w:proofErr w:type="spellStart"/>
      <w:r w:rsidRPr="00251ADA">
        <w:rPr>
          <w:rFonts w:eastAsia="Calibri" w:cs="Times New Roman"/>
          <w:sz w:val="24"/>
          <w:szCs w:val="24"/>
        </w:rPr>
        <w:t>Incoming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Handling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(забезпечує приймання вхідних електронних листів); 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</w:r>
      <w:proofErr w:type="spellStart"/>
      <w:r w:rsidRPr="00251ADA">
        <w:rPr>
          <w:rFonts w:eastAsia="Calibri" w:cs="Times New Roman"/>
          <w:sz w:val="24"/>
          <w:szCs w:val="24"/>
        </w:rPr>
        <w:t>Outbreak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Filters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(ідентифікує нові спалахи вірусної активності та розміщує в карантині </w:t>
      </w:r>
      <w:proofErr w:type="spellStart"/>
      <w:r w:rsidRPr="00251ADA">
        <w:rPr>
          <w:rFonts w:eastAsia="Calibri" w:cs="Times New Roman"/>
          <w:sz w:val="24"/>
          <w:szCs w:val="24"/>
        </w:rPr>
        <w:t>підозріли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повідомлення); 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</w:r>
      <w:proofErr w:type="spellStart"/>
      <w:r w:rsidRPr="00251ADA">
        <w:rPr>
          <w:rFonts w:eastAsia="Calibri" w:cs="Times New Roman"/>
          <w:sz w:val="24"/>
          <w:szCs w:val="24"/>
        </w:rPr>
        <w:t>Bounce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Verification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(забезпечує захист від спеціальних </w:t>
      </w:r>
      <w:proofErr w:type="spellStart"/>
      <w:r w:rsidRPr="00251ADA">
        <w:rPr>
          <w:rFonts w:eastAsia="Calibri" w:cs="Times New Roman"/>
          <w:sz w:val="24"/>
          <w:szCs w:val="24"/>
        </w:rPr>
        <w:t>bounce</w:t>
      </w:r>
      <w:proofErr w:type="spellEnd"/>
      <w:r w:rsidRPr="00251ADA">
        <w:rPr>
          <w:rFonts w:eastAsia="Calibri" w:cs="Times New Roman"/>
          <w:sz w:val="24"/>
          <w:szCs w:val="24"/>
        </w:rPr>
        <w:t>-орієнтованих атак за допомогою спеціальної сигнатури у вихідне повідомлення).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 xml:space="preserve">програмної продукції (екземпляр комп’ютерної програми)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McAfee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Anti-Virus</w:t>
      </w:r>
      <w:proofErr w:type="spellEnd"/>
      <w:r w:rsidRPr="00251ADA">
        <w:rPr>
          <w:rFonts w:eastAsia="Calibri" w:cs="Times New Roman"/>
          <w:sz w:val="24"/>
          <w:szCs w:val="24"/>
        </w:rPr>
        <w:t>, використовується для забезпечення антивірусного захисту від зловмисного програмного забезпечення за допомогою сканування вхідної та вихідної пошти (кількість поштових скриньок, що захищається – 3000 шт.) на наявність зловмисного коду на 12 місяців;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>сканування на віруси;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 xml:space="preserve">забезпечення захисту від атак 0-day для того, щоб заблокувати цільові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атаки на додаток до 0-day вірусним атакам;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>забезпечення динамічного карантину, куди відправляються підозрілі на вірус повідомлення до тих пір, поки не з'явиться підтверджена сигнатура або поки не закінчиться максимальний час зберігання повідомлень;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>завантаження сигнатури автоматично за розкладом;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>сканування стислих і архівних файлів;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>виявлення офісних документів популярних форматів (</w:t>
      </w:r>
      <w:proofErr w:type="spellStart"/>
      <w:r w:rsidRPr="00251ADA">
        <w:rPr>
          <w:rFonts w:eastAsia="Calibri" w:cs="Times New Roman"/>
          <w:sz w:val="24"/>
          <w:szCs w:val="24"/>
        </w:rPr>
        <w:t>ms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office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ole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та </w:t>
      </w:r>
      <w:proofErr w:type="spellStart"/>
      <w:r w:rsidRPr="00251ADA">
        <w:rPr>
          <w:rFonts w:eastAsia="Calibri" w:cs="Times New Roman"/>
          <w:sz w:val="24"/>
          <w:szCs w:val="24"/>
        </w:rPr>
        <w:t>xml</w:t>
      </w:r>
      <w:proofErr w:type="spellEnd"/>
      <w:r w:rsidRPr="00251ADA">
        <w:rPr>
          <w:rFonts w:eastAsia="Calibri" w:cs="Times New Roman"/>
          <w:sz w:val="24"/>
          <w:szCs w:val="24"/>
        </w:rPr>
        <w:t>) за макросами та визначення для них окремих правил обробки.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програмної продукції (екземпляр комп’ютерної програми) для адміністрування поштових карантинів (</w:t>
      </w:r>
      <w:proofErr w:type="spellStart"/>
      <w:r w:rsidRPr="00251ADA">
        <w:rPr>
          <w:rFonts w:eastAsia="Calibri" w:cs="Times New Roman"/>
          <w:sz w:val="24"/>
          <w:szCs w:val="24"/>
        </w:rPr>
        <w:t>Centralized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Email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Management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Reporting</w:t>
      </w:r>
      <w:proofErr w:type="spellEnd"/>
      <w:r w:rsidRPr="00251AD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251ADA">
        <w:rPr>
          <w:rFonts w:eastAsia="Calibri" w:cs="Times New Roman"/>
          <w:sz w:val="24"/>
          <w:szCs w:val="24"/>
        </w:rPr>
        <w:t>License</w:t>
      </w:r>
      <w:proofErr w:type="spellEnd"/>
      <w:r w:rsidRPr="00251ADA">
        <w:rPr>
          <w:rFonts w:eastAsia="Calibri" w:cs="Times New Roman"/>
          <w:sz w:val="24"/>
          <w:szCs w:val="24"/>
        </w:rPr>
        <w:t>), що активує наступний функціонал:</w:t>
      </w:r>
    </w:p>
    <w:p w:rsidR="00251ADA" w:rsidRPr="00251ADA" w:rsidRDefault="00251ADA" w:rsidP="00251ADA">
      <w:pPr>
        <w:ind w:firstLine="567"/>
        <w:jc w:val="both"/>
        <w:rPr>
          <w:rFonts w:eastAsia="Calibri" w:cs="Times New Roman"/>
          <w:sz w:val="24"/>
          <w:szCs w:val="24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 xml:space="preserve">забезпечення централізованого звітування, </w:t>
      </w:r>
    </w:p>
    <w:p w:rsidR="00F70768" w:rsidRPr="00B5332C" w:rsidRDefault="00251ADA" w:rsidP="00251ADA">
      <w:pPr>
        <w:ind w:firstLine="567"/>
        <w:jc w:val="both"/>
        <w:rPr>
          <w:sz w:val="24"/>
          <w:szCs w:val="24"/>
          <w:lang w:eastAsia="ar-SA"/>
        </w:rPr>
      </w:pPr>
      <w:r w:rsidRPr="00251ADA">
        <w:rPr>
          <w:rFonts w:eastAsia="Calibri" w:cs="Times New Roman"/>
          <w:sz w:val="24"/>
          <w:szCs w:val="24"/>
        </w:rPr>
        <w:t></w:t>
      </w:r>
      <w:r w:rsidRPr="00251ADA">
        <w:rPr>
          <w:rFonts w:eastAsia="Calibri" w:cs="Times New Roman"/>
          <w:sz w:val="24"/>
          <w:szCs w:val="24"/>
        </w:rPr>
        <w:tab/>
        <w:t>відстеження повідомлень та карантину для декількох пристроїв безпеки електронної пошти (повідомлення електронною поштою + відстеження + централізовані карантини).</w:t>
      </w:r>
    </w:p>
    <w:p w:rsidR="00261E4D" w:rsidRPr="00B5332C" w:rsidRDefault="00F70768" w:rsidP="00F70768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B5332C">
        <w:rPr>
          <w:rFonts w:eastAsia="Times New Roman" w:cs="Times New Roman"/>
          <w:sz w:val="24"/>
          <w:szCs w:val="24"/>
          <w:u w:val="single"/>
          <w:lang w:eastAsia="ru-RU"/>
        </w:rPr>
        <w:t>3.</w:t>
      </w:r>
      <w:r w:rsidR="00261E4D" w:rsidRPr="00B5332C">
        <w:rPr>
          <w:rFonts w:eastAsia="Times New Roman" w:cs="Times New Roman"/>
          <w:sz w:val="24"/>
          <w:szCs w:val="24"/>
          <w:u w:val="single"/>
          <w:lang w:eastAsia="ru-RU"/>
        </w:rPr>
        <w:t>Обґрунтування обсягів закупівлі:</w:t>
      </w:r>
    </w:p>
    <w:p w:rsidR="00F70768" w:rsidRPr="00B5332C" w:rsidRDefault="00F70768" w:rsidP="0028654D">
      <w:pPr>
        <w:pStyle w:val="a4"/>
        <w:tabs>
          <w:tab w:val="left" w:pos="0"/>
          <w:tab w:val="left" w:pos="993"/>
        </w:tabs>
        <w:ind w:left="0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332C">
        <w:rPr>
          <w:rFonts w:eastAsia="Times New Roman" w:cs="Times New Roman"/>
          <w:sz w:val="24"/>
          <w:szCs w:val="24"/>
          <w:lang w:eastAsia="ru-RU"/>
        </w:rPr>
        <w:t xml:space="preserve">Обсяги закупівлі визначені відповідно до наявної потреби Державної митної служби України </w:t>
      </w:r>
      <w:r w:rsidRPr="00B5332C">
        <w:rPr>
          <w:rFonts w:eastAsia="Times New Roman" w:cs="Times New Roman"/>
          <w:color w:val="000000"/>
          <w:sz w:val="24"/>
          <w:szCs w:val="24"/>
          <w:lang w:val="x-none" w:eastAsia="ru-RU"/>
        </w:rPr>
        <w:t xml:space="preserve">послуг </w:t>
      </w:r>
      <w:r w:rsidR="0028654D" w:rsidRPr="00B5332C">
        <w:rPr>
          <w:sz w:val="24"/>
          <w:szCs w:val="24"/>
        </w:rPr>
        <w:t>Програмно-технічного комплексу Державної митної служби України «Електронна пошта» та послуги з розгортання та налаштування віртуальної інфраструктури обладнання</w:t>
      </w:r>
      <w:r w:rsidRPr="00B5332C">
        <w:rPr>
          <w:rFonts w:eastAsia="Times New Roman" w:cs="Times New Roman"/>
          <w:sz w:val="24"/>
          <w:szCs w:val="24"/>
          <w:lang w:eastAsia="ru-RU"/>
        </w:rPr>
        <w:t>, а саме:</w:t>
      </w:r>
    </w:p>
    <w:tbl>
      <w:tblPr>
        <w:tblW w:w="9209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175"/>
        <w:gridCol w:w="3304"/>
        <w:gridCol w:w="2154"/>
      </w:tblGrid>
      <w:tr w:rsidR="00B5332C" w:rsidRPr="00B5332C" w:rsidTr="00B5332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5332C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332C">
              <w:rPr>
                <w:rFonts w:cs="Times New Roman"/>
                <w:b/>
                <w:sz w:val="24"/>
                <w:szCs w:val="24"/>
              </w:rPr>
              <w:t>Найменування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332C">
              <w:rPr>
                <w:rFonts w:cs="Times New Roman"/>
                <w:b/>
                <w:sz w:val="24"/>
                <w:szCs w:val="24"/>
              </w:rPr>
              <w:t>Короткий опис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5332C">
              <w:rPr>
                <w:rFonts w:cs="Times New Roman"/>
                <w:b/>
                <w:sz w:val="24"/>
                <w:szCs w:val="24"/>
              </w:rPr>
              <w:t>Кількість</w:t>
            </w:r>
          </w:p>
        </w:tc>
      </w:tr>
      <w:tr w:rsidR="00B5332C" w:rsidRPr="00B5332C" w:rsidTr="00B5332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постачання програмної продукції для захисту </w:t>
            </w:r>
            <w:r w:rsidRPr="00B5332C">
              <w:rPr>
                <w:rFonts w:cs="Times New Roman"/>
                <w:sz w:val="24"/>
                <w:szCs w:val="24"/>
              </w:rPr>
              <w:lastRenderedPageBreak/>
              <w:t>Програмно-технічного комплексу Державної митної служби України «Електронна пошта» у складі: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lastRenderedPageBreak/>
              <w:t>послуга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5332C" w:rsidRPr="00B5332C" w:rsidTr="00B5332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програмна продукція (екземпляр комп’ютерної програми)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Cisco Secure Email Essential Inbound</w:t>
            </w:r>
            <w:r w:rsidRPr="00B5332C">
              <w:rPr>
                <w:rFonts w:cs="Times New Roman"/>
                <w:sz w:val="24"/>
                <w:szCs w:val="24"/>
              </w:rPr>
              <w:t xml:space="preserve"> +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Malware Defense</w:t>
            </w:r>
            <w:r w:rsidRPr="00B5332C">
              <w:rPr>
                <w:rFonts w:cs="Times New Roman"/>
                <w:sz w:val="24"/>
                <w:szCs w:val="24"/>
              </w:rPr>
              <w:t xml:space="preserve"> &amp; ANYL на 3000 поштових скриньок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примірник програмної продукції (екземпляр комп’ютерної програми)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Cisco Secure Email Essential Inbound</w:t>
            </w:r>
            <w:r w:rsidRPr="00B5332C">
              <w:rPr>
                <w:rFonts w:cs="Times New Roman"/>
                <w:sz w:val="24"/>
                <w:szCs w:val="24"/>
              </w:rPr>
              <w:t xml:space="preserve"> +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 xml:space="preserve">Malware Defense </w:t>
            </w:r>
            <w:r w:rsidRPr="00B5332C">
              <w:rPr>
                <w:rFonts w:cs="Times New Roman"/>
                <w:sz w:val="24"/>
                <w:szCs w:val="24"/>
              </w:rPr>
              <w:t xml:space="preserve">&amp;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ANYL</w:t>
            </w:r>
            <w:r w:rsidRPr="00B5332C">
              <w:rPr>
                <w:rFonts w:cs="Times New Roman"/>
                <w:sz w:val="24"/>
                <w:szCs w:val="24"/>
              </w:rPr>
              <w:t xml:space="preserve"> для 3000 поштових скриньок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5332C" w:rsidRPr="00B5332C" w:rsidTr="00B5332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програмна продукція (екземпляр комп’ютерної програми) ESA </w:t>
            </w:r>
            <w:proofErr w:type="spellStart"/>
            <w:r w:rsidRPr="00B5332C">
              <w:rPr>
                <w:rFonts w:cs="Times New Roman"/>
                <w:sz w:val="24"/>
                <w:szCs w:val="24"/>
              </w:rPr>
              <w:t>McAfee</w:t>
            </w:r>
            <w:proofErr w:type="spellEnd"/>
            <w:r w:rsidRPr="00B5332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5332C">
              <w:rPr>
                <w:rFonts w:cs="Times New Roman"/>
                <w:sz w:val="24"/>
                <w:szCs w:val="24"/>
              </w:rPr>
              <w:t>Anti-Malware</w:t>
            </w:r>
            <w:proofErr w:type="spellEnd"/>
            <w:r w:rsidRPr="00B5332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5332C">
              <w:rPr>
                <w:rFonts w:cs="Times New Roman"/>
                <w:sz w:val="24"/>
                <w:szCs w:val="24"/>
              </w:rPr>
              <w:t>License</w:t>
            </w:r>
            <w:proofErr w:type="spellEnd"/>
            <w:r w:rsidRPr="00B5332C">
              <w:rPr>
                <w:rFonts w:cs="Times New Roman"/>
                <w:sz w:val="24"/>
                <w:szCs w:val="24"/>
              </w:rPr>
              <w:t xml:space="preserve"> на 3000 поштових скриньок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примірник програмної продукції (екземпляр комп’ютерної програми) ESA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McAfee Anti</w:t>
            </w:r>
            <w:r w:rsidRPr="00B5332C">
              <w:rPr>
                <w:rFonts w:cs="Times New Roman"/>
                <w:sz w:val="24"/>
                <w:szCs w:val="24"/>
              </w:rPr>
              <w:t>-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Malware License</w:t>
            </w:r>
            <w:r w:rsidRPr="00B5332C">
              <w:rPr>
                <w:rFonts w:cs="Times New Roman"/>
                <w:sz w:val="24"/>
                <w:szCs w:val="24"/>
              </w:rPr>
              <w:t xml:space="preserve"> для 3000 поштових скриньок</w:t>
            </w:r>
          </w:p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5332C" w:rsidRPr="00B5332C" w:rsidTr="00B5332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програмна продукція (екземпляр комп’ютерної програми)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SMA</w:t>
            </w:r>
            <w:r w:rsidRPr="00B5332C">
              <w:rPr>
                <w:rFonts w:cs="Times New Roman"/>
                <w:sz w:val="24"/>
                <w:szCs w:val="24"/>
              </w:rPr>
              <w:t xml:space="preserve"> С</w:t>
            </w:r>
            <w:proofErr w:type="spellStart"/>
            <w:r w:rsidRPr="00B5332C">
              <w:rPr>
                <w:rFonts w:cs="Times New Roman"/>
                <w:sz w:val="24"/>
                <w:szCs w:val="24"/>
                <w:lang w:val="en-US"/>
              </w:rPr>
              <w:t>entralized</w:t>
            </w:r>
            <w:proofErr w:type="spellEnd"/>
            <w:r w:rsidRPr="00B5332C">
              <w:rPr>
                <w:rFonts w:cs="Times New Roman"/>
                <w:sz w:val="24"/>
                <w:szCs w:val="24"/>
                <w:lang w:val="en-US"/>
              </w:rPr>
              <w:t xml:space="preserve"> Email Management Reporting License</w:t>
            </w:r>
            <w:r w:rsidRPr="00B5332C">
              <w:rPr>
                <w:rFonts w:cs="Times New Roman"/>
                <w:sz w:val="24"/>
                <w:szCs w:val="24"/>
              </w:rPr>
              <w:t>) на 3000 поштових скриньок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 xml:space="preserve">примірник програмної продукції (екземпляр комп’ютерної програми) </w:t>
            </w:r>
            <w:r w:rsidRPr="00B5332C">
              <w:rPr>
                <w:rFonts w:cs="Times New Roman"/>
                <w:sz w:val="24"/>
                <w:szCs w:val="24"/>
                <w:lang w:val="en-US"/>
              </w:rPr>
              <w:t>SMA Centralized Email Management Reporting License</w:t>
            </w:r>
            <w:r w:rsidRPr="00B5332C">
              <w:rPr>
                <w:rFonts w:cs="Times New Roman"/>
                <w:sz w:val="24"/>
                <w:szCs w:val="24"/>
              </w:rPr>
              <w:t xml:space="preserve"> для 3000 поштових скриньок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2C" w:rsidRPr="00B5332C" w:rsidRDefault="00B5332C" w:rsidP="00B5332C">
            <w:pPr>
              <w:widowControl w:val="0"/>
              <w:tabs>
                <w:tab w:val="left" w:pos="-4111"/>
                <w:tab w:val="left" w:pos="993"/>
                <w:tab w:val="left" w:pos="9639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5332C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F70768" w:rsidRPr="00F70768" w:rsidRDefault="00F70768" w:rsidP="00F70768">
      <w:pPr>
        <w:ind w:left="720"/>
        <w:contextualSpacing/>
        <w:rPr>
          <w:rFonts w:eastAsia="Times New Roman" w:cs="Times New Roman"/>
          <w:b/>
          <w:sz w:val="26"/>
          <w:szCs w:val="26"/>
          <w:lang w:eastAsia="ru-RU"/>
        </w:rPr>
      </w:pPr>
    </w:p>
    <w:p w:rsidR="00F70768" w:rsidRPr="00B5332C" w:rsidRDefault="00F70768" w:rsidP="00F70768">
      <w:pPr>
        <w:pStyle w:val="a7"/>
        <w:tabs>
          <w:tab w:val="clear" w:pos="1134"/>
          <w:tab w:val="left" w:pos="708"/>
        </w:tabs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5332C">
        <w:rPr>
          <w:rFonts w:ascii="Times New Roman" w:hAnsi="Times New Roman" w:cs="Times New Roman"/>
          <w:sz w:val="24"/>
          <w:szCs w:val="24"/>
          <w:u w:val="single"/>
        </w:rPr>
        <w:t>4.</w:t>
      </w:r>
      <w:r w:rsidR="00261E4D" w:rsidRPr="00B5332C">
        <w:rPr>
          <w:rFonts w:ascii="Times New Roman" w:hAnsi="Times New Roman" w:cs="Times New Roman"/>
          <w:sz w:val="24"/>
          <w:szCs w:val="24"/>
          <w:u w:val="single"/>
          <w:lang w:val="x-none"/>
        </w:rPr>
        <w:t>Обґрунтування технічних та якісних характеристик</w:t>
      </w:r>
      <w:r w:rsidR="00261E4D" w:rsidRPr="00B5332C">
        <w:rPr>
          <w:rFonts w:ascii="Times New Roman" w:hAnsi="Times New Roman" w:cs="Times New Roman"/>
          <w:sz w:val="24"/>
          <w:szCs w:val="24"/>
          <w:lang w:val="x-none"/>
        </w:rPr>
        <w:t xml:space="preserve"> закупівлі (якісні характеристики визначено відповідно до наявної потреби Державної митної служби України у зазначених послугах  та з урахуванням загальноприйнятих норм і стандартів для зазначеного предмета закупівлі). </w:t>
      </w:r>
      <w:r w:rsidRPr="00B5332C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– технічні вимоги визначено у додатку </w:t>
      </w:r>
      <w:r w:rsidRPr="00B5332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5332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5332C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B5332C">
        <w:rPr>
          <w:rFonts w:ascii="Times New Roman" w:hAnsi="Times New Roman" w:cs="Times New Roman"/>
          <w:sz w:val="24"/>
          <w:szCs w:val="24"/>
        </w:rPr>
        <w:t xml:space="preserve"> договору.</w:t>
      </w:r>
    </w:p>
    <w:p w:rsidR="00251ADA" w:rsidRPr="00251ADA" w:rsidRDefault="00261E4D" w:rsidP="00251ADA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261E4D">
        <w:rPr>
          <w:rFonts w:eastAsia="Times New Roman" w:cs="Times New Roman"/>
          <w:sz w:val="26"/>
          <w:szCs w:val="26"/>
          <w:lang w:eastAsia="ru-RU"/>
        </w:rPr>
        <w:t xml:space="preserve">5. </w:t>
      </w:r>
      <w:r w:rsidRPr="00261E4D">
        <w:rPr>
          <w:rFonts w:eastAsia="Times New Roman" w:cs="Times New Roman"/>
          <w:sz w:val="26"/>
          <w:szCs w:val="26"/>
          <w:u w:val="single"/>
          <w:lang w:eastAsia="ru-RU"/>
        </w:rPr>
        <w:t>Обґрунтування бюджетного призначення та/або очікуваної вартості предмета закупівлі:</w:t>
      </w:r>
      <w:r w:rsidRPr="00261E4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251ADA" w:rsidRPr="00251ADA">
        <w:rPr>
          <w:rFonts w:ascii="TimesNewRomanPSMT" w:hAnsi="TimesNewRomanPSMT" w:cs="TimesNewRomanPSMT"/>
          <w:sz w:val="24"/>
          <w:szCs w:val="24"/>
        </w:rPr>
        <w:t xml:space="preserve">Розрахунок очікуваної вартості закупівлі послуг з постачання програмної продукції для захисту Програмно-технічного комплексу Державної митної служби України «Електронна пошта» сформовано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на підставі проведеного аналізу цін на аналогічні за технічними характеристиками послуги шляхом направлення листів потенційним учасникам процедури закупівлі, а саме: листи від 09.06.2026 </w:t>
      </w:r>
    </w:p>
    <w:p w:rsidR="00251ADA" w:rsidRPr="00251ADA" w:rsidRDefault="00251ADA" w:rsidP="00251ADA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251ADA">
        <w:rPr>
          <w:rFonts w:ascii="TimesNewRomanPSMT" w:hAnsi="TimesNewRomanPSMT" w:cs="TimesNewRomanPSMT"/>
          <w:sz w:val="24"/>
          <w:szCs w:val="24"/>
        </w:rPr>
        <w:t>№ 23/23-03-03/14/9590 Товариству з обмеженою відповідальністю «БІМЕКС УКРАЇНА», № 23/23-03-03/14/9591 Товариству з обмеженою відповідальністю «НЕТВЕЙВ», № 23/23-03-03/14/9592 Товариству з обмеженою відповідальністю «АЙТІ-РІШЕННЯ».</w:t>
      </w:r>
    </w:p>
    <w:p w:rsidR="0028654D" w:rsidRPr="0028654D" w:rsidRDefault="00251ADA" w:rsidP="00251ADA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4"/>
          <w:szCs w:val="24"/>
          <w:lang w:eastAsia="uk-UA"/>
        </w:rPr>
      </w:pPr>
      <w:r w:rsidRPr="00251ADA">
        <w:rPr>
          <w:rFonts w:ascii="TimesNewRomanPSMT" w:hAnsi="TimesNewRomanPSMT" w:cs="TimesNewRomanPSMT"/>
          <w:sz w:val="24"/>
          <w:szCs w:val="24"/>
        </w:rPr>
        <w:t>Відповідно до цінових пропозицій вартість зазначених послуг складає: ТОВ «БІМЕКС УКРАЇНА» ˗ 4 503 786,00 грн, ТОВ «НЕТВЕЙВ» ˗ 4 509 564,00 грн, ТОВ «АЙТІ-РІШЕННЯ» 4 474 788,00 грн. Отже, середня вартість послуг з постачання програмної продукції для захисту Програмно-технічного комплексу Державної митної служби України «Електрон</w:t>
      </w:r>
      <w:r>
        <w:rPr>
          <w:rFonts w:ascii="TimesNewRomanPSMT" w:hAnsi="TimesNewRomanPSMT" w:cs="TimesNewRomanPSMT"/>
          <w:sz w:val="24"/>
          <w:szCs w:val="24"/>
        </w:rPr>
        <w:t>на пошта» складає 4 496 046,00 грн з ПДВ.</w:t>
      </w:r>
    </w:p>
    <w:sectPr w:rsidR="0028654D" w:rsidRPr="0028654D" w:rsidSect="00DD27E5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7E5" w:rsidRDefault="00DD27E5" w:rsidP="00DD27E5">
      <w:r>
        <w:separator/>
      </w:r>
    </w:p>
  </w:endnote>
  <w:endnote w:type="continuationSeparator" w:id="0">
    <w:p w:rsidR="00DD27E5" w:rsidRDefault="00DD27E5" w:rsidP="00DD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7E5" w:rsidRDefault="00DD27E5" w:rsidP="00DD27E5">
      <w:r>
        <w:separator/>
      </w:r>
    </w:p>
  </w:footnote>
  <w:footnote w:type="continuationSeparator" w:id="0">
    <w:p w:rsidR="00DD27E5" w:rsidRDefault="00DD27E5" w:rsidP="00DD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4666"/>
      <w:docPartObj>
        <w:docPartGallery w:val="Page Numbers (Top of Page)"/>
        <w:docPartUnique/>
      </w:docPartObj>
    </w:sdtPr>
    <w:sdtEndPr/>
    <w:sdtContent>
      <w:p w:rsidR="00DD27E5" w:rsidRDefault="00DD27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8BF">
          <w:rPr>
            <w:noProof/>
          </w:rPr>
          <w:t>3</w:t>
        </w:r>
        <w:r>
          <w:fldChar w:fldCharType="end"/>
        </w:r>
      </w:p>
    </w:sdtContent>
  </w:sdt>
  <w:p w:rsidR="00DD27E5" w:rsidRDefault="00DD27E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4" w15:restartNumberingAfterBreak="0">
    <w:nsid w:val="1AB678B6"/>
    <w:multiLevelType w:val="hybridMultilevel"/>
    <w:tmpl w:val="7492A33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49D2"/>
    <w:multiLevelType w:val="hybridMultilevel"/>
    <w:tmpl w:val="81D42374"/>
    <w:lvl w:ilvl="0" w:tplc="3CF28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B74520"/>
    <w:multiLevelType w:val="hybridMultilevel"/>
    <w:tmpl w:val="566E488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4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D0A5F"/>
    <w:multiLevelType w:val="hybridMultilevel"/>
    <w:tmpl w:val="78FAA9D6"/>
    <w:lvl w:ilvl="0" w:tplc="F190DE3E">
      <w:start w:val="1"/>
      <w:numFmt w:val="bullet"/>
      <w:lvlText w:val=""/>
      <w:lvlJc w:val="left"/>
      <w:pPr>
        <w:tabs>
          <w:tab w:val="num" w:pos="714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9141D"/>
    <w:multiLevelType w:val="hybridMultilevel"/>
    <w:tmpl w:val="74CAF7CA"/>
    <w:lvl w:ilvl="0" w:tplc="239A48A0">
      <w:numFmt w:val="bullet"/>
      <w:lvlText w:val="-"/>
      <w:lvlJc w:val="left"/>
      <w:pPr>
        <w:ind w:left="17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1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E31CB"/>
    <w:multiLevelType w:val="multilevel"/>
    <w:tmpl w:val="EB02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5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72707"/>
    <w:multiLevelType w:val="hybridMultilevel"/>
    <w:tmpl w:val="00F87B0A"/>
    <w:lvl w:ilvl="0" w:tplc="F190DE3E">
      <w:start w:val="1"/>
      <w:numFmt w:val="bullet"/>
      <w:lvlText w:val=""/>
      <w:lvlJc w:val="left"/>
      <w:pPr>
        <w:tabs>
          <w:tab w:val="num" w:pos="330"/>
        </w:tabs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7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7"/>
  </w:num>
  <w:num w:numId="6">
    <w:abstractNumId w:val="3"/>
  </w:num>
  <w:num w:numId="7">
    <w:abstractNumId w:val="17"/>
  </w:num>
  <w:num w:numId="8">
    <w:abstractNumId w:val="12"/>
  </w:num>
  <w:num w:numId="9">
    <w:abstractNumId w:val="11"/>
  </w:num>
  <w:num w:numId="10">
    <w:abstractNumId w:val="25"/>
  </w:num>
  <w:num w:numId="11">
    <w:abstractNumId w:val="14"/>
  </w:num>
  <w:num w:numId="12">
    <w:abstractNumId w:val="21"/>
  </w:num>
  <w:num w:numId="13">
    <w:abstractNumId w:val="2"/>
  </w:num>
  <w:num w:numId="14">
    <w:abstractNumId w:val="10"/>
  </w:num>
  <w:num w:numId="15">
    <w:abstractNumId w:val="19"/>
  </w:num>
  <w:num w:numId="16">
    <w:abstractNumId w:val="1"/>
  </w:num>
  <w:num w:numId="17">
    <w:abstractNumId w:val="15"/>
  </w:num>
  <w:num w:numId="18">
    <w:abstractNumId w:val="28"/>
  </w:num>
  <w:num w:numId="19">
    <w:abstractNumId w:val="16"/>
  </w:num>
  <w:num w:numId="20">
    <w:abstractNumId w:val="9"/>
  </w:num>
  <w:num w:numId="21">
    <w:abstractNumId w:val="8"/>
  </w:num>
  <w:num w:numId="22">
    <w:abstractNumId w:val="23"/>
  </w:num>
  <w:num w:numId="23">
    <w:abstractNumId w:val="20"/>
  </w:num>
  <w:num w:numId="24">
    <w:abstractNumId w:val="6"/>
  </w:num>
  <w:num w:numId="25">
    <w:abstractNumId w:val="4"/>
  </w:num>
  <w:num w:numId="26">
    <w:abstractNumId w:val="26"/>
  </w:num>
  <w:num w:numId="27">
    <w:abstractNumId w:val="7"/>
  </w:num>
  <w:num w:numId="28">
    <w:abstractNumId w:val="18"/>
  </w:num>
  <w:num w:numId="29">
    <w:abstractNumId w:val="4"/>
  </w:num>
  <w:num w:numId="30">
    <w:abstractNumId w:val="7"/>
  </w:num>
  <w:num w:numId="31">
    <w:abstractNumId w:val="26"/>
  </w:num>
  <w:num w:numId="32">
    <w:abstractNumId w:val="18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4B71"/>
    <w:rsid w:val="0003718E"/>
    <w:rsid w:val="00092F91"/>
    <w:rsid w:val="000A7A73"/>
    <w:rsid w:val="000C6E30"/>
    <w:rsid w:val="00137FCC"/>
    <w:rsid w:val="00143111"/>
    <w:rsid w:val="001463DB"/>
    <w:rsid w:val="00146928"/>
    <w:rsid w:val="0022794A"/>
    <w:rsid w:val="00251ADA"/>
    <w:rsid w:val="00261E4D"/>
    <w:rsid w:val="0028654D"/>
    <w:rsid w:val="00307378"/>
    <w:rsid w:val="0033663D"/>
    <w:rsid w:val="00402568"/>
    <w:rsid w:val="00464A76"/>
    <w:rsid w:val="00486187"/>
    <w:rsid w:val="00534801"/>
    <w:rsid w:val="005527AD"/>
    <w:rsid w:val="0055505C"/>
    <w:rsid w:val="00586190"/>
    <w:rsid w:val="00654674"/>
    <w:rsid w:val="00656412"/>
    <w:rsid w:val="006D04CB"/>
    <w:rsid w:val="006E157B"/>
    <w:rsid w:val="006F557D"/>
    <w:rsid w:val="00710917"/>
    <w:rsid w:val="007329CB"/>
    <w:rsid w:val="00733068"/>
    <w:rsid w:val="007538BF"/>
    <w:rsid w:val="007A3900"/>
    <w:rsid w:val="007E48A6"/>
    <w:rsid w:val="0084248B"/>
    <w:rsid w:val="008463DD"/>
    <w:rsid w:val="00860A1D"/>
    <w:rsid w:val="0092337D"/>
    <w:rsid w:val="00957C68"/>
    <w:rsid w:val="00972D90"/>
    <w:rsid w:val="00984C2C"/>
    <w:rsid w:val="009B5358"/>
    <w:rsid w:val="009B6ECD"/>
    <w:rsid w:val="00A13F0A"/>
    <w:rsid w:val="00A238BF"/>
    <w:rsid w:val="00A42124"/>
    <w:rsid w:val="00A73625"/>
    <w:rsid w:val="00AD7952"/>
    <w:rsid w:val="00B24970"/>
    <w:rsid w:val="00B5332C"/>
    <w:rsid w:val="00BC2816"/>
    <w:rsid w:val="00C0074F"/>
    <w:rsid w:val="00CA2875"/>
    <w:rsid w:val="00D56785"/>
    <w:rsid w:val="00D81469"/>
    <w:rsid w:val="00DD27E5"/>
    <w:rsid w:val="00EE391C"/>
    <w:rsid w:val="00F14357"/>
    <w:rsid w:val="00F70768"/>
    <w:rsid w:val="00F85FDD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FD0C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34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3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character" w:customStyle="1" w:styleId="22">
    <w:name w:val="Основной текст (2)_"/>
    <w:basedOn w:val="a1"/>
    <w:link w:val="23"/>
    <w:rsid w:val="00555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5505C"/>
    <w:pPr>
      <w:widowControl w:val="0"/>
      <w:shd w:val="clear" w:color="auto" w:fill="FFFFFF"/>
      <w:spacing w:after="480" w:line="370" w:lineRule="exact"/>
    </w:pPr>
    <w:rPr>
      <w:rFonts w:eastAsia="Times New Roman" w:cs="Times New Roman"/>
      <w:sz w:val="26"/>
      <w:szCs w:val="26"/>
    </w:rPr>
  </w:style>
  <w:style w:type="paragraph" w:customStyle="1" w:styleId="12">
    <w:name w:val="Абзац списка1"/>
    <w:basedOn w:val="a0"/>
    <w:rsid w:val="00034B71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0"/>
    <w:rsid w:val="00034B71"/>
    <w:pPr>
      <w:widowControl w:val="0"/>
      <w:ind w:left="720"/>
    </w:pPr>
    <w:rPr>
      <w:rFonts w:eastAsia="Calibri" w:cs="Times New Roman"/>
      <w:b/>
      <w:sz w:val="20"/>
      <w:szCs w:val="20"/>
      <w:lang w:eastAsia="ru-RU"/>
    </w:rPr>
  </w:style>
  <w:style w:type="character" w:customStyle="1" w:styleId="apple-style-span">
    <w:name w:val="apple-style-span"/>
    <w:rsid w:val="00034B71"/>
  </w:style>
  <w:style w:type="paragraph" w:customStyle="1" w:styleId="110">
    <w:name w:val="Абзац списка11"/>
    <w:basedOn w:val="a0"/>
    <w:rsid w:val="00034B7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af">
    <w:name w:val="header"/>
    <w:basedOn w:val="a0"/>
    <w:link w:val="af0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1"/>
    <w:link w:val="af"/>
    <w:uiPriority w:val="99"/>
    <w:rsid w:val="00DD27E5"/>
    <w:rPr>
      <w:rFonts w:ascii="Times New Roman" w:hAnsi="Times New Roman"/>
      <w:sz w:val="28"/>
    </w:rPr>
  </w:style>
  <w:style w:type="paragraph" w:styleId="af1">
    <w:name w:val="footer"/>
    <w:basedOn w:val="a0"/>
    <w:link w:val="af2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1"/>
    <w:link w:val="af1"/>
    <w:uiPriority w:val="99"/>
    <w:rsid w:val="00DD27E5"/>
    <w:rPr>
      <w:rFonts w:ascii="Times New Roman" w:hAnsi="Times New Roman"/>
      <w:sz w:val="28"/>
    </w:rPr>
  </w:style>
  <w:style w:type="table" w:customStyle="1" w:styleId="13">
    <w:name w:val="Сітка таблиці1"/>
    <w:basedOn w:val="a2"/>
    <w:next w:val="ad"/>
    <w:uiPriority w:val="59"/>
    <w:rsid w:val="00261E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1125</Words>
  <Characters>8199</Characters>
  <Application>Microsoft Office Word</Application>
  <DocSecurity>0</DocSecurity>
  <Lines>179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61</cp:revision>
  <cp:lastPrinted>2026-07-31T06:07:00Z</cp:lastPrinted>
  <dcterms:created xsi:type="dcterms:W3CDTF">2024-04-11T08:32:00Z</dcterms:created>
  <dcterms:modified xsi:type="dcterms:W3CDTF">2026-07-31T06:07:00Z</dcterms:modified>
</cp:coreProperties>
</file>