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75B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40" w:lineRule="auto"/>
        <w:ind w:left="6237"/>
        <w:jc w:val="both"/>
        <w:textAlignment w:val="center"/>
        <w:rPr>
          <w:rFonts w:ascii="Times New Roman" w:hAnsi="Times New Roman"/>
          <w:iCs/>
          <w:color w:val="000000"/>
          <w:sz w:val="20"/>
          <w:szCs w:val="24"/>
        </w:rPr>
      </w:pPr>
      <w:r w:rsidRPr="00045CE5">
        <w:rPr>
          <w:rFonts w:ascii="Times New Roman" w:hAnsi="Times New Roman"/>
          <w:iCs/>
          <w:color w:val="000000"/>
          <w:sz w:val="20"/>
          <w:szCs w:val="24"/>
        </w:rPr>
        <w:t xml:space="preserve">Додаток </w:t>
      </w:r>
      <w:r w:rsidRPr="00045CE5">
        <w:rPr>
          <w:rFonts w:ascii="Times New Roman" w:hAnsi="Times New Roman"/>
          <w:iCs/>
          <w:color w:val="000000"/>
          <w:sz w:val="20"/>
          <w:szCs w:val="24"/>
          <w:lang w:val="ru-RU"/>
        </w:rPr>
        <w:t>3</w:t>
      </w:r>
    </w:p>
    <w:p w14:paraId="58629B4F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40" w:lineRule="auto"/>
        <w:ind w:left="6237"/>
        <w:jc w:val="both"/>
        <w:textAlignment w:val="center"/>
        <w:rPr>
          <w:rFonts w:ascii="Times New Roman" w:hAnsi="Times New Roman"/>
          <w:iCs/>
          <w:color w:val="000000"/>
          <w:sz w:val="20"/>
          <w:szCs w:val="24"/>
        </w:rPr>
      </w:pPr>
      <w:r w:rsidRPr="00045CE5">
        <w:rPr>
          <w:rFonts w:ascii="Times New Roman" w:hAnsi="Times New Roman"/>
          <w:iCs/>
          <w:color w:val="000000"/>
          <w:sz w:val="20"/>
          <w:szCs w:val="24"/>
        </w:rPr>
        <w:t xml:space="preserve">до Порядку організації планування </w:t>
      </w:r>
    </w:p>
    <w:p w14:paraId="59ED09F4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40" w:lineRule="auto"/>
        <w:ind w:left="6237"/>
        <w:jc w:val="both"/>
        <w:textAlignment w:val="center"/>
        <w:rPr>
          <w:rFonts w:ascii="Times New Roman" w:hAnsi="Times New Roman"/>
          <w:iCs/>
          <w:color w:val="000000"/>
          <w:sz w:val="20"/>
          <w:szCs w:val="24"/>
        </w:rPr>
      </w:pPr>
      <w:r w:rsidRPr="00045CE5">
        <w:rPr>
          <w:rFonts w:ascii="Times New Roman" w:hAnsi="Times New Roman"/>
          <w:iCs/>
          <w:color w:val="000000"/>
          <w:sz w:val="20"/>
          <w:szCs w:val="24"/>
        </w:rPr>
        <w:t>та проведення публічних закупівель</w:t>
      </w:r>
    </w:p>
    <w:p w14:paraId="75A3B0D3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40" w:lineRule="auto"/>
        <w:ind w:left="6237"/>
        <w:jc w:val="both"/>
        <w:textAlignment w:val="center"/>
        <w:rPr>
          <w:rFonts w:ascii="Times New Roman" w:hAnsi="Times New Roman"/>
          <w:iCs/>
          <w:color w:val="000000"/>
          <w:sz w:val="20"/>
          <w:szCs w:val="24"/>
        </w:rPr>
      </w:pPr>
      <w:r w:rsidRPr="00045CE5">
        <w:rPr>
          <w:rFonts w:ascii="Times New Roman" w:hAnsi="Times New Roman"/>
          <w:iCs/>
          <w:color w:val="000000"/>
          <w:sz w:val="20"/>
          <w:szCs w:val="24"/>
        </w:rPr>
        <w:t>в Державній митній службі України</w:t>
      </w:r>
    </w:p>
    <w:p w14:paraId="23C39108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40" w:lineRule="auto"/>
        <w:ind w:left="6237"/>
        <w:jc w:val="both"/>
        <w:textAlignment w:val="center"/>
        <w:rPr>
          <w:rFonts w:ascii="Times New Roman" w:hAnsi="Times New Roman"/>
          <w:iCs/>
          <w:color w:val="000000"/>
          <w:sz w:val="20"/>
          <w:szCs w:val="24"/>
        </w:rPr>
      </w:pPr>
      <w:r w:rsidRPr="00045CE5">
        <w:rPr>
          <w:rFonts w:ascii="Times New Roman" w:hAnsi="Times New Roman"/>
          <w:iCs/>
          <w:color w:val="000000"/>
          <w:sz w:val="20"/>
          <w:szCs w:val="24"/>
        </w:rPr>
        <w:t xml:space="preserve">(пункт 3.3 розділу </w:t>
      </w:r>
      <w:proofErr w:type="spellStart"/>
      <w:r w:rsidRPr="00045CE5">
        <w:rPr>
          <w:rFonts w:ascii="Times New Roman" w:hAnsi="Times New Roman"/>
          <w:iCs/>
          <w:color w:val="000000"/>
          <w:sz w:val="20"/>
          <w:szCs w:val="24"/>
        </w:rPr>
        <w:t>ІІІ</w:t>
      </w:r>
      <w:proofErr w:type="spellEnd"/>
      <w:r w:rsidRPr="00045CE5">
        <w:rPr>
          <w:rFonts w:ascii="Times New Roman" w:hAnsi="Times New Roman"/>
          <w:iCs/>
          <w:color w:val="000000"/>
          <w:sz w:val="20"/>
          <w:szCs w:val="24"/>
        </w:rPr>
        <w:t>)</w:t>
      </w:r>
    </w:p>
    <w:p w14:paraId="209F957B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00" w:lineRule="atLeast"/>
        <w:textAlignment w:val="center"/>
        <w:rPr>
          <w:rFonts w:ascii="Times New Roman" w:hAnsi="Times New Roman"/>
          <w:iCs/>
          <w:color w:val="000000"/>
          <w:sz w:val="24"/>
          <w:szCs w:val="24"/>
        </w:rPr>
      </w:pPr>
    </w:p>
    <w:p w14:paraId="253664A7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00" w:lineRule="atLeast"/>
        <w:jc w:val="right"/>
        <w:textAlignment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32C033C2" w14:textId="77777777" w:rsidR="00045CE5" w:rsidRPr="00045CE5" w:rsidRDefault="00045CE5" w:rsidP="00045CE5">
      <w:pPr>
        <w:suppressAutoHyphens/>
        <w:autoSpaceDE w:val="0"/>
        <w:autoSpaceDN w:val="0"/>
        <w:adjustRightInd w:val="0"/>
        <w:spacing w:after="0" w:line="200" w:lineRule="atLeast"/>
        <w:jc w:val="center"/>
        <w:textAlignment w:val="center"/>
        <w:rPr>
          <w:rFonts w:ascii="Times New Roman" w:hAnsi="Times New Roman"/>
          <w:iCs/>
          <w:color w:val="000000"/>
          <w:sz w:val="24"/>
          <w:szCs w:val="24"/>
        </w:rPr>
      </w:pPr>
      <w:r w:rsidRPr="00045CE5">
        <w:rPr>
          <w:rFonts w:ascii="Times New Roman" w:hAnsi="Times New Roman"/>
          <w:iCs/>
          <w:color w:val="000000"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7DBF9E09" w14:textId="6FBB0FA5" w:rsidR="00045CE5" w:rsidRPr="007C12D9" w:rsidRDefault="00045CE5" w:rsidP="007C12D9">
      <w:pPr>
        <w:pStyle w:val="a5"/>
        <w:numPr>
          <w:ilvl w:val="0"/>
          <w:numId w:val="3"/>
        </w:numPr>
        <w:tabs>
          <w:tab w:val="num" w:pos="709"/>
        </w:tabs>
        <w:spacing w:before="120" w:after="12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C12D9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 закупівлі: (зазначається назва предмета закупівлі та код  ДК 021:2015 із застосуванням Єдиного закупівельного словника (див. пункт 2.3 розділу </w:t>
      </w:r>
      <w:proofErr w:type="spellStart"/>
      <w:r w:rsidRPr="007C12D9">
        <w:rPr>
          <w:rFonts w:ascii="Times New Roman" w:eastAsia="Times New Roman" w:hAnsi="Times New Roman"/>
          <w:sz w:val="24"/>
          <w:szCs w:val="24"/>
          <w:lang w:eastAsia="ru-RU"/>
        </w:rPr>
        <w:t>ІІ</w:t>
      </w:r>
      <w:proofErr w:type="spellEnd"/>
      <w:r w:rsidRPr="007C12D9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Порядку організації планування та проведення публічних закупівель в Державній митній службі України)): </w:t>
      </w:r>
      <w:r w:rsidR="001C38D4" w:rsidRPr="007C12D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ДК 021:2015 71900000-7 Лабораторні послуги (Послуги з виконання електровимірювальних лабораторних робіт)</w:t>
      </w:r>
      <w:r w:rsidRPr="007C12D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,</w:t>
      </w:r>
      <w:r w:rsidRPr="007C12D9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 ідентифікатор закупівлі </w:t>
      </w:r>
      <w:r w:rsidR="00991589" w:rsidRPr="007C12D9">
        <w:rPr>
          <w:rFonts w:ascii="Times New Roman" w:eastAsia="Times New Roman" w:hAnsi="Times New Roman"/>
          <w:bCs/>
          <w:sz w:val="24"/>
          <w:szCs w:val="24"/>
          <w:u w:val="single"/>
          <w:lang w:val="en-US" w:eastAsia="ru-RU"/>
        </w:rPr>
        <w:t>UA</w:t>
      </w:r>
      <w:r w:rsidR="00991589" w:rsidRPr="007C12D9">
        <w:rPr>
          <w:rFonts w:ascii="Times New Roman" w:eastAsia="Times New Roman" w:hAnsi="Times New Roman"/>
          <w:bCs/>
          <w:sz w:val="24"/>
          <w:szCs w:val="24"/>
          <w:u w:val="single"/>
          <w:lang w:val="ru-RU" w:eastAsia="ru-RU"/>
        </w:rPr>
        <w:t>-2026-10-</w:t>
      </w:r>
      <w:r w:rsidR="001C38D4" w:rsidRPr="007C12D9">
        <w:rPr>
          <w:rFonts w:ascii="Times New Roman" w:eastAsia="Times New Roman" w:hAnsi="Times New Roman"/>
          <w:bCs/>
          <w:sz w:val="24"/>
          <w:szCs w:val="24"/>
          <w:u w:val="single"/>
          <w:lang w:val="ru-RU" w:eastAsia="ru-RU"/>
        </w:rPr>
        <w:t>15</w:t>
      </w:r>
      <w:r w:rsidR="00991589" w:rsidRPr="007C12D9">
        <w:rPr>
          <w:rFonts w:ascii="Times New Roman" w:eastAsia="Times New Roman" w:hAnsi="Times New Roman"/>
          <w:bCs/>
          <w:sz w:val="24"/>
          <w:szCs w:val="24"/>
          <w:u w:val="single"/>
          <w:lang w:val="ru-RU" w:eastAsia="ru-RU"/>
        </w:rPr>
        <w:t>-00</w:t>
      </w:r>
      <w:r w:rsidR="001C38D4" w:rsidRPr="007C12D9">
        <w:rPr>
          <w:rFonts w:ascii="Times New Roman" w:eastAsia="Times New Roman" w:hAnsi="Times New Roman"/>
          <w:bCs/>
          <w:sz w:val="24"/>
          <w:szCs w:val="24"/>
          <w:u w:val="single"/>
          <w:lang w:val="ru-RU" w:eastAsia="ru-RU"/>
        </w:rPr>
        <w:t>4295</w:t>
      </w:r>
      <w:r w:rsidR="00991589" w:rsidRPr="007C12D9">
        <w:rPr>
          <w:rFonts w:ascii="Times New Roman" w:eastAsia="Times New Roman" w:hAnsi="Times New Roman"/>
          <w:bCs/>
          <w:sz w:val="24"/>
          <w:szCs w:val="24"/>
          <w:u w:val="single"/>
          <w:lang w:val="ru-RU" w:eastAsia="ru-RU"/>
        </w:rPr>
        <w:t>-</w:t>
      </w:r>
      <w:r w:rsidR="00991589" w:rsidRPr="007C12D9">
        <w:rPr>
          <w:rFonts w:ascii="Times New Roman" w:eastAsia="Times New Roman" w:hAnsi="Times New Roman"/>
          <w:bCs/>
          <w:sz w:val="24"/>
          <w:szCs w:val="24"/>
          <w:u w:val="single"/>
          <w:lang w:val="en-US" w:eastAsia="ru-RU"/>
        </w:rPr>
        <w:t>a</w:t>
      </w:r>
      <w:r w:rsidRPr="007C12D9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.</w:t>
      </w:r>
    </w:p>
    <w:p w14:paraId="657D07D3" w14:textId="77777777" w:rsidR="007C12D9" w:rsidRPr="007C12D9" w:rsidRDefault="00045CE5" w:rsidP="007C12D9">
      <w:pPr>
        <w:pStyle w:val="a5"/>
        <w:numPr>
          <w:ilvl w:val="0"/>
          <w:numId w:val="3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2D9">
        <w:rPr>
          <w:rFonts w:ascii="Times New Roman" w:eastAsia="Times New Roman" w:hAnsi="Times New Roman"/>
          <w:sz w:val="24"/>
          <w:szCs w:val="24"/>
          <w:lang w:eastAsia="ru-RU"/>
        </w:rPr>
        <w:t xml:space="preserve">Обґрунтування доцільності закупівлі (чим зумовлена необхідність закупівлі, мета закупівлі, посилання на вимоги чинного законодавства): </w:t>
      </w:r>
      <w:r w:rsidR="001C38D4" w:rsidRPr="007C12D9">
        <w:rPr>
          <w:rFonts w:ascii="Times New Roman" w:hAnsi="Times New Roman"/>
          <w:bCs/>
          <w:iCs/>
          <w:sz w:val="24"/>
          <w:szCs w:val="24"/>
          <w:u w:val="single"/>
        </w:rPr>
        <w:t>Відповідно до Положення про Волинську митницю, затвердженого наказом Державної митної служби України від 29.10.2020 №489, Волинська митниця (далі – Митниця) є митним органом, який у зоні своєї діяльності безпосередньо здійснює митну справу, забезпечує виконання завдань, покладених на митні органи, а також делегованих повноважень Державної митної служби України, як її відокремлений підрозділ. В умовах дії воєнного стану в Україні, введеного Указом Президента України № 64/2022 від 24 лютого 2022 року (із змінами), Митниця здійснює виконання покладених функцій в повному обсязі.</w:t>
      </w:r>
      <w:r w:rsidR="007C12D9" w:rsidRPr="007C12D9">
        <w:rPr>
          <w:rFonts w:ascii="Times New Roman" w:hAnsi="Times New Roman"/>
          <w:bCs/>
          <w:iCs/>
          <w:sz w:val="24"/>
          <w:szCs w:val="24"/>
          <w:u w:val="single"/>
        </w:rPr>
        <w:t xml:space="preserve"> </w:t>
      </w:r>
    </w:p>
    <w:p w14:paraId="5E3F2C08" w14:textId="5A7F6CC7" w:rsidR="00045CE5" w:rsidRPr="007C12D9" w:rsidRDefault="001C38D4" w:rsidP="007C12D9">
      <w:pPr>
        <w:pStyle w:val="a5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2D9">
        <w:rPr>
          <w:rFonts w:ascii="Times New Roman" w:hAnsi="Times New Roman"/>
          <w:sz w:val="24"/>
          <w:szCs w:val="24"/>
          <w:u w:val="single"/>
        </w:rPr>
        <w:t xml:space="preserve">Для забезпечення </w:t>
      </w:r>
      <w:r w:rsidRPr="007C12D9">
        <w:rPr>
          <w:rFonts w:ascii="Times New Roman" w:hAnsi="Times New Roman"/>
          <w:bCs/>
          <w:iCs/>
          <w:sz w:val="24"/>
          <w:szCs w:val="24"/>
          <w:u w:val="single"/>
        </w:rPr>
        <w:t xml:space="preserve">безперебійної роботи та функціонування об’єктів інфраструктури Волинської митниці (як споживачів електричної енергії) та відповідно до </w:t>
      </w:r>
      <w:r w:rsidRPr="007C12D9">
        <w:rPr>
          <w:rStyle w:val="FontStyle159"/>
          <w:color w:val="auto"/>
          <w:u w:val="single"/>
          <w:lang w:eastAsia="uk-UA"/>
        </w:rPr>
        <w:t xml:space="preserve">чинних нормативно-правових актів України, зокрема </w:t>
      </w:r>
      <w:proofErr w:type="spellStart"/>
      <w:r w:rsidRPr="007C12D9">
        <w:rPr>
          <w:rStyle w:val="FontStyle159"/>
          <w:color w:val="auto"/>
          <w:u w:val="single"/>
          <w:lang w:eastAsia="uk-UA"/>
        </w:rPr>
        <w:t>ПУЕ</w:t>
      </w:r>
      <w:proofErr w:type="spellEnd"/>
      <w:r w:rsidRPr="007C12D9">
        <w:rPr>
          <w:rStyle w:val="FontStyle159"/>
          <w:color w:val="auto"/>
          <w:u w:val="single"/>
          <w:lang w:eastAsia="uk-UA"/>
        </w:rPr>
        <w:t xml:space="preserve"> (Правил улаштування електроустановок), </w:t>
      </w:r>
      <w:proofErr w:type="spellStart"/>
      <w:r w:rsidRPr="007C12D9">
        <w:rPr>
          <w:rStyle w:val="FontStyle159"/>
          <w:color w:val="auto"/>
          <w:u w:val="single"/>
          <w:lang w:eastAsia="uk-UA"/>
        </w:rPr>
        <w:t>ПТЕЕС</w:t>
      </w:r>
      <w:proofErr w:type="spellEnd"/>
      <w:r w:rsidRPr="007C12D9">
        <w:rPr>
          <w:rStyle w:val="FontStyle159"/>
          <w:color w:val="auto"/>
          <w:u w:val="single"/>
          <w:lang w:eastAsia="uk-UA"/>
        </w:rPr>
        <w:t xml:space="preserve"> (Правил технічної експлуатації електроустановок споживачів) </w:t>
      </w:r>
      <w:r w:rsidRPr="007C12D9">
        <w:rPr>
          <w:rFonts w:ascii="Times New Roman" w:hAnsi="Times New Roman"/>
          <w:bCs/>
          <w:iCs/>
          <w:sz w:val="24"/>
          <w:szCs w:val="24"/>
          <w:u w:val="single"/>
        </w:rPr>
        <w:t xml:space="preserve">існує потреба у закупівлі </w:t>
      </w:r>
      <w:r w:rsidRPr="007C12D9">
        <w:rPr>
          <w:rFonts w:ascii="Times New Roman" w:hAnsi="Times New Roman"/>
          <w:sz w:val="24"/>
          <w:szCs w:val="24"/>
          <w:u w:val="single"/>
          <w:lang w:eastAsia="uk-UA"/>
        </w:rPr>
        <w:t>послуг з виконання електровимірювальних лабораторних робіт)</w:t>
      </w:r>
    </w:p>
    <w:p w14:paraId="38891B2E" w14:textId="5ACE75A8" w:rsidR="00045CE5" w:rsidRPr="007C12D9" w:rsidRDefault="00045CE5" w:rsidP="007C12D9">
      <w:pPr>
        <w:pStyle w:val="a5"/>
        <w:numPr>
          <w:ilvl w:val="0"/>
          <w:numId w:val="3"/>
        </w:numPr>
        <w:tabs>
          <w:tab w:val="num" w:pos="709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2D9">
        <w:rPr>
          <w:rFonts w:ascii="Times New Roman" w:eastAsia="Times New Roman" w:hAnsi="Times New Roman"/>
          <w:sz w:val="24"/>
          <w:szCs w:val="24"/>
          <w:lang w:eastAsia="ru-RU"/>
        </w:rPr>
        <w:t xml:space="preserve">Обґрунтування обсягів закупівлі: </w:t>
      </w:r>
      <w:r w:rsidR="001C38D4" w:rsidRPr="007C12D9">
        <w:rPr>
          <w:rFonts w:ascii="Times New Roman" w:hAnsi="Times New Roman"/>
          <w:bCs/>
          <w:iCs/>
          <w:sz w:val="24"/>
          <w:szCs w:val="24"/>
          <w:u w:val="single"/>
        </w:rPr>
        <w:t>обсяги закупівлі визначено на підставі наявної потреби Замовника на 2026 рік в межах кошторисних призначень</w:t>
      </w:r>
      <w:r w:rsidR="00991589" w:rsidRPr="007C12D9">
        <w:rPr>
          <w:rFonts w:ascii="Times New Roman" w:hAnsi="Times New Roman"/>
          <w:bCs/>
          <w:iCs/>
          <w:sz w:val="24"/>
          <w:szCs w:val="24"/>
          <w:u w:val="single"/>
        </w:rPr>
        <w:t>.</w:t>
      </w:r>
    </w:p>
    <w:p w14:paraId="1E0C2EF2" w14:textId="7458AC57" w:rsidR="00045CE5" w:rsidRPr="007C12D9" w:rsidRDefault="00045CE5" w:rsidP="007C12D9">
      <w:pPr>
        <w:pStyle w:val="a5"/>
        <w:numPr>
          <w:ilvl w:val="0"/>
          <w:numId w:val="3"/>
        </w:numPr>
        <w:tabs>
          <w:tab w:val="num" w:pos="709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2D9">
        <w:rPr>
          <w:rFonts w:ascii="Times New Roman" w:eastAsia="Times New Roman" w:hAnsi="Times New Roman"/>
          <w:sz w:val="24"/>
          <w:szCs w:val="24"/>
          <w:lang w:eastAsia="ru-RU"/>
        </w:rPr>
        <w:t xml:space="preserve">Обґрунтування технічних та якісних характеристик закупівлі. </w:t>
      </w:r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 xml:space="preserve">Технічні та якісні характеристики предмета закупівлі визначені відповідно до Правил технічної експлуатації електроустановок споживачів затверджені наказом </w:t>
      </w:r>
      <w:proofErr w:type="spellStart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Міненерговугілля</w:t>
      </w:r>
      <w:proofErr w:type="spellEnd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 xml:space="preserve"> України №15 від 25.07.2006, Правил улаштування електроустановок ДСТУ </w:t>
      </w:r>
      <w:proofErr w:type="spellStart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EN</w:t>
      </w:r>
      <w:proofErr w:type="spellEnd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 xml:space="preserve"> </w:t>
      </w:r>
      <w:proofErr w:type="spellStart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ІЕС</w:t>
      </w:r>
      <w:proofErr w:type="spellEnd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 xml:space="preserve"> 61936-1:2024, «Правил організації технічного обслуговування та ремонту обладнання, будівель і споруд електростанцій та мереж» </w:t>
      </w:r>
      <w:proofErr w:type="spellStart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ГКД</w:t>
      </w:r>
      <w:proofErr w:type="spellEnd"/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 xml:space="preserve"> 34.20.661 – 2003 (зі змінами затверджених наказом Міністерства енергетики та вугільної промисловості України від 15.03.2019 № 124) з урахуванням загальноприйнятих норм і стандартів для зазначеного предмета закупівлі</w:t>
      </w:r>
      <w:r w:rsidRPr="007C12D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</w:p>
    <w:p w14:paraId="28AB2047" w14:textId="73CADC09" w:rsidR="00045CE5" w:rsidRPr="007C12D9" w:rsidRDefault="00045CE5" w:rsidP="007C12D9">
      <w:pPr>
        <w:pStyle w:val="a5"/>
        <w:numPr>
          <w:ilvl w:val="0"/>
          <w:numId w:val="3"/>
        </w:numPr>
        <w:tabs>
          <w:tab w:val="num" w:pos="709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2D9">
        <w:rPr>
          <w:rFonts w:ascii="Times New Roman" w:eastAsia="Times New Roman" w:hAnsi="Times New Roman"/>
          <w:sz w:val="24"/>
          <w:szCs w:val="24"/>
          <w:lang w:eastAsia="ru-RU"/>
        </w:rPr>
        <w:t xml:space="preserve">Обґрунтування бюджетного призначення та/або очікуваної вартості предмета закупівлі. </w:t>
      </w:r>
      <w:r w:rsidR="001C38D4"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Розрахунок бюджетного призначення (29870,00 грн з ПДВ) та очікуваної вартості предмета закупівлі (24891,00 грн без ПДВ) здійснено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на підставі закупівельних цін попередніх закупівель на послуги з виконання електровимірювальних лабораторних робіт та відповідає розрахунку видатків до кошторису на 2026 рік Волинської митниці за КЕКВ 2240</w:t>
      </w:r>
      <w:r w:rsidRPr="007C12D9">
        <w:rPr>
          <w:rFonts w:ascii="Times New Roman" w:eastAsia="Times New Roman" w:hAnsi="Times New Roman"/>
          <w:bCs/>
          <w:iCs/>
          <w:sz w:val="24"/>
          <w:szCs w:val="24"/>
          <w:u w:val="single"/>
          <w:lang w:eastAsia="ru-RU"/>
        </w:rPr>
        <w:t>.</w:t>
      </w:r>
    </w:p>
    <w:sectPr w:rsidR="00045CE5" w:rsidRPr="007C12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35B0F"/>
    <w:multiLevelType w:val="hybridMultilevel"/>
    <w:tmpl w:val="C4348BDA"/>
    <w:lvl w:ilvl="0" w:tplc="A8821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971D4D"/>
    <w:multiLevelType w:val="hybridMultilevel"/>
    <w:tmpl w:val="B656B2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531B5"/>
    <w:multiLevelType w:val="multilevel"/>
    <w:tmpl w:val="524E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707253">
    <w:abstractNumId w:val="2"/>
  </w:num>
  <w:num w:numId="2" w16cid:durableId="232668881">
    <w:abstractNumId w:val="1"/>
  </w:num>
  <w:num w:numId="3" w16cid:durableId="1051032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092"/>
    <w:rsid w:val="00001AA9"/>
    <w:rsid w:val="00045CE5"/>
    <w:rsid w:val="00046DDB"/>
    <w:rsid w:val="00073493"/>
    <w:rsid w:val="00096E89"/>
    <w:rsid w:val="000D2DB1"/>
    <w:rsid w:val="0012420E"/>
    <w:rsid w:val="001342A1"/>
    <w:rsid w:val="00171A09"/>
    <w:rsid w:val="00176380"/>
    <w:rsid w:val="001C38D4"/>
    <w:rsid w:val="001F1FB7"/>
    <w:rsid w:val="001F342D"/>
    <w:rsid w:val="0024698E"/>
    <w:rsid w:val="0027585E"/>
    <w:rsid w:val="003130BE"/>
    <w:rsid w:val="00316B2C"/>
    <w:rsid w:val="00316EC5"/>
    <w:rsid w:val="003418A5"/>
    <w:rsid w:val="00486055"/>
    <w:rsid w:val="004B1116"/>
    <w:rsid w:val="004D4277"/>
    <w:rsid w:val="004E1A31"/>
    <w:rsid w:val="00512FF0"/>
    <w:rsid w:val="00583EB3"/>
    <w:rsid w:val="005C6D11"/>
    <w:rsid w:val="00615E23"/>
    <w:rsid w:val="00636284"/>
    <w:rsid w:val="00670397"/>
    <w:rsid w:val="007C12D9"/>
    <w:rsid w:val="00836910"/>
    <w:rsid w:val="00840DC9"/>
    <w:rsid w:val="00844F09"/>
    <w:rsid w:val="00860EED"/>
    <w:rsid w:val="008A344A"/>
    <w:rsid w:val="008D7092"/>
    <w:rsid w:val="009212A4"/>
    <w:rsid w:val="00946C16"/>
    <w:rsid w:val="0096637D"/>
    <w:rsid w:val="00971DD5"/>
    <w:rsid w:val="00991589"/>
    <w:rsid w:val="00994C0C"/>
    <w:rsid w:val="009C6FA0"/>
    <w:rsid w:val="00A14693"/>
    <w:rsid w:val="00A30B10"/>
    <w:rsid w:val="00AA2399"/>
    <w:rsid w:val="00AB5F79"/>
    <w:rsid w:val="00AD52B2"/>
    <w:rsid w:val="00B45201"/>
    <w:rsid w:val="00BA0FC9"/>
    <w:rsid w:val="00BE755D"/>
    <w:rsid w:val="00BF4E39"/>
    <w:rsid w:val="00CE6777"/>
    <w:rsid w:val="00D0684D"/>
    <w:rsid w:val="00E52A7A"/>
    <w:rsid w:val="00F11573"/>
    <w:rsid w:val="00F731CA"/>
    <w:rsid w:val="00F7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A840"/>
  <w15:docId w15:val="{0547AC0B-01BD-4766-8057-B48796AF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23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171A09"/>
  </w:style>
  <w:style w:type="character" w:styleId="a3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4">
    <w:name w:val="Emphasis"/>
    <w:uiPriority w:val="20"/>
    <w:qFormat/>
    <w:rsid w:val="00171A0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A239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3418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1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01AA9"/>
    <w:rPr>
      <w:rFonts w:ascii="Tahoma" w:eastAsia="Calibri" w:hAnsi="Tahoma" w:cs="Tahoma"/>
      <w:sz w:val="16"/>
      <w:szCs w:val="16"/>
      <w:lang w:val="uk-UA"/>
    </w:rPr>
  </w:style>
  <w:style w:type="character" w:customStyle="1" w:styleId="FontStyle159">
    <w:name w:val="Font Style159"/>
    <w:uiPriority w:val="99"/>
    <w:rsid w:val="001C38D4"/>
    <w:rPr>
      <w:rFonts w:ascii="Times New Roman" w:hAnsi="Times New Roman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423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2055</Words>
  <Characters>1172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Хомяк Ольга Дмитрівна</cp:lastModifiedBy>
  <cp:revision>3</cp:revision>
  <cp:lastPrinted>2023-06-08T08:39:00Z</cp:lastPrinted>
  <dcterms:created xsi:type="dcterms:W3CDTF">2026-10-16T08:26:00Z</dcterms:created>
  <dcterms:modified xsi:type="dcterms:W3CDTF">2026-10-16T08:30:00Z</dcterms:modified>
</cp:coreProperties>
</file>