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B62" w:rsidRPr="003F3C5A" w:rsidRDefault="006F76F4" w:rsidP="006F76F4">
      <w:pPr>
        <w:jc w:val="center"/>
        <w:rPr>
          <w:rFonts w:cs="Times New Roman"/>
          <w:szCs w:val="28"/>
          <w:lang w:val="uk-UA"/>
        </w:rPr>
      </w:pPr>
      <w:r w:rsidRPr="003F3C5A">
        <w:rPr>
          <w:rFonts w:cs="Times New Roman"/>
          <w:szCs w:val="28"/>
          <w:lang w:val="uk-UA"/>
        </w:rPr>
        <w:t xml:space="preserve">Інформація, що підлягає оприлюдненню на офіційному сайті Державної митної служби України у відповідності до вимог, встановлених у пункті 4¹ постанови Кабінету Міністрів України від 11 жовтня 2016року № 710 «Про ефективне використання державних коштів», щодо проведення </w:t>
      </w:r>
      <w:r w:rsidR="00D85B62" w:rsidRPr="003F3C5A">
        <w:rPr>
          <w:rFonts w:cs="Times New Roman"/>
          <w:szCs w:val="28"/>
          <w:lang w:val="uk-UA"/>
        </w:rPr>
        <w:t xml:space="preserve">Галицькою митницею Держмитслужби переговорної процедури по закупівлі </w:t>
      </w:r>
      <w:r w:rsidR="003F3C5A" w:rsidRPr="003F3C5A">
        <w:rPr>
          <w:sz w:val="27"/>
          <w:szCs w:val="27"/>
          <w:lang w:val="uk-UA"/>
        </w:rPr>
        <w:t xml:space="preserve">послуг по розподілу природного газу, згідно ЄЗС ДК 021:2015 код 65210000-8 </w:t>
      </w:r>
      <w:r w:rsidR="003F3C5A">
        <w:rPr>
          <w:sz w:val="27"/>
          <w:szCs w:val="27"/>
          <w:lang w:val="uk-UA"/>
        </w:rPr>
        <w:t>,,</w:t>
      </w:r>
      <w:r w:rsidR="003F3C5A" w:rsidRPr="003F3C5A">
        <w:rPr>
          <w:sz w:val="27"/>
          <w:szCs w:val="27"/>
          <w:lang w:val="uk-UA"/>
        </w:rPr>
        <w:t>Розподіл газу</w:t>
      </w:r>
      <w:r w:rsidR="003F3C5A">
        <w:rPr>
          <w:sz w:val="27"/>
          <w:szCs w:val="27"/>
          <w:lang w:val="uk-UA"/>
        </w:rPr>
        <w:t xml:space="preserve">”  </w:t>
      </w:r>
      <w:r w:rsidRPr="003F3C5A">
        <w:rPr>
          <w:rFonts w:cs="Times New Roman"/>
          <w:szCs w:val="28"/>
          <w:lang w:val="uk-UA"/>
        </w:rPr>
        <w:t>у 2021 році  за рахунок коштів державного бюджету</w:t>
      </w:r>
      <w:r w:rsidR="00D85B62" w:rsidRPr="003F3C5A">
        <w:rPr>
          <w:rFonts w:cs="Times New Roman"/>
          <w:szCs w:val="28"/>
          <w:lang w:val="uk-UA"/>
        </w:rPr>
        <w:t>.</w:t>
      </w:r>
    </w:p>
    <w:p w:rsidR="00D85B62" w:rsidRPr="003F3C5A" w:rsidRDefault="00D85B62" w:rsidP="00D85B62">
      <w:pPr>
        <w:ind w:firstLine="0"/>
        <w:rPr>
          <w:rFonts w:eastAsia="Times New Roman" w:cs="Times New Roman"/>
          <w:sz w:val="26"/>
          <w:szCs w:val="26"/>
          <w:lang w:val="uk-UA" w:eastAsia="ru-RU"/>
        </w:rPr>
      </w:pPr>
    </w:p>
    <w:p w:rsidR="003F3C5A" w:rsidRPr="003F3C5A" w:rsidRDefault="003F3C5A" w:rsidP="003F3C5A">
      <w:pPr>
        <w:ind w:firstLine="0"/>
        <w:jc w:val="both"/>
        <w:rPr>
          <w:rFonts w:eastAsia="Times New Roman" w:cs="Times New Roman"/>
          <w:sz w:val="27"/>
          <w:szCs w:val="27"/>
          <w:lang w:val="uk-UA" w:eastAsia="ru-RU"/>
        </w:rPr>
      </w:pPr>
      <w:r w:rsidRPr="003F3C5A">
        <w:rPr>
          <w:rFonts w:eastAsia="Times New Roman" w:cs="Times New Roman"/>
          <w:sz w:val="27"/>
          <w:szCs w:val="27"/>
          <w:lang w:val="uk-UA" w:eastAsia="ru-RU"/>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Галицька митниця Держмитслужби</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79000, Україна, Львівська обл., Львів, вул.Костюшка,1</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ЄДРПОУ замовника: 43348711</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категорія замовника: Юридична особа, яка забезпечує потреби держави або територіальної громади</w:t>
      </w:r>
    </w:p>
    <w:p w:rsidR="003F3C5A" w:rsidRPr="003F3C5A" w:rsidRDefault="003F3C5A" w:rsidP="003F3C5A">
      <w:pPr>
        <w:ind w:firstLine="0"/>
        <w:jc w:val="both"/>
        <w:rPr>
          <w:rFonts w:eastAsia="Times New Roman" w:cs="Times New Roman"/>
          <w:sz w:val="27"/>
          <w:szCs w:val="27"/>
          <w:lang w:val="uk-UA" w:eastAsia="ru-RU"/>
        </w:rPr>
      </w:pPr>
      <w:r w:rsidRPr="003F3C5A">
        <w:rPr>
          <w:rFonts w:eastAsia="Times New Roman" w:cs="Times New Roman"/>
          <w:sz w:val="27"/>
          <w:szCs w:val="27"/>
          <w:lang w:val="uk-UA" w:eastAsia="ru-RU"/>
        </w:rPr>
        <w:t>2) назва предмета закупівлі із зазначенням коду та назви відповідних класифікаторів предмета закупівлі і частин предмета закупівлі (лотів) (за наявності);</w:t>
      </w:r>
    </w:p>
    <w:p w:rsidR="003F3C5A" w:rsidRPr="003F3C5A" w:rsidRDefault="003F3C5A" w:rsidP="003F3C5A">
      <w:pPr>
        <w:ind w:firstLine="0"/>
        <w:jc w:val="both"/>
        <w:rPr>
          <w:rFonts w:eastAsia="Calibri" w:cs="Times New Roman"/>
          <w:sz w:val="27"/>
          <w:szCs w:val="27"/>
          <w:u w:val="single"/>
          <w:lang w:val="uk-UA" w:eastAsia="ru-RU"/>
        </w:rPr>
      </w:pPr>
      <w:r w:rsidRPr="003F3C5A">
        <w:rPr>
          <w:rFonts w:eastAsia="Calibri" w:cs="Times New Roman"/>
          <w:sz w:val="27"/>
          <w:szCs w:val="27"/>
          <w:u w:val="single"/>
          <w:lang w:val="uk-UA" w:eastAsia="ru-RU"/>
        </w:rPr>
        <w:t>Послуги по розподілу природного газу</w:t>
      </w:r>
    </w:p>
    <w:p w:rsidR="003F3C5A" w:rsidRPr="003F3C5A" w:rsidRDefault="003F3C5A" w:rsidP="003F3C5A">
      <w:pPr>
        <w:ind w:firstLine="0"/>
        <w:jc w:val="both"/>
        <w:rPr>
          <w:rFonts w:eastAsia="Calibri" w:cs="Times New Roman"/>
          <w:sz w:val="27"/>
          <w:szCs w:val="27"/>
          <w:u w:val="single"/>
          <w:lang w:val="uk-UA" w:eastAsia="ru-RU"/>
        </w:rPr>
      </w:pPr>
      <w:r w:rsidRPr="003F3C5A">
        <w:rPr>
          <w:rFonts w:eastAsia="Calibri" w:cs="Times New Roman"/>
          <w:sz w:val="27"/>
          <w:szCs w:val="27"/>
          <w:u w:val="single"/>
          <w:lang w:val="uk-UA" w:eastAsia="ru-RU"/>
        </w:rPr>
        <w:t>ЛОТ 1. Послуги з розподілу природного газу для об’єктів, яким розподіляє природний газ АТ «Оператор газорозподільної системи «Львівгаз»;</w:t>
      </w:r>
    </w:p>
    <w:p w:rsidR="003F3C5A" w:rsidRPr="003F3C5A" w:rsidRDefault="003F3C5A" w:rsidP="003F3C5A">
      <w:pPr>
        <w:ind w:firstLine="0"/>
        <w:jc w:val="both"/>
        <w:rPr>
          <w:rFonts w:eastAsia="Calibri" w:cs="Times New Roman"/>
          <w:sz w:val="27"/>
          <w:szCs w:val="27"/>
          <w:u w:val="single"/>
          <w:lang w:val="uk-UA" w:eastAsia="ru-RU"/>
        </w:rPr>
      </w:pPr>
      <w:r w:rsidRPr="003F3C5A">
        <w:rPr>
          <w:rFonts w:eastAsia="Calibri" w:cs="Times New Roman"/>
          <w:sz w:val="27"/>
          <w:szCs w:val="27"/>
          <w:u w:val="single"/>
          <w:lang w:val="uk-UA" w:eastAsia="ru-RU"/>
        </w:rPr>
        <w:t>ЛОТ 2. Послуги з розподілу природного газу для об’єктів, яким розподіляє природний газ АТ «Оператор газорозподільної системи «Івано-Франківськгаз»; ЛОТ 3.  Послуги з розподілу природного газу для об’єктів, яким розподіляє природний газ Приватне акціонерне товариство «Тернопільміськгаз»)</w:t>
      </w:r>
    </w:p>
    <w:p w:rsidR="003F3C5A" w:rsidRPr="003F3C5A" w:rsidRDefault="003F3C5A" w:rsidP="003F3C5A">
      <w:pPr>
        <w:ind w:firstLine="0"/>
        <w:jc w:val="both"/>
        <w:rPr>
          <w:rFonts w:eastAsia="Times New Roman" w:cs="Times New Roman"/>
          <w:sz w:val="27"/>
          <w:szCs w:val="27"/>
          <w:u w:val="single"/>
          <w:lang w:val="uk-UA" w:eastAsia="uk-UA"/>
        </w:rPr>
      </w:pPr>
      <w:r w:rsidRPr="003F3C5A">
        <w:rPr>
          <w:rFonts w:eastAsia="Times New Roman" w:cs="Times New Roman"/>
          <w:sz w:val="27"/>
          <w:szCs w:val="27"/>
          <w:u w:val="single"/>
          <w:lang w:val="uk-UA" w:eastAsia="uk-UA"/>
        </w:rPr>
        <w:t>ЄЗС ДК 021:2015 код 65210000-8 „Розподіл газу”</w:t>
      </w:r>
    </w:p>
    <w:p w:rsidR="003F3C5A" w:rsidRPr="003F3C5A" w:rsidRDefault="003F3C5A" w:rsidP="003F3C5A">
      <w:pPr>
        <w:ind w:firstLine="0"/>
        <w:jc w:val="both"/>
        <w:rPr>
          <w:rFonts w:eastAsia="Times New Roman" w:cs="Times New Roman"/>
          <w:sz w:val="27"/>
          <w:szCs w:val="27"/>
          <w:lang w:val="uk-UA" w:eastAsia="ru-RU"/>
        </w:rPr>
      </w:pPr>
      <w:r w:rsidRPr="003F3C5A">
        <w:rPr>
          <w:rFonts w:eastAsia="Times New Roman" w:cs="Times New Roman"/>
          <w:sz w:val="27"/>
          <w:szCs w:val="27"/>
          <w:lang w:val="uk-UA" w:eastAsia="ru-RU"/>
        </w:rPr>
        <w:t>3) кількість, місце та строк поставки товарів, виконання робіт чи надання послуг;</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ЛОТ 1 -  199 824.45 м3</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ЛОТ 2 – 15 500 м3</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 xml:space="preserve">ЛОТ 3 – 22 357 м3 </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Послуга, відповідно до документації</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до 31.12 2021 року</w:t>
      </w:r>
    </w:p>
    <w:p w:rsidR="003F3C5A" w:rsidRPr="003F3C5A" w:rsidRDefault="003F3C5A" w:rsidP="003F3C5A">
      <w:pPr>
        <w:ind w:firstLine="0"/>
        <w:jc w:val="both"/>
        <w:rPr>
          <w:rFonts w:eastAsia="Times New Roman" w:cs="Times New Roman"/>
          <w:sz w:val="27"/>
          <w:szCs w:val="27"/>
          <w:lang w:val="uk-UA" w:eastAsia="ru-RU"/>
        </w:rPr>
      </w:pPr>
      <w:r w:rsidRPr="003F3C5A">
        <w:rPr>
          <w:rFonts w:eastAsia="Times New Roman" w:cs="Times New Roman"/>
          <w:sz w:val="27"/>
          <w:szCs w:val="27"/>
          <w:lang w:val="uk-UA" w:eastAsia="ru-RU"/>
        </w:rPr>
        <w:t>4) найменування, 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ЛОТ 1  АТ «Оператор газорозподільної системи «Львівгаз», ЄДРПОУ 03349039</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ЛОТ 2 АТ «Оператор газорозподільної системи «Івано-Франківськгаз», ЄДРПОУ 03361046</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ЛОТ 3 Приватне акціонерне товариство «Тернопільміськгаз», ЄДРПОУ 21155959</w:t>
      </w:r>
    </w:p>
    <w:p w:rsidR="003F3C5A" w:rsidRPr="003F3C5A" w:rsidRDefault="003F3C5A" w:rsidP="003F3C5A">
      <w:pPr>
        <w:ind w:firstLine="0"/>
        <w:jc w:val="both"/>
        <w:rPr>
          <w:rFonts w:eastAsia="Times New Roman" w:cs="Times New Roman"/>
          <w:sz w:val="27"/>
          <w:szCs w:val="27"/>
          <w:lang w:val="uk-UA" w:eastAsia="ru-RU"/>
        </w:rPr>
      </w:pPr>
      <w:r w:rsidRPr="003F3C5A">
        <w:rPr>
          <w:rFonts w:eastAsia="Times New Roman" w:cs="Times New Roman"/>
          <w:sz w:val="27"/>
          <w:szCs w:val="27"/>
          <w:lang w:val="uk-UA" w:eastAsia="ru-RU"/>
        </w:rPr>
        <w:t>5) місцезнаходження та контактні номери телефонів учасника (учасників), з яким (якими) проведено переговори;</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 xml:space="preserve">ЛОТ 1 79039, </w:t>
      </w:r>
      <w:proofErr w:type="spellStart"/>
      <w:r w:rsidRPr="003F3C5A">
        <w:rPr>
          <w:rFonts w:eastAsia="Times New Roman" w:cs="Times New Roman"/>
          <w:sz w:val="27"/>
          <w:szCs w:val="27"/>
          <w:u w:val="single"/>
          <w:lang w:val="uk-UA" w:eastAsia="ru-RU"/>
        </w:rPr>
        <w:t>м.Львів</w:t>
      </w:r>
      <w:proofErr w:type="spellEnd"/>
      <w:r w:rsidRPr="003F3C5A">
        <w:rPr>
          <w:rFonts w:eastAsia="Times New Roman" w:cs="Times New Roman"/>
          <w:sz w:val="27"/>
          <w:szCs w:val="27"/>
          <w:u w:val="single"/>
          <w:lang w:val="uk-UA" w:eastAsia="ru-RU"/>
        </w:rPr>
        <w:t xml:space="preserve">, </w:t>
      </w:r>
      <w:proofErr w:type="spellStart"/>
      <w:r w:rsidRPr="003F3C5A">
        <w:rPr>
          <w:rFonts w:eastAsia="Times New Roman" w:cs="Times New Roman"/>
          <w:sz w:val="27"/>
          <w:szCs w:val="27"/>
          <w:u w:val="single"/>
          <w:lang w:val="uk-UA" w:eastAsia="ru-RU"/>
        </w:rPr>
        <w:t>вул.Золота</w:t>
      </w:r>
      <w:proofErr w:type="spellEnd"/>
      <w:r w:rsidRPr="003F3C5A">
        <w:rPr>
          <w:rFonts w:eastAsia="Times New Roman" w:cs="Times New Roman"/>
          <w:sz w:val="27"/>
          <w:szCs w:val="27"/>
          <w:u w:val="single"/>
          <w:lang w:val="uk-UA" w:eastAsia="ru-RU"/>
        </w:rPr>
        <w:t xml:space="preserve">,42 </w:t>
      </w:r>
      <w:proofErr w:type="spellStart"/>
      <w:r w:rsidRPr="003F3C5A">
        <w:rPr>
          <w:rFonts w:eastAsia="Times New Roman" w:cs="Times New Roman"/>
          <w:sz w:val="27"/>
          <w:szCs w:val="27"/>
          <w:u w:val="single"/>
          <w:lang w:val="uk-UA" w:eastAsia="ru-RU"/>
        </w:rPr>
        <w:t>тел</w:t>
      </w:r>
      <w:proofErr w:type="spellEnd"/>
      <w:r w:rsidRPr="003F3C5A">
        <w:rPr>
          <w:rFonts w:eastAsia="Times New Roman" w:cs="Times New Roman"/>
          <w:sz w:val="27"/>
          <w:szCs w:val="27"/>
          <w:u w:val="single"/>
          <w:lang w:val="uk-UA" w:eastAsia="ru-RU"/>
        </w:rPr>
        <w:t xml:space="preserve"> .(032) 259-11-01</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 xml:space="preserve">ЛОТ 2 76010, м.Івано-Франківськ, вул. </w:t>
      </w:r>
      <w:proofErr w:type="spellStart"/>
      <w:r w:rsidRPr="003F3C5A">
        <w:rPr>
          <w:rFonts w:eastAsia="Times New Roman" w:cs="Times New Roman"/>
          <w:sz w:val="27"/>
          <w:szCs w:val="27"/>
          <w:u w:val="single"/>
          <w:lang w:val="uk-UA" w:eastAsia="ru-RU"/>
        </w:rPr>
        <w:t>Ленкавського</w:t>
      </w:r>
      <w:proofErr w:type="spellEnd"/>
      <w:r w:rsidRPr="003F3C5A">
        <w:rPr>
          <w:rFonts w:eastAsia="Times New Roman" w:cs="Times New Roman"/>
          <w:sz w:val="27"/>
          <w:szCs w:val="27"/>
          <w:u w:val="single"/>
          <w:lang w:val="uk-UA" w:eastAsia="ru-RU"/>
        </w:rPr>
        <w:t>,20 тел. (034)258-62-80</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lastRenderedPageBreak/>
        <w:t xml:space="preserve">ЛОТ 3 46008, </w:t>
      </w:r>
      <w:proofErr w:type="spellStart"/>
      <w:r w:rsidRPr="003F3C5A">
        <w:rPr>
          <w:rFonts w:eastAsia="Times New Roman" w:cs="Times New Roman"/>
          <w:sz w:val="27"/>
          <w:szCs w:val="27"/>
          <w:u w:val="single"/>
          <w:lang w:val="uk-UA" w:eastAsia="ru-RU"/>
        </w:rPr>
        <w:t>м.Тернопіль</w:t>
      </w:r>
      <w:proofErr w:type="spellEnd"/>
      <w:r w:rsidRPr="003F3C5A">
        <w:rPr>
          <w:rFonts w:eastAsia="Times New Roman" w:cs="Times New Roman"/>
          <w:sz w:val="27"/>
          <w:szCs w:val="27"/>
          <w:u w:val="single"/>
          <w:lang w:val="uk-UA" w:eastAsia="ru-RU"/>
        </w:rPr>
        <w:t>, вул. Митрополита Шептицького, 20 тел. (0352)251-483</w:t>
      </w:r>
    </w:p>
    <w:p w:rsidR="003F3C5A" w:rsidRPr="003F3C5A" w:rsidRDefault="003F3C5A" w:rsidP="003F3C5A">
      <w:pPr>
        <w:ind w:firstLine="0"/>
        <w:jc w:val="both"/>
        <w:rPr>
          <w:rFonts w:eastAsia="Times New Roman" w:cs="Times New Roman"/>
          <w:sz w:val="27"/>
          <w:szCs w:val="27"/>
          <w:lang w:val="uk-UA" w:eastAsia="ru-RU"/>
        </w:rPr>
      </w:pPr>
      <w:r w:rsidRPr="003F3C5A">
        <w:rPr>
          <w:rFonts w:eastAsia="Times New Roman" w:cs="Times New Roman"/>
          <w:sz w:val="27"/>
          <w:szCs w:val="27"/>
          <w:lang w:val="uk-UA" w:eastAsia="ru-RU"/>
        </w:rPr>
        <w:t>6) узгоджена ціна пропозиції учасника процедури закупівлі;</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ЛОТ 1  402 846,09 грн. з ПДВ</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 xml:space="preserve">ЛОТ 2  33 480,09 грн. з ПДВ </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ЛОТ 3  23 608,99 грн. з ПДВ</w:t>
      </w:r>
    </w:p>
    <w:p w:rsidR="003F3C5A" w:rsidRPr="003F3C5A" w:rsidRDefault="003F3C5A" w:rsidP="003F3C5A">
      <w:pPr>
        <w:ind w:firstLine="0"/>
        <w:jc w:val="both"/>
        <w:rPr>
          <w:rFonts w:eastAsia="Times New Roman" w:cs="Times New Roman"/>
          <w:sz w:val="27"/>
          <w:szCs w:val="27"/>
          <w:lang w:val="uk-UA" w:eastAsia="ru-RU"/>
        </w:rPr>
      </w:pPr>
      <w:r w:rsidRPr="003F3C5A">
        <w:rPr>
          <w:rFonts w:eastAsia="Times New Roman" w:cs="Times New Roman"/>
          <w:sz w:val="27"/>
          <w:szCs w:val="27"/>
          <w:lang w:val="uk-UA" w:eastAsia="ru-RU"/>
        </w:rPr>
        <w:t>7) умова застосування переговорної процедури закупівлі відповідно до частини другої цієї статті;</w:t>
      </w:r>
    </w:p>
    <w:p w:rsidR="003F3C5A" w:rsidRPr="003F3C5A" w:rsidRDefault="003F3C5A" w:rsidP="003F3C5A">
      <w:pPr>
        <w:ind w:firstLine="0"/>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відповідно до п.2 ч.2 ст.40 Закону України ,,Про публічні закупівлі” замовник може застосувати переговорну процедуру закупівлі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,,відсутності конкуренції з технічних причин”</w:t>
      </w:r>
    </w:p>
    <w:p w:rsidR="003F3C5A" w:rsidRPr="003F3C5A" w:rsidRDefault="003F3C5A" w:rsidP="003F3C5A">
      <w:pPr>
        <w:ind w:firstLine="0"/>
        <w:jc w:val="both"/>
        <w:rPr>
          <w:rFonts w:eastAsia="Times New Roman" w:cs="Times New Roman"/>
          <w:sz w:val="27"/>
          <w:szCs w:val="27"/>
          <w:lang w:val="uk-UA" w:eastAsia="ru-RU"/>
        </w:rPr>
      </w:pPr>
      <w:r w:rsidRPr="003F3C5A">
        <w:rPr>
          <w:rFonts w:eastAsia="Times New Roman" w:cs="Times New Roman"/>
          <w:sz w:val="27"/>
          <w:szCs w:val="27"/>
          <w:lang w:val="uk-UA" w:eastAsia="ru-RU"/>
        </w:rPr>
        <w:t>8) обґрунтування застосування переговорної процедури закупівлі з посиланням на експертні, нормативні, технічні та інші документи, що підтверджують наявність умов застосування переговорної процедури закупівлі.</w:t>
      </w:r>
    </w:p>
    <w:p w:rsidR="003F3C5A" w:rsidRPr="003F3C5A" w:rsidRDefault="003F3C5A" w:rsidP="003F3C5A">
      <w:pPr>
        <w:ind w:firstLine="708"/>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 xml:space="preserve">Згідно п.2 ч.2 ст.40 Закону України ,,Про публічні закупівлі” замовник може застосувати переговорну процедуру закупівлі як виняток у разі, якщо роботи, товари чи послуги можуть бути виконані, поставлені чи надані виключно певним суб’єктом господарювання за наявності одного з таких випадків: ,,відсутності конкуренції з технічних причин, оскільки розподіл природного газу є самостійною послугою, яку замовник може придбати лише в одного суб’єкта господарювання – оператора газорозподільної системи, який має відповідну ліцензію і якому водночас заборонено проводити діяльність з видобутку, транспортування або постачання природного газу. Щодо послуг з розподілу природного газу: у частині 1 статті 40 Закону України «Про ринок природного газу» встановлено, що розподіл природного газу здійснюють на підставі та умовах договору розподілу природного газу в порядку, передбаченому Кодексом газорозподільних систем та іншими нормативно-правовими актами. За договором розподілу природного газу оператор газорозподільної системи зобов’язується забезпечити замовникові послуги розподілу природного газу на період та умовах, визначених договором розподілу природного газу, а замовник зобов’язується сплатити операторові газорозподільної системи вартість послуг розподілу природного газу. У свою чергу, частина 2 статті 40 Закону України «Про ринок природного газу» встановлює , що Типовий договір розподілу природного газу затверджує Регулятор. У зв’язку із цим Типовий договір розподілу природного газу затверджено постановою НКРЕКП від 30.09.2015 року № 2498, зареєстрованою в Мін’юсті 06.11.2015 за № 1384/27829, що набула чинності 01.12.2015 року. </w:t>
      </w:r>
    </w:p>
    <w:p w:rsidR="003F3C5A" w:rsidRPr="003F3C5A" w:rsidRDefault="003F3C5A" w:rsidP="003F3C5A">
      <w:pPr>
        <w:ind w:firstLine="708"/>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Відповідно до інформації, що розміщена на сайті Антимонопольного комітету України (www.amc.gov.ua) в перелік природних монополій включено:</w:t>
      </w:r>
    </w:p>
    <w:p w:rsidR="003F3C5A" w:rsidRPr="003F3C5A" w:rsidRDefault="003F3C5A" w:rsidP="003F3C5A">
      <w:pPr>
        <w:ind w:firstLine="708"/>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 xml:space="preserve"> АТ «Оператор газорозподільної системи «Львівгаз» здійснює розподіл природного газу, на території, де знаходиться газорозподільна система, що перебуває у власності, господарському віданні, користуванні чи експлуатації АТ «Оператор газорозподільної системи «ЛЬВІВГАЗ» в межах території міста Львова та Львівської області, на основі ліцензії видної згідно постанови НКРЕКП від 11.06.2019 № 1027 про внесення змін до постанови НКРЕКП від 29.06.2017 № 850. </w:t>
      </w:r>
    </w:p>
    <w:p w:rsidR="003F3C5A" w:rsidRPr="003F3C5A" w:rsidRDefault="003F3C5A" w:rsidP="003F3C5A">
      <w:pPr>
        <w:ind w:firstLine="708"/>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АТ «Оператор газорозподільної системи «Івано-Франківськгаз», здійснює розподіл природного газу, на території, де знаходиться газорозподільна система, що перебуває у власності, господарському віданні, користуванні чи експлуатації АТ «Оператор газорозподільної системи «</w:t>
      </w:r>
      <w:proofErr w:type="spellStart"/>
      <w:r w:rsidRPr="003F3C5A">
        <w:rPr>
          <w:rFonts w:eastAsia="Times New Roman" w:cs="Times New Roman"/>
          <w:sz w:val="27"/>
          <w:szCs w:val="27"/>
          <w:u w:val="single"/>
          <w:lang w:val="uk-UA" w:eastAsia="ru-RU"/>
        </w:rPr>
        <w:t>Івано-Франківськгаз</w:t>
      </w:r>
      <w:proofErr w:type="spellEnd"/>
      <w:r w:rsidRPr="003F3C5A">
        <w:rPr>
          <w:rFonts w:eastAsia="Times New Roman" w:cs="Times New Roman"/>
          <w:sz w:val="27"/>
          <w:szCs w:val="27"/>
          <w:u w:val="single"/>
          <w:lang w:val="uk-UA" w:eastAsia="ru-RU"/>
        </w:rPr>
        <w:t>» в т.ч. територія м.Івано-Франківськ, на основі ліцензії видної згідно постанови НКРЕКП від 31.05.2019 № 911 про внесення змін до постанови НКРЕКП від 29.06.2017 № 852.</w:t>
      </w:r>
    </w:p>
    <w:p w:rsidR="003F3C5A" w:rsidRPr="003F3C5A" w:rsidRDefault="003F3C5A" w:rsidP="003F3C5A">
      <w:pPr>
        <w:ind w:firstLine="708"/>
        <w:jc w:val="both"/>
        <w:rPr>
          <w:rFonts w:eastAsia="Times New Roman" w:cs="Times New Roman"/>
          <w:sz w:val="27"/>
          <w:szCs w:val="27"/>
          <w:u w:val="single"/>
          <w:lang w:val="uk-UA" w:eastAsia="ru-RU"/>
        </w:rPr>
      </w:pPr>
      <w:r w:rsidRPr="003F3C5A">
        <w:rPr>
          <w:rFonts w:eastAsia="Times New Roman" w:cs="Times New Roman"/>
          <w:sz w:val="27"/>
          <w:szCs w:val="27"/>
          <w:u w:val="single"/>
          <w:lang w:val="uk-UA" w:eastAsia="ru-RU"/>
        </w:rPr>
        <w:t>Приватне акціонерне товариство «Тернопільміськгаз», здійснює розподіл природного газу, на території, де знаходиться газорозподільна система, що перебуває у власності, господарському віданні, користуванні чи експлуатації Приватного акціонерного  товариства «</w:t>
      </w:r>
      <w:proofErr w:type="spellStart"/>
      <w:r w:rsidRPr="003F3C5A">
        <w:rPr>
          <w:rFonts w:eastAsia="Times New Roman" w:cs="Times New Roman"/>
          <w:sz w:val="27"/>
          <w:szCs w:val="27"/>
          <w:u w:val="single"/>
          <w:lang w:val="uk-UA" w:eastAsia="ru-RU"/>
        </w:rPr>
        <w:t>Тернопільміськгаз</w:t>
      </w:r>
      <w:proofErr w:type="spellEnd"/>
      <w:r w:rsidRPr="003F3C5A">
        <w:rPr>
          <w:rFonts w:eastAsia="Times New Roman" w:cs="Times New Roman"/>
          <w:sz w:val="27"/>
          <w:szCs w:val="27"/>
          <w:u w:val="single"/>
          <w:lang w:val="uk-UA" w:eastAsia="ru-RU"/>
        </w:rPr>
        <w:t>», в т.ч. в межах території міста Тернопіль, на основі ліцензії видної згідно постанови НКРЕКП від 29.06.2017 № 860.</w:t>
      </w:r>
    </w:p>
    <w:p w:rsidR="003F3C5A" w:rsidRPr="003F3C5A" w:rsidRDefault="003F3C5A" w:rsidP="003F3C5A">
      <w:pPr>
        <w:tabs>
          <w:tab w:val="left" w:pos="142"/>
          <w:tab w:val="left" w:pos="709"/>
        </w:tabs>
        <w:ind w:firstLine="284"/>
        <w:jc w:val="both"/>
        <w:rPr>
          <w:rFonts w:eastAsia="Times New Roman" w:cs="Times New Roman"/>
          <w:sz w:val="27"/>
          <w:szCs w:val="27"/>
          <w:lang w:val="uk-UA" w:eastAsia="ru-RU"/>
        </w:rPr>
      </w:pPr>
    </w:p>
    <w:p w:rsidR="003F3C5A" w:rsidRPr="003F3C5A" w:rsidRDefault="003F3C5A" w:rsidP="003F3C5A">
      <w:pPr>
        <w:jc w:val="both"/>
        <w:rPr>
          <w:rFonts w:eastAsia="Times New Roman" w:cs="Times New Roman"/>
          <w:sz w:val="27"/>
          <w:szCs w:val="27"/>
          <w:lang w:val="uk-UA" w:eastAsia="ru-RU"/>
        </w:rPr>
      </w:pPr>
      <w:r w:rsidRPr="003F3C5A">
        <w:rPr>
          <w:rFonts w:eastAsia="Times New Roman" w:cs="Times New Roman"/>
          <w:sz w:val="27"/>
          <w:szCs w:val="27"/>
          <w:lang w:val="uk-UA" w:eastAsia="uk-UA"/>
        </w:rPr>
        <w:t>Документи, що підтверджують наявність умов застосування процедури закупівлі:</w:t>
      </w:r>
    </w:p>
    <w:p w:rsidR="003F3C5A" w:rsidRPr="003F3C5A" w:rsidRDefault="003F3C5A" w:rsidP="003F3C5A">
      <w:pPr>
        <w:widowControl w:val="0"/>
        <w:spacing w:line="317" w:lineRule="exact"/>
        <w:ind w:firstLine="708"/>
        <w:jc w:val="both"/>
        <w:rPr>
          <w:rFonts w:eastAsia="Times New Roman" w:cs="Times New Roman"/>
          <w:sz w:val="27"/>
          <w:szCs w:val="27"/>
          <w:lang w:val="uk-UA" w:eastAsia="ru-RU"/>
        </w:rPr>
      </w:pPr>
      <w:r w:rsidRPr="003F3C5A">
        <w:rPr>
          <w:rFonts w:eastAsia="Times New Roman" w:cs="Times New Roman"/>
          <w:sz w:val="27"/>
          <w:szCs w:val="27"/>
          <w:lang w:val="uk-UA" w:eastAsia="ru-RU"/>
        </w:rPr>
        <w:t xml:space="preserve">Постанова НКРЕКП від 11.06.2019 № 1027 про внесення змін до постанови НКРЕКП від 29.06.2017 № 850. </w:t>
      </w:r>
    </w:p>
    <w:p w:rsidR="003F3C5A" w:rsidRPr="003F3C5A" w:rsidRDefault="003F3C5A" w:rsidP="003F3C5A">
      <w:pPr>
        <w:widowControl w:val="0"/>
        <w:spacing w:line="317" w:lineRule="exact"/>
        <w:ind w:firstLine="708"/>
        <w:jc w:val="both"/>
        <w:rPr>
          <w:rFonts w:eastAsia="Times New Roman" w:cs="Times New Roman"/>
          <w:sz w:val="27"/>
          <w:szCs w:val="27"/>
          <w:lang w:val="uk-UA" w:eastAsia="ru-RU"/>
        </w:rPr>
      </w:pPr>
      <w:r w:rsidRPr="003F3C5A">
        <w:rPr>
          <w:rFonts w:eastAsia="Times New Roman" w:cs="Times New Roman"/>
          <w:sz w:val="27"/>
          <w:szCs w:val="27"/>
          <w:lang w:val="uk-UA" w:eastAsia="ru-RU"/>
        </w:rPr>
        <w:t>Постанова НКРЕКП від 31.05.2019 № 911 про внесення змін до постанови НКРЕКП від 29.06.2017 № 852.</w:t>
      </w:r>
    </w:p>
    <w:p w:rsidR="003F3C5A" w:rsidRPr="003F3C5A" w:rsidRDefault="003F3C5A" w:rsidP="003F3C5A">
      <w:pPr>
        <w:widowControl w:val="0"/>
        <w:spacing w:line="317" w:lineRule="exact"/>
        <w:ind w:firstLine="708"/>
        <w:jc w:val="both"/>
        <w:rPr>
          <w:rFonts w:eastAsia="Times New Roman" w:cs="Times New Roman"/>
          <w:sz w:val="27"/>
          <w:szCs w:val="27"/>
          <w:lang w:val="uk-UA" w:eastAsia="ru-RU"/>
        </w:rPr>
      </w:pPr>
      <w:r w:rsidRPr="003F3C5A">
        <w:rPr>
          <w:rFonts w:eastAsia="Times New Roman" w:cs="Times New Roman"/>
          <w:sz w:val="27"/>
          <w:szCs w:val="27"/>
          <w:lang w:val="uk-UA" w:eastAsia="ru-RU"/>
        </w:rPr>
        <w:t>Постанова  НКРЕКП від 29.06.2017 № 860.</w:t>
      </w:r>
    </w:p>
    <w:p w:rsidR="003F3C5A" w:rsidRPr="003F3C5A" w:rsidRDefault="003F3C5A" w:rsidP="003F3C5A">
      <w:pPr>
        <w:ind w:firstLine="0"/>
        <w:jc w:val="both"/>
        <w:rPr>
          <w:rFonts w:eastAsia="Times New Roman" w:cs="Times New Roman"/>
          <w:sz w:val="27"/>
          <w:szCs w:val="27"/>
          <w:lang w:val="uk-UA" w:eastAsia="ru-RU"/>
        </w:rPr>
      </w:pPr>
    </w:p>
    <w:p w:rsidR="003F3C5A" w:rsidRPr="003F3C5A" w:rsidRDefault="00D85B62" w:rsidP="006F76F4">
      <w:pPr>
        <w:jc w:val="both"/>
        <w:rPr>
          <w:rFonts w:cs="Times New Roman"/>
          <w:color w:val="0000FF" w:themeColor="hyperlink"/>
          <w:szCs w:val="28"/>
          <w:u w:val="single"/>
          <w:lang w:val="uk-UA"/>
        </w:rPr>
      </w:pPr>
      <w:r w:rsidRPr="003F3C5A">
        <w:rPr>
          <w:rFonts w:cs="Times New Roman"/>
          <w:szCs w:val="28"/>
          <w:lang w:val="uk-UA"/>
        </w:rPr>
        <w:t xml:space="preserve">Повідомлення про намір укласти договір по </w:t>
      </w:r>
      <w:r w:rsidRPr="003F3C5A">
        <w:rPr>
          <w:rFonts w:eastAsia="Calibri" w:cs="Times New Roman"/>
          <w:szCs w:val="28"/>
          <w:lang w:val="uk-UA"/>
        </w:rPr>
        <w:t>закупівлі</w:t>
      </w:r>
      <w:r w:rsidR="003F3C5A" w:rsidRPr="003F3C5A">
        <w:rPr>
          <w:rFonts w:cs="Times New Roman"/>
          <w:szCs w:val="28"/>
          <w:lang w:val="uk-UA"/>
        </w:rPr>
        <w:t xml:space="preserve"> </w:t>
      </w:r>
      <w:r w:rsidR="003F3C5A" w:rsidRPr="003F3C5A">
        <w:rPr>
          <w:sz w:val="27"/>
          <w:szCs w:val="27"/>
          <w:lang w:val="uk-UA"/>
        </w:rPr>
        <w:t xml:space="preserve">послуг по розподілу природного газу, згідно ЄЗС ДК 021:2015 код 65210000-8 </w:t>
      </w:r>
      <w:r w:rsidR="003F3C5A">
        <w:rPr>
          <w:sz w:val="27"/>
          <w:szCs w:val="27"/>
          <w:lang w:val="uk-UA"/>
        </w:rPr>
        <w:t>,,</w:t>
      </w:r>
      <w:r w:rsidR="003F3C5A" w:rsidRPr="003F3C5A">
        <w:rPr>
          <w:sz w:val="27"/>
          <w:szCs w:val="27"/>
          <w:lang w:val="uk-UA"/>
        </w:rPr>
        <w:t>Розподіл газу</w:t>
      </w:r>
      <w:r w:rsidR="003F3C5A">
        <w:rPr>
          <w:sz w:val="27"/>
          <w:szCs w:val="27"/>
          <w:lang w:val="uk-UA"/>
        </w:rPr>
        <w:t>”</w:t>
      </w:r>
      <w:r w:rsidRPr="003F3C5A">
        <w:rPr>
          <w:rFonts w:cs="Times New Roman"/>
          <w:szCs w:val="28"/>
          <w:lang w:val="uk-UA"/>
        </w:rPr>
        <w:t xml:space="preserve">, </w:t>
      </w:r>
      <w:r w:rsidRPr="003F3C5A">
        <w:rPr>
          <w:rFonts w:eastAsia="Calibri" w:cs="Times New Roman"/>
          <w:szCs w:val="28"/>
          <w:lang w:val="uk-UA"/>
        </w:rPr>
        <w:t xml:space="preserve">за переговорною процедурою, </w:t>
      </w:r>
      <w:r w:rsidR="006F76F4" w:rsidRPr="003F3C5A">
        <w:rPr>
          <w:rFonts w:cs="Times New Roman"/>
          <w:szCs w:val="28"/>
          <w:lang w:val="uk-UA"/>
        </w:rPr>
        <w:t xml:space="preserve">розміщено на сайті prozorro.gov.ua  за відповідним посиланням: </w:t>
      </w:r>
      <w:r w:rsidR="005F5465">
        <w:rPr>
          <w:rFonts w:cs="Times New Roman"/>
          <w:color w:val="0000FF" w:themeColor="hyperlink"/>
          <w:szCs w:val="28"/>
          <w:u w:val="single"/>
          <w:lang w:val="uk-UA"/>
        </w:rPr>
        <w:fldChar w:fldCharType="begin"/>
      </w:r>
      <w:r w:rsidR="003F3C5A">
        <w:rPr>
          <w:rFonts w:cs="Times New Roman"/>
          <w:color w:val="0000FF" w:themeColor="hyperlink"/>
          <w:szCs w:val="28"/>
          <w:u w:val="single"/>
          <w:lang w:val="uk-UA"/>
        </w:rPr>
        <w:instrText xml:space="preserve"> HYPERLINK "</w:instrText>
      </w:r>
      <w:r w:rsidR="003F3C5A" w:rsidRPr="003F3C5A">
        <w:rPr>
          <w:rFonts w:cs="Times New Roman"/>
          <w:color w:val="0000FF" w:themeColor="hyperlink"/>
          <w:szCs w:val="28"/>
          <w:u w:val="single"/>
          <w:lang w:val="uk-UA"/>
        </w:rPr>
        <w:instrText>https://</w:instrText>
      </w:r>
      <w:r w:rsidR="003F3C5A" w:rsidRPr="003F3C5A">
        <w:rPr>
          <w:color w:val="0000FF" w:themeColor="hyperlink"/>
          <w:szCs w:val="28"/>
          <w:u w:val="single"/>
          <w:lang w:val="uk-UA"/>
        </w:rPr>
        <w:instrText xml:space="preserve"> </w:instrText>
      </w:r>
      <w:r w:rsidR="003F3C5A" w:rsidRPr="003F3C5A">
        <w:rPr>
          <w:rFonts w:cs="Times New Roman"/>
          <w:color w:val="0000FF" w:themeColor="hyperlink"/>
          <w:szCs w:val="28"/>
          <w:u w:val="single"/>
          <w:lang w:val="uk-UA"/>
        </w:rPr>
        <w:instrText xml:space="preserve">prozorro.gov.ua/tender/UA-2021-03-16-004482-a </w:instrText>
      </w:r>
    </w:p>
    <w:p w:rsidR="003F3C5A" w:rsidRPr="003F3C5A" w:rsidRDefault="003F3C5A" w:rsidP="006F76F4">
      <w:pPr>
        <w:jc w:val="both"/>
        <w:rPr>
          <w:rFonts w:cs="Times New Roman"/>
          <w:color w:val="0000FF" w:themeColor="hyperlink"/>
          <w:szCs w:val="28"/>
          <w:u w:val="single"/>
          <w:lang w:val="uk-UA"/>
        </w:rPr>
      </w:pPr>
    </w:p>
    <w:p w:rsidR="003F3C5A" w:rsidRPr="00C15970" w:rsidRDefault="003F3C5A" w:rsidP="006F76F4">
      <w:pPr>
        <w:jc w:val="both"/>
        <w:rPr>
          <w:rStyle w:val="a7"/>
          <w:rFonts w:cs="Times New Roman"/>
          <w:szCs w:val="28"/>
          <w:lang w:val="uk-UA"/>
        </w:rPr>
      </w:pPr>
      <w:r>
        <w:rPr>
          <w:rFonts w:cs="Times New Roman"/>
          <w:color w:val="0000FF" w:themeColor="hyperlink"/>
          <w:szCs w:val="28"/>
          <w:u w:val="single"/>
          <w:lang w:val="uk-UA"/>
        </w:rPr>
        <w:instrText xml:space="preserve">" </w:instrText>
      </w:r>
      <w:r w:rsidR="005F5465">
        <w:rPr>
          <w:rFonts w:cs="Times New Roman"/>
          <w:color w:val="0000FF" w:themeColor="hyperlink"/>
          <w:szCs w:val="28"/>
          <w:u w:val="single"/>
          <w:lang w:val="uk-UA"/>
        </w:rPr>
        <w:fldChar w:fldCharType="separate"/>
      </w:r>
      <w:r w:rsidRPr="00C15970">
        <w:rPr>
          <w:rStyle w:val="a7"/>
          <w:rFonts w:cs="Times New Roman"/>
          <w:szCs w:val="28"/>
          <w:lang w:val="uk-UA"/>
        </w:rPr>
        <w:t>https://</w:t>
      </w:r>
      <w:r w:rsidRPr="00C15970">
        <w:rPr>
          <w:rStyle w:val="a7"/>
          <w:szCs w:val="28"/>
          <w:lang w:val="uk-UA"/>
        </w:rPr>
        <w:t xml:space="preserve"> </w:t>
      </w:r>
      <w:proofErr w:type="spellStart"/>
      <w:r w:rsidRPr="00C15970">
        <w:rPr>
          <w:rStyle w:val="a7"/>
          <w:rFonts w:cs="Times New Roman"/>
          <w:szCs w:val="28"/>
          <w:lang w:val="uk-UA"/>
        </w:rPr>
        <w:t>prozorro.gov.ua</w:t>
      </w:r>
      <w:proofErr w:type="spellEnd"/>
      <w:r w:rsidRPr="00C15970">
        <w:rPr>
          <w:rStyle w:val="a7"/>
          <w:rFonts w:cs="Times New Roman"/>
          <w:szCs w:val="28"/>
          <w:lang w:val="uk-UA"/>
        </w:rPr>
        <w:t>/</w:t>
      </w:r>
      <w:proofErr w:type="spellStart"/>
      <w:r w:rsidRPr="00C15970">
        <w:rPr>
          <w:rStyle w:val="a7"/>
          <w:rFonts w:cs="Times New Roman"/>
          <w:szCs w:val="28"/>
          <w:lang w:val="uk-UA"/>
        </w:rPr>
        <w:t>tender</w:t>
      </w:r>
      <w:proofErr w:type="spellEnd"/>
      <w:r w:rsidRPr="00C15970">
        <w:rPr>
          <w:rStyle w:val="a7"/>
          <w:rFonts w:cs="Times New Roman"/>
          <w:szCs w:val="28"/>
          <w:lang w:val="uk-UA"/>
        </w:rPr>
        <w:t xml:space="preserve">/UA-2021-03-16-004482-a </w:t>
      </w:r>
    </w:p>
    <w:p w:rsidR="003F3C5A" w:rsidRPr="00C15970" w:rsidRDefault="003F3C5A" w:rsidP="006F76F4">
      <w:pPr>
        <w:jc w:val="both"/>
        <w:rPr>
          <w:rStyle w:val="a7"/>
          <w:rFonts w:cs="Times New Roman"/>
          <w:szCs w:val="28"/>
          <w:lang w:val="uk-UA"/>
        </w:rPr>
      </w:pPr>
    </w:p>
    <w:p w:rsidR="0005163C" w:rsidRPr="003F3C5A" w:rsidRDefault="005F5465" w:rsidP="00834DCA">
      <w:pPr>
        <w:jc w:val="both"/>
        <w:rPr>
          <w:rFonts w:cs="Times New Roman"/>
          <w:color w:val="0000FF" w:themeColor="hyperlink"/>
          <w:szCs w:val="28"/>
          <w:u w:val="single"/>
          <w:lang w:val="uk-UA"/>
        </w:rPr>
      </w:pPr>
      <w:r>
        <w:rPr>
          <w:rFonts w:cs="Times New Roman"/>
          <w:color w:val="0000FF" w:themeColor="hyperlink"/>
          <w:szCs w:val="28"/>
          <w:u w:val="single"/>
          <w:lang w:val="uk-UA"/>
        </w:rPr>
        <w:fldChar w:fldCharType="end"/>
      </w:r>
      <w:bookmarkStart w:id="0" w:name="_GoBack"/>
      <w:bookmarkEnd w:id="0"/>
    </w:p>
    <w:sectPr w:rsidR="0005163C" w:rsidRPr="003F3C5A" w:rsidSect="005F546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3408F"/>
    <w:multiLevelType w:val="multilevel"/>
    <w:tmpl w:val="23B3408F"/>
    <w:lvl w:ilvl="0">
      <w:numFmt w:val="bullet"/>
      <w:lvlText w:val="-"/>
      <w:lvlJc w:val="left"/>
      <w:pPr>
        <w:ind w:left="480" w:hanging="360"/>
      </w:pPr>
      <w:rPr>
        <w:rFonts w:ascii="Times New Roman" w:eastAsia="Times New Roman" w:hAnsi="Times New Roman" w:cs="Times New Roman" w:hint="default"/>
      </w:rPr>
    </w:lvl>
    <w:lvl w:ilvl="1">
      <w:start w:val="1"/>
      <w:numFmt w:val="bullet"/>
      <w:lvlText w:val="o"/>
      <w:lvlJc w:val="left"/>
      <w:pPr>
        <w:ind w:left="1200" w:hanging="360"/>
      </w:pPr>
      <w:rPr>
        <w:rFonts w:ascii="Courier New" w:hAnsi="Courier New" w:cs="Times New Roman"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Times New Roman"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Times New Roman" w:hint="default"/>
      </w:rPr>
    </w:lvl>
    <w:lvl w:ilvl="8">
      <w:start w:val="1"/>
      <w:numFmt w:val="bullet"/>
      <w:lvlText w:val=""/>
      <w:lvlJc w:val="left"/>
      <w:pPr>
        <w:ind w:left="6240" w:hanging="360"/>
      </w:pPr>
      <w:rPr>
        <w:rFonts w:ascii="Wingdings" w:hAnsi="Wingdings" w:hint="default"/>
      </w:rPr>
    </w:lvl>
  </w:abstractNum>
  <w:abstractNum w:abstractNumId="1">
    <w:nsid w:val="53470627"/>
    <w:multiLevelType w:val="hybridMultilevel"/>
    <w:tmpl w:val="4AA29646"/>
    <w:lvl w:ilvl="0" w:tplc="9ECA3856">
      <w:start w:val="3"/>
      <w:numFmt w:val="decimal"/>
      <w:lvlText w:val="%1."/>
      <w:lvlJc w:val="left"/>
      <w:pPr>
        <w:ind w:left="553" w:hanging="241"/>
      </w:pPr>
      <w:rPr>
        <w:rFonts w:ascii="Times New Roman" w:eastAsia="Times New Roman" w:hAnsi="Times New Roman" w:cs="Times New Roman" w:hint="default"/>
        <w:spacing w:val="-1"/>
        <w:w w:val="100"/>
        <w:sz w:val="24"/>
        <w:szCs w:val="24"/>
      </w:rPr>
    </w:lvl>
    <w:lvl w:ilvl="1" w:tplc="BD40EA98">
      <w:numFmt w:val="bullet"/>
      <w:lvlText w:val="•"/>
      <w:lvlJc w:val="left"/>
      <w:pPr>
        <w:ind w:left="1582" w:hanging="241"/>
      </w:pPr>
      <w:rPr>
        <w:rFonts w:hint="default"/>
      </w:rPr>
    </w:lvl>
    <w:lvl w:ilvl="2" w:tplc="671275C0">
      <w:numFmt w:val="bullet"/>
      <w:lvlText w:val="•"/>
      <w:lvlJc w:val="left"/>
      <w:pPr>
        <w:ind w:left="2604" w:hanging="241"/>
      </w:pPr>
      <w:rPr>
        <w:rFonts w:hint="default"/>
      </w:rPr>
    </w:lvl>
    <w:lvl w:ilvl="3" w:tplc="A36AA024">
      <w:numFmt w:val="bullet"/>
      <w:lvlText w:val="•"/>
      <w:lvlJc w:val="left"/>
      <w:pPr>
        <w:ind w:left="3627" w:hanging="241"/>
      </w:pPr>
      <w:rPr>
        <w:rFonts w:hint="default"/>
      </w:rPr>
    </w:lvl>
    <w:lvl w:ilvl="4" w:tplc="01403BC0">
      <w:numFmt w:val="bullet"/>
      <w:lvlText w:val="•"/>
      <w:lvlJc w:val="left"/>
      <w:pPr>
        <w:ind w:left="4649" w:hanging="241"/>
      </w:pPr>
      <w:rPr>
        <w:rFonts w:hint="default"/>
      </w:rPr>
    </w:lvl>
    <w:lvl w:ilvl="5" w:tplc="C2A4AAF6">
      <w:numFmt w:val="bullet"/>
      <w:lvlText w:val="•"/>
      <w:lvlJc w:val="left"/>
      <w:pPr>
        <w:ind w:left="5672" w:hanging="241"/>
      </w:pPr>
      <w:rPr>
        <w:rFonts w:hint="default"/>
      </w:rPr>
    </w:lvl>
    <w:lvl w:ilvl="6" w:tplc="44B4315E">
      <w:numFmt w:val="bullet"/>
      <w:lvlText w:val="•"/>
      <w:lvlJc w:val="left"/>
      <w:pPr>
        <w:ind w:left="6694" w:hanging="241"/>
      </w:pPr>
      <w:rPr>
        <w:rFonts w:hint="default"/>
      </w:rPr>
    </w:lvl>
    <w:lvl w:ilvl="7" w:tplc="40BCC900">
      <w:numFmt w:val="bullet"/>
      <w:lvlText w:val="•"/>
      <w:lvlJc w:val="left"/>
      <w:pPr>
        <w:ind w:left="7716" w:hanging="241"/>
      </w:pPr>
      <w:rPr>
        <w:rFonts w:hint="default"/>
      </w:rPr>
    </w:lvl>
    <w:lvl w:ilvl="8" w:tplc="BCAED310">
      <w:numFmt w:val="bullet"/>
      <w:lvlText w:val="•"/>
      <w:lvlJc w:val="left"/>
      <w:pPr>
        <w:ind w:left="8739" w:hanging="241"/>
      </w:pPr>
      <w:rPr>
        <w:rFonts w:hint="default"/>
      </w:rPr>
    </w:lvl>
  </w:abstractNum>
  <w:abstractNum w:abstractNumId="2">
    <w:nsid w:val="61E83CB0"/>
    <w:multiLevelType w:val="hybridMultilevel"/>
    <w:tmpl w:val="02967DD4"/>
    <w:lvl w:ilvl="0" w:tplc="95F4450C">
      <w:numFmt w:val="bullet"/>
      <w:lvlText w:val="-"/>
      <w:lvlJc w:val="left"/>
      <w:pPr>
        <w:ind w:left="312" w:hanging="140"/>
      </w:pPr>
      <w:rPr>
        <w:rFonts w:ascii="Times New Roman" w:eastAsia="Times New Roman" w:hAnsi="Times New Roman" w:hint="default"/>
        <w:i/>
        <w:w w:val="98"/>
        <w:sz w:val="24"/>
      </w:rPr>
    </w:lvl>
    <w:lvl w:ilvl="1" w:tplc="47FAA770">
      <w:numFmt w:val="bullet"/>
      <w:lvlText w:val="•"/>
      <w:lvlJc w:val="left"/>
      <w:pPr>
        <w:ind w:left="1366" w:hanging="140"/>
      </w:pPr>
      <w:rPr>
        <w:rFonts w:hint="default"/>
      </w:rPr>
    </w:lvl>
    <w:lvl w:ilvl="2" w:tplc="E580F6B8">
      <w:numFmt w:val="bullet"/>
      <w:lvlText w:val="•"/>
      <w:lvlJc w:val="left"/>
      <w:pPr>
        <w:ind w:left="2412" w:hanging="140"/>
      </w:pPr>
      <w:rPr>
        <w:rFonts w:hint="default"/>
      </w:rPr>
    </w:lvl>
    <w:lvl w:ilvl="3" w:tplc="AECC47CE">
      <w:numFmt w:val="bullet"/>
      <w:lvlText w:val="•"/>
      <w:lvlJc w:val="left"/>
      <w:pPr>
        <w:ind w:left="3459" w:hanging="140"/>
      </w:pPr>
      <w:rPr>
        <w:rFonts w:hint="default"/>
      </w:rPr>
    </w:lvl>
    <w:lvl w:ilvl="4" w:tplc="FCB42246">
      <w:numFmt w:val="bullet"/>
      <w:lvlText w:val="•"/>
      <w:lvlJc w:val="left"/>
      <w:pPr>
        <w:ind w:left="4505" w:hanging="140"/>
      </w:pPr>
      <w:rPr>
        <w:rFonts w:hint="default"/>
      </w:rPr>
    </w:lvl>
    <w:lvl w:ilvl="5" w:tplc="5EECE6EC">
      <w:numFmt w:val="bullet"/>
      <w:lvlText w:val="•"/>
      <w:lvlJc w:val="left"/>
      <w:pPr>
        <w:ind w:left="5552" w:hanging="140"/>
      </w:pPr>
      <w:rPr>
        <w:rFonts w:hint="default"/>
      </w:rPr>
    </w:lvl>
    <w:lvl w:ilvl="6" w:tplc="A2AADFD6">
      <w:numFmt w:val="bullet"/>
      <w:lvlText w:val="•"/>
      <w:lvlJc w:val="left"/>
      <w:pPr>
        <w:ind w:left="6598" w:hanging="140"/>
      </w:pPr>
      <w:rPr>
        <w:rFonts w:hint="default"/>
      </w:rPr>
    </w:lvl>
    <w:lvl w:ilvl="7" w:tplc="ABFA469C">
      <w:numFmt w:val="bullet"/>
      <w:lvlText w:val="•"/>
      <w:lvlJc w:val="left"/>
      <w:pPr>
        <w:ind w:left="7644" w:hanging="140"/>
      </w:pPr>
      <w:rPr>
        <w:rFonts w:hint="default"/>
      </w:rPr>
    </w:lvl>
    <w:lvl w:ilvl="8" w:tplc="4BFA10CC">
      <w:numFmt w:val="bullet"/>
      <w:lvlText w:val="•"/>
      <w:lvlJc w:val="left"/>
      <w:pPr>
        <w:ind w:left="8691" w:hanging="14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72243"/>
    <w:rsid w:val="0005163C"/>
    <w:rsid w:val="000B5B50"/>
    <w:rsid w:val="00137EC6"/>
    <w:rsid w:val="001F4B7D"/>
    <w:rsid w:val="00272243"/>
    <w:rsid w:val="00284B6F"/>
    <w:rsid w:val="003A666B"/>
    <w:rsid w:val="003F3C5A"/>
    <w:rsid w:val="005F5465"/>
    <w:rsid w:val="006F76F4"/>
    <w:rsid w:val="008010D5"/>
    <w:rsid w:val="00834DCA"/>
    <w:rsid w:val="00853447"/>
    <w:rsid w:val="009260FF"/>
    <w:rsid w:val="00B75D33"/>
    <w:rsid w:val="00BF52AB"/>
    <w:rsid w:val="00C70B25"/>
    <w:rsid w:val="00D85B62"/>
    <w:rsid w:val="00DB636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243"/>
    <w:pPr>
      <w:spacing w:after="0" w:line="240" w:lineRule="auto"/>
      <w:ind w:firstLine="567"/>
    </w:pPr>
    <w:rPr>
      <w:rFonts w:ascii="Times New Roman" w:hAnsi="Times New Roman" w:cstheme="minorHAnsi"/>
      <w:sz w:val="28"/>
      <w:lang w:val="ru-RU"/>
    </w:rPr>
  </w:style>
  <w:style w:type="paragraph" w:styleId="1">
    <w:name w:val="heading 1"/>
    <w:basedOn w:val="a"/>
    <w:next w:val="a"/>
    <w:link w:val="10"/>
    <w:uiPriority w:val="9"/>
    <w:qFormat/>
    <w:rsid w:val="00834DCA"/>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243"/>
    <w:rPr>
      <w:rFonts w:ascii="Tahoma" w:hAnsi="Tahoma" w:cs="Tahoma"/>
      <w:sz w:val="16"/>
      <w:szCs w:val="16"/>
    </w:rPr>
  </w:style>
  <w:style w:type="character" w:customStyle="1" w:styleId="a4">
    <w:name w:val="Текст выноски Знак"/>
    <w:basedOn w:val="a0"/>
    <w:link w:val="a3"/>
    <w:uiPriority w:val="99"/>
    <w:semiHidden/>
    <w:rsid w:val="00272243"/>
    <w:rPr>
      <w:rFonts w:ascii="Tahoma" w:hAnsi="Tahoma" w:cs="Tahoma"/>
      <w:sz w:val="16"/>
      <w:szCs w:val="16"/>
      <w:lang w:val="ru-RU"/>
    </w:rPr>
  </w:style>
  <w:style w:type="table" w:styleId="a5">
    <w:name w:val="Table Grid"/>
    <w:basedOn w:val="a1"/>
    <w:uiPriority w:val="59"/>
    <w:rsid w:val="00272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F76F4"/>
    <w:pPr>
      <w:ind w:left="720"/>
      <w:contextualSpacing/>
    </w:pPr>
  </w:style>
  <w:style w:type="character" w:customStyle="1" w:styleId="10">
    <w:name w:val="Заголовок 1 Знак"/>
    <w:basedOn w:val="a0"/>
    <w:link w:val="1"/>
    <w:uiPriority w:val="9"/>
    <w:rsid w:val="00834DCA"/>
    <w:rPr>
      <w:rFonts w:asciiTheme="majorHAnsi" w:eastAsiaTheme="majorEastAsia" w:hAnsiTheme="majorHAnsi" w:cstheme="majorBidi"/>
      <w:b/>
      <w:bCs/>
      <w:color w:val="365F91" w:themeColor="accent1" w:themeShade="BF"/>
      <w:sz w:val="28"/>
      <w:szCs w:val="28"/>
      <w:lang w:val="ru-RU"/>
    </w:rPr>
  </w:style>
  <w:style w:type="character" w:styleId="a7">
    <w:name w:val="Hyperlink"/>
    <w:basedOn w:val="a0"/>
    <w:uiPriority w:val="99"/>
    <w:unhideWhenUsed/>
    <w:rsid w:val="00834D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243"/>
    <w:pPr>
      <w:spacing w:after="0" w:line="240" w:lineRule="auto"/>
      <w:ind w:firstLine="567"/>
    </w:pPr>
    <w:rPr>
      <w:rFonts w:ascii="Times New Roman" w:hAnsi="Times New Roman" w:cstheme="minorHAnsi"/>
      <w:sz w:val="28"/>
      <w:lang w:val="ru-RU"/>
    </w:rPr>
  </w:style>
  <w:style w:type="paragraph" w:styleId="1">
    <w:name w:val="heading 1"/>
    <w:basedOn w:val="a"/>
    <w:next w:val="a"/>
    <w:link w:val="10"/>
    <w:uiPriority w:val="9"/>
    <w:qFormat/>
    <w:rsid w:val="00834DCA"/>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2243"/>
    <w:rPr>
      <w:rFonts w:ascii="Tahoma" w:hAnsi="Tahoma" w:cs="Tahoma"/>
      <w:sz w:val="16"/>
      <w:szCs w:val="16"/>
    </w:rPr>
  </w:style>
  <w:style w:type="character" w:customStyle="1" w:styleId="a4">
    <w:name w:val="Текст у виносці Знак"/>
    <w:basedOn w:val="a0"/>
    <w:link w:val="a3"/>
    <w:uiPriority w:val="99"/>
    <w:semiHidden/>
    <w:rsid w:val="00272243"/>
    <w:rPr>
      <w:rFonts w:ascii="Tahoma" w:hAnsi="Tahoma" w:cs="Tahoma"/>
      <w:sz w:val="16"/>
      <w:szCs w:val="16"/>
      <w:lang w:val="ru-RU"/>
    </w:rPr>
  </w:style>
  <w:style w:type="table" w:styleId="a5">
    <w:name w:val="Table Grid"/>
    <w:basedOn w:val="a1"/>
    <w:uiPriority w:val="59"/>
    <w:rsid w:val="0027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76F4"/>
    <w:pPr>
      <w:ind w:left="720"/>
      <w:contextualSpacing/>
    </w:pPr>
  </w:style>
  <w:style w:type="character" w:customStyle="1" w:styleId="10">
    <w:name w:val="Заголовок 1 Знак"/>
    <w:basedOn w:val="a0"/>
    <w:link w:val="1"/>
    <w:uiPriority w:val="9"/>
    <w:rsid w:val="00834DCA"/>
    <w:rPr>
      <w:rFonts w:asciiTheme="majorHAnsi" w:eastAsiaTheme="majorEastAsia" w:hAnsiTheme="majorHAnsi" w:cstheme="majorBidi"/>
      <w:b/>
      <w:bCs/>
      <w:color w:val="365F91" w:themeColor="accent1" w:themeShade="BF"/>
      <w:sz w:val="28"/>
      <w:szCs w:val="28"/>
      <w:lang w:val="ru-RU"/>
    </w:rPr>
  </w:style>
  <w:style w:type="character" w:styleId="a7">
    <w:name w:val="Hyperlink"/>
    <w:basedOn w:val="a0"/>
    <w:uiPriority w:val="99"/>
    <w:unhideWhenUsed/>
    <w:rsid w:val="00834D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6270</Characters>
  <Application>Microsoft Office Word</Application>
  <DocSecurity>4</DocSecurity>
  <Lines>52</Lines>
  <Paragraphs>14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Струк Оксана Миколаївна</dc:creator>
  <cp:lastModifiedBy>RedLine</cp:lastModifiedBy>
  <cp:revision>2</cp:revision>
  <cp:lastPrinted>2021-03-18T08:51:00Z</cp:lastPrinted>
  <dcterms:created xsi:type="dcterms:W3CDTF">2021-03-23T09:28:00Z</dcterms:created>
  <dcterms:modified xsi:type="dcterms:W3CDTF">2021-03-23T09:28:00Z</dcterms:modified>
</cp:coreProperties>
</file>