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7B0" w:rsidRDefault="002637B0" w:rsidP="000506FD">
      <w:pPr>
        <w:ind w:firstLine="357"/>
        <w:jc w:val="center"/>
        <w:rPr>
          <w:b/>
          <w:bCs/>
        </w:rPr>
      </w:pPr>
    </w:p>
    <w:p w:rsidR="006E0648" w:rsidRPr="006E0648" w:rsidRDefault="006E0648" w:rsidP="006E0648">
      <w:pPr>
        <w:contextualSpacing/>
        <w:jc w:val="center"/>
        <w:rPr>
          <w:b/>
          <w:sz w:val="28"/>
          <w:szCs w:val="28"/>
        </w:rPr>
      </w:pPr>
      <w:r w:rsidRPr="006E0648">
        <w:rPr>
          <w:b/>
          <w:sz w:val="28"/>
          <w:szCs w:val="28"/>
        </w:rPr>
        <w:t>ОБҐРУНТУВАННЯ ТЕХНІЧНИХ ТА ЯКІСНИХ ХАРАКТЕРИСТИК ПРЕДМЕТА</w:t>
      </w:r>
      <w:r w:rsidRPr="006E0648">
        <w:rPr>
          <w:b/>
          <w:sz w:val="28"/>
          <w:szCs w:val="28"/>
          <w:lang w:val="ru-RU"/>
        </w:rPr>
        <w:t xml:space="preserve"> </w:t>
      </w:r>
      <w:r w:rsidRPr="006E0648">
        <w:rPr>
          <w:b/>
          <w:sz w:val="28"/>
          <w:szCs w:val="28"/>
        </w:rPr>
        <w:t>ЗАКУПІВЛІ, РОЗМІРУ БЮДЖЕТНОГО ПРИЗНАЧЕННЯ, ОЧІКУВАНОЇ</w:t>
      </w:r>
      <w:r w:rsidRPr="006E0648">
        <w:rPr>
          <w:b/>
          <w:sz w:val="28"/>
          <w:szCs w:val="28"/>
          <w:lang w:val="ru-RU"/>
        </w:rPr>
        <w:t xml:space="preserve"> </w:t>
      </w:r>
      <w:r w:rsidRPr="006E0648">
        <w:rPr>
          <w:b/>
          <w:sz w:val="28"/>
          <w:szCs w:val="28"/>
        </w:rPr>
        <w:t>ВАРТОСТІ ПРЕДМЕТА ЗАКУПІВЛІ</w:t>
      </w:r>
    </w:p>
    <w:p w:rsidR="006E0648" w:rsidRPr="006E0648" w:rsidRDefault="006E0648" w:rsidP="006E0648">
      <w:pPr>
        <w:contextualSpacing/>
        <w:jc w:val="center"/>
        <w:rPr>
          <w:b/>
          <w:sz w:val="28"/>
          <w:szCs w:val="28"/>
        </w:rPr>
      </w:pPr>
      <w:r w:rsidRPr="006E0648">
        <w:rPr>
          <w:b/>
          <w:sz w:val="28"/>
          <w:szCs w:val="28"/>
        </w:rPr>
        <w:t>(відповідно до пункту 41 постанови КМУ від 11.10.2016 № 710 «Про ефективне</w:t>
      </w:r>
    </w:p>
    <w:p w:rsidR="006E0648" w:rsidRDefault="006E0648" w:rsidP="006E0648">
      <w:pPr>
        <w:contextualSpacing/>
        <w:jc w:val="center"/>
        <w:rPr>
          <w:b/>
          <w:sz w:val="28"/>
          <w:szCs w:val="28"/>
        </w:rPr>
      </w:pPr>
      <w:r w:rsidRPr="006E0648">
        <w:rPr>
          <w:b/>
          <w:sz w:val="28"/>
          <w:szCs w:val="28"/>
        </w:rPr>
        <w:t>використання державних коштів» (зі змінами))</w:t>
      </w:r>
    </w:p>
    <w:p w:rsidR="006E0648" w:rsidRDefault="006E0648" w:rsidP="006E0648">
      <w:pPr>
        <w:contextualSpacing/>
        <w:jc w:val="center"/>
        <w:rPr>
          <w:b/>
          <w:sz w:val="28"/>
          <w:szCs w:val="28"/>
        </w:rPr>
      </w:pPr>
    </w:p>
    <w:p w:rsidR="006E0648" w:rsidRPr="006E0648" w:rsidRDefault="006E0648" w:rsidP="006E0648">
      <w:pPr>
        <w:contextualSpacing/>
        <w:jc w:val="center"/>
        <w:rPr>
          <w:b/>
          <w:sz w:val="28"/>
          <w:szCs w:val="28"/>
        </w:rPr>
      </w:pPr>
    </w:p>
    <w:p w:rsidR="006E0648" w:rsidRPr="006E0648" w:rsidRDefault="006E0648" w:rsidP="006E0648">
      <w:pPr>
        <w:ind w:firstLine="709"/>
        <w:contextualSpacing/>
        <w:jc w:val="both"/>
        <w:rPr>
          <w:sz w:val="28"/>
          <w:szCs w:val="28"/>
        </w:rPr>
      </w:pPr>
      <w:r w:rsidRPr="006E0648">
        <w:rPr>
          <w:b/>
          <w:sz w:val="28"/>
          <w:szCs w:val="28"/>
        </w:rPr>
        <w:t xml:space="preserve">1. Найменування, місцезнаходження та ідентифікаційний код замовника </w:t>
      </w:r>
      <w:r>
        <w:rPr>
          <w:b/>
          <w:sz w:val="28"/>
          <w:szCs w:val="28"/>
        </w:rPr>
        <w:br/>
      </w:r>
      <w:r w:rsidRPr="006E0648">
        <w:rPr>
          <w:b/>
          <w:sz w:val="28"/>
          <w:szCs w:val="28"/>
        </w:rPr>
        <w:t>в Єдиному державному реєстрі юридичних осіб, фізичних осіб - підприємців та</w:t>
      </w:r>
      <w:r>
        <w:rPr>
          <w:b/>
          <w:sz w:val="28"/>
          <w:szCs w:val="28"/>
        </w:rPr>
        <w:t xml:space="preserve"> </w:t>
      </w:r>
      <w:r w:rsidRPr="006E0648">
        <w:rPr>
          <w:b/>
          <w:sz w:val="28"/>
          <w:szCs w:val="28"/>
        </w:rPr>
        <w:t xml:space="preserve">громадських формувань, його категорія: </w:t>
      </w:r>
      <w:r>
        <w:rPr>
          <w:sz w:val="28"/>
          <w:szCs w:val="28"/>
        </w:rPr>
        <w:t>Державна митна служба України</w:t>
      </w:r>
      <w:r w:rsidRPr="006E0648">
        <w:rPr>
          <w:sz w:val="28"/>
          <w:szCs w:val="28"/>
        </w:rPr>
        <w:t>;</w:t>
      </w:r>
      <w:r>
        <w:rPr>
          <w:sz w:val="28"/>
          <w:szCs w:val="28"/>
        </w:rPr>
        <w:t xml:space="preserve"> </w:t>
      </w:r>
      <w:r>
        <w:rPr>
          <w:sz w:val="28"/>
          <w:szCs w:val="28"/>
        </w:rPr>
        <w:br/>
        <w:t>вул. Дегтярівська, 11-Г</w:t>
      </w:r>
      <w:r w:rsidRPr="006E0648">
        <w:rPr>
          <w:sz w:val="28"/>
          <w:szCs w:val="28"/>
        </w:rPr>
        <w:t xml:space="preserve">, м. Київ, </w:t>
      </w:r>
      <w:r>
        <w:rPr>
          <w:sz w:val="28"/>
          <w:szCs w:val="28"/>
        </w:rPr>
        <w:t>04119</w:t>
      </w:r>
      <w:r w:rsidRPr="006E0648">
        <w:rPr>
          <w:sz w:val="28"/>
          <w:szCs w:val="28"/>
        </w:rPr>
        <w:t xml:space="preserve">; код за ЄДРПОУ – </w:t>
      </w:r>
      <w:r>
        <w:rPr>
          <w:sz w:val="28"/>
          <w:szCs w:val="28"/>
        </w:rPr>
        <w:t>43115923</w:t>
      </w:r>
      <w:r w:rsidRPr="006E0648">
        <w:rPr>
          <w:sz w:val="28"/>
          <w:szCs w:val="28"/>
        </w:rPr>
        <w:t>; категорія замовника – орган</w:t>
      </w:r>
      <w:r>
        <w:rPr>
          <w:sz w:val="28"/>
          <w:szCs w:val="28"/>
        </w:rPr>
        <w:t xml:space="preserve"> </w:t>
      </w:r>
      <w:r w:rsidRPr="006E0648">
        <w:rPr>
          <w:sz w:val="28"/>
          <w:szCs w:val="28"/>
        </w:rPr>
        <w:t>державної</w:t>
      </w:r>
      <w:r>
        <w:rPr>
          <w:sz w:val="28"/>
          <w:szCs w:val="28"/>
        </w:rPr>
        <w:t xml:space="preserve"> </w:t>
      </w:r>
      <w:r w:rsidRPr="006E0648">
        <w:rPr>
          <w:sz w:val="28"/>
          <w:szCs w:val="28"/>
        </w:rPr>
        <w:t xml:space="preserve"> влади.</w:t>
      </w:r>
    </w:p>
    <w:p w:rsidR="006E0648" w:rsidRPr="006E0648" w:rsidRDefault="006E0648" w:rsidP="006E0648">
      <w:pPr>
        <w:contextualSpacing/>
        <w:jc w:val="both"/>
        <w:rPr>
          <w:sz w:val="28"/>
          <w:szCs w:val="28"/>
        </w:rPr>
      </w:pPr>
    </w:p>
    <w:p w:rsidR="006E0648" w:rsidRPr="006E0648" w:rsidRDefault="006E0648" w:rsidP="006E0648">
      <w:pPr>
        <w:contextualSpacing/>
        <w:jc w:val="both"/>
        <w:rPr>
          <w:b/>
          <w:sz w:val="28"/>
          <w:szCs w:val="28"/>
        </w:rPr>
      </w:pPr>
    </w:p>
    <w:p w:rsidR="006E0648" w:rsidRPr="006E0648" w:rsidRDefault="006E0648" w:rsidP="006E0648">
      <w:pPr>
        <w:ind w:firstLine="709"/>
        <w:contextualSpacing/>
        <w:jc w:val="both"/>
        <w:rPr>
          <w:sz w:val="28"/>
          <w:szCs w:val="28"/>
        </w:rPr>
      </w:pPr>
      <w:r w:rsidRPr="006E0648">
        <w:rPr>
          <w:b/>
          <w:sz w:val="28"/>
          <w:szCs w:val="28"/>
        </w:rPr>
        <w:t>2. Назва предмета закупівлі із зазначенням коду за Єдиним закупівельним</w:t>
      </w:r>
      <w:r>
        <w:rPr>
          <w:b/>
          <w:sz w:val="28"/>
          <w:szCs w:val="28"/>
        </w:rPr>
        <w:t xml:space="preserve"> </w:t>
      </w:r>
      <w:r w:rsidRPr="006E0648">
        <w:rPr>
          <w:b/>
          <w:sz w:val="28"/>
          <w:szCs w:val="28"/>
        </w:rPr>
        <w:t>словником (у разі поділу на лоти такі відомості повинні зазначатися стосовно кожного</w:t>
      </w:r>
      <w:r>
        <w:rPr>
          <w:b/>
          <w:sz w:val="28"/>
          <w:szCs w:val="28"/>
        </w:rPr>
        <w:t xml:space="preserve"> </w:t>
      </w:r>
      <w:r w:rsidRPr="006E0648">
        <w:rPr>
          <w:b/>
          <w:sz w:val="28"/>
          <w:szCs w:val="28"/>
        </w:rPr>
        <w:t>лота) та назви відповідних класифікаторів предмета закупівлі і частин предмета</w:t>
      </w:r>
      <w:r>
        <w:rPr>
          <w:b/>
          <w:sz w:val="28"/>
          <w:szCs w:val="28"/>
        </w:rPr>
        <w:t xml:space="preserve"> </w:t>
      </w:r>
      <w:r w:rsidRPr="006E0648">
        <w:rPr>
          <w:b/>
          <w:sz w:val="28"/>
          <w:szCs w:val="28"/>
        </w:rPr>
        <w:t xml:space="preserve">закупівлі (лотів) (за наявності): </w:t>
      </w:r>
      <w:r w:rsidRPr="006E0648">
        <w:rPr>
          <w:sz w:val="28"/>
          <w:szCs w:val="28"/>
        </w:rPr>
        <w:t xml:space="preserve">послуги телекомунікацій </w:t>
      </w:r>
      <w:r>
        <w:rPr>
          <w:sz w:val="28"/>
          <w:szCs w:val="28"/>
        </w:rPr>
        <w:t xml:space="preserve"> для забезпечення роботи каналів зв</w:t>
      </w:r>
      <w:r w:rsidRPr="006E0648">
        <w:rPr>
          <w:sz w:val="28"/>
          <w:szCs w:val="28"/>
        </w:rPr>
        <w:t>’</w:t>
      </w:r>
      <w:r>
        <w:rPr>
          <w:sz w:val="28"/>
          <w:szCs w:val="28"/>
        </w:rPr>
        <w:t>язку Відомчої телекомунікаційної мережі Держмитслужби</w:t>
      </w:r>
      <w:r w:rsidRPr="006E0648">
        <w:rPr>
          <w:sz w:val="28"/>
          <w:szCs w:val="28"/>
        </w:rPr>
        <w:t xml:space="preserve"> (ДК 021:2015 </w:t>
      </w:r>
      <w:r>
        <w:rPr>
          <w:sz w:val="28"/>
          <w:szCs w:val="28"/>
        </w:rPr>
        <w:t>64210000-1</w:t>
      </w:r>
      <w:r w:rsidRPr="006E0648">
        <w:rPr>
          <w:sz w:val="28"/>
          <w:szCs w:val="28"/>
        </w:rPr>
        <w:t xml:space="preserve"> </w:t>
      </w:r>
      <w:r>
        <w:rPr>
          <w:sz w:val="28"/>
          <w:szCs w:val="28"/>
        </w:rPr>
        <w:t>П</w:t>
      </w:r>
      <w:r w:rsidRPr="006E0648">
        <w:rPr>
          <w:sz w:val="28"/>
          <w:szCs w:val="28"/>
        </w:rPr>
        <w:t xml:space="preserve">ослуги телефонного </w:t>
      </w:r>
      <w:r>
        <w:rPr>
          <w:sz w:val="28"/>
          <w:szCs w:val="28"/>
        </w:rPr>
        <w:t>зв</w:t>
      </w:r>
      <w:r w:rsidRPr="006E0648">
        <w:rPr>
          <w:sz w:val="28"/>
          <w:szCs w:val="28"/>
        </w:rPr>
        <w:t>’</w:t>
      </w:r>
      <w:r>
        <w:rPr>
          <w:sz w:val="28"/>
          <w:szCs w:val="28"/>
        </w:rPr>
        <w:t>язку та передачі даних</w:t>
      </w:r>
      <w:r w:rsidRPr="006E0648">
        <w:rPr>
          <w:sz w:val="28"/>
          <w:szCs w:val="28"/>
        </w:rPr>
        <w:t>).</w:t>
      </w:r>
    </w:p>
    <w:p w:rsidR="006E0648" w:rsidRPr="006E0648" w:rsidRDefault="006E0648" w:rsidP="006E0648">
      <w:pPr>
        <w:ind w:firstLine="709"/>
        <w:contextualSpacing/>
        <w:jc w:val="both"/>
        <w:rPr>
          <w:sz w:val="28"/>
          <w:szCs w:val="28"/>
        </w:rPr>
      </w:pPr>
    </w:p>
    <w:p w:rsidR="006E0648" w:rsidRDefault="006E0648" w:rsidP="006E0648">
      <w:pPr>
        <w:ind w:firstLine="709"/>
        <w:contextualSpacing/>
        <w:jc w:val="both"/>
        <w:rPr>
          <w:b/>
          <w:sz w:val="28"/>
          <w:szCs w:val="28"/>
        </w:rPr>
      </w:pPr>
      <w:r w:rsidRPr="006E0648">
        <w:rPr>
          <w:b/>
          <w:sz w:val="28"/>
          <w:szCs w:val="28"/>
        </w:rPr>
        <w:t>3. Ідентифікатор закупівлі: — UA-2021-03-26-009225-c</w:t>
      </w:r>
    </w:p>
    <w:p w:rsidR="006E0648" w:rsidRDefault="006E0648" w:rsidP="006E0648">
      <w:pPr>
        <w:ind w:firstLine="709"/>
        <w:contextualSpacing/>
        <w:jc w:val="both"/>
        <w:rPr>
          <w:b/>
          <w:sz w:val="28"/>
          <w:szCs w:val="28"/>
        </w:rPr>
      </w:pPr>
    </w:p>
    <w:p w:rsidR="003B0DE6" w:rsidRPr="003B0DE6" w:rsidRDefault="006E0648" w:rsidP="003B0DE6">
      <w:pPr>
        <w:ind w:firstLine="709"/>
        <w:contextualSpacing/>
        <w:jc w:val="both"/>
        <w:rPr>
          <w:sz w:val="28"/>
          <w:szCs w:val="28"/>
        </w:rPr>
      </w:pPr>
      <w:r w:rsidRPr="003B0DE6">
        <w:rPr>
          <w:b/>
          <w:sz w:val="28"/>
          <w:szCs w:val="28"/>
        </w:rPr>
        <w:t>4. Обґрунтування технічних та якісних характеристик предмета закупівлі:</w:t>
      </w:r>
      <w:r w:rsidRPr="003B0DE6">
        <w:t xml:space="preserve"> </w:t>
      </w:r>
      <w:r w:rsidRPr="003B0DE6">
        <w:rPr>
          <w:sz w:val="28"/>
          <w:szCs w:val="28"/>
        </w:rPr>
        <w:t xml:space="preserve">технічні та якісні характеристики предмета закупівлі визначені відповідно до потреб замовника, а саме: </w:t>
      </w:r>
      <w:r w:rsidR="003B0DE6">
        <w:rPr>
          <w:sz w:val="28"/>
          <w:szCs w:val="28"/>
        </w:rPr>
        <w:t>з</w:t>
      </w:r>
      <w:r w:rsidR="003B0DE6" w:rsidRPr="003B0DE6">
        <w:rPr>
          <w:sz w:val="28"/>
          <w:szCs w:val="28"/>
        </w:rPr>
        <w:t xml:space="preserve"> метою забезпечення реалізації державної політики у митній справі в Державній митній службі України створено Єдину автоматизовану інформаційну систему Державної митної служби України (</w:t>
      </w:r>
      <w:r w:rsidR="003B0DE6">
        <w:rPr>
          <w:sz w:val="28"/>
          <w:szCs w:val="28"/>
        </w:rPr>
        <w:t>на</w:t>
      </w:r>
      <w:r w:rsidR="003B0DE6" w:rsidRPr="003B0DE6">
        <w:rPr>
          <w:sz w:val="28"/>
          <w:szCs w:val="28"/>
        </w:rPr>
        <w:t>далі</w:t>
      </w:r>
      <w:r w:rsidR="003B0DE6">
        <w:rPr>
          <w:sz w:val="28"/>
          <w:szCs w:val="28"/>
        </w:rPr>
        <w:t xml:space="preserve"> - </w:t>
      </w:r>
      <w:r w:rsidR="003B0DE6" w:rsidRPr="003B0DE6">
        <w:rPr>
          <w:sz w:val="28"/>
          <w:szCs w:val="28"/>
        </w:rPr>
        <w:t>ЄАІС Держмитслужби).  Інформаційний обмін між елементами ЄАІС Держмитслужби забезпечує Відомча телекомунікаційна мережа Держмитслужби (</w:t>
      </w:r>
      <w:r w:rsidR="003B0DE6">
        <w:rPr>
          <w:sz w:val="28"/>
          <w:szCs w:val="28"/>
        </w:rPr>
        <w:t>на</w:t>
      </w:r>
      <w:r w:rsidR="003B0DE6" w:rsidRPr="003B0DE6">
        <w:rPr>
          <w:sz w:val="28"/>
          <w:szCs w:val="28"/>
        </w:rPr>
        <w:t>далі – ВТМ Держмитслужби), яка входить до складу ЄАІС Держмитслужби.</w:t>
      </w:r>
    </w:p>
    <w:p w:rsidR="003B0DE6" w:rsidRPr="003B0DE6" w:rsidRDefault="003B0DE6" w:rsidP="003B0DE6">
      <w:pPr>
        <w:ind w:firstLine="709"/>
        <w:contextualSpacing/>
        <w:jc w:val="both"/>
        <w:rPr>
          <w:sz w:val="28"/>
          <w:szCs w:val="28"/>
        </w:rPr>
      </w:pPr>
      <w:r w:rsidRPr="003B0DE6">
        <w:rPr>
          <w:sz w:val="28"/>
          <w:szCs w:val="28"/>
        </w:rPr>
        <w:t xml:space="preserve"> Для забезпечення виконання поставлених завдань, відповідно до Положення про Державну митну службу, затвердженого постановою Кабінету Міністрів України від 06 березня 2019 року №277, організовано понад 200 підключень територіальних підрозділів (вузлів ВТМ), які об’єднують всі місця митного контролю та оформлення. </w:t>
      </w:r>
    </w:p>
    <w:p w:rsidR="003B0DE6" w:rsidRPr="003B0DE6" w:rsidRDefault="003B0DE6" w:rsidP="003B0DE6">
      <w:pPr>
        <w:ind w:firstLine="709"/>
        <w:contextualSpacing/>
        <w:jc w:val="both"/>
        <w:rPr>
          <w:sz w:val="28"/>
          <w:szCs w:val="28"/>
        </w:rPr>
      </w:pPr>
      <w:r w:rsidRPr="003B0DE6">
        <w:rPr>
          <w:sz w:val="28"/>
          <w:szCs w:val="28"/>
        </w:rPr>
        <w:t xml:space="preserve">ВТМ Держмитслужби включає в себе наземні цифрові канали передачі даних L2 рівня пропускною спроможністю від 1 до 1024 Мбіт/с на вузол ВТМ (в залежності від потужності інформаційних потоків), та передбачає резервування надання Послуг майже на кожному вузлу мережі. </w:t>
      </w:r>
    </w:p>
    <w:p w:rsidR="003B0DE6" w:rsidRPr="003B0DE6" w:rsidRDefault="003B0DE6" w:rsidP="003B0DE6">
      <w:pPr>
        <w:ind w:firstLine="709"/>
        <w:contextualSpacing/>
        <w:jc w:val="both"/>
        <w:rPr>
          <w:sz w:val="28"/>
          <w:szCs w:val="28"/>
        </w:rPr>
      </w:pPr>
      <w:r w:rsidRPr="003B0DE6">
        <w:rPr>
          <w:sz w:val="28"/>
          <w:szCs w:val="28"/>
        </w:rPr>
        <w:t>Каналами передачі даних ВТМ Держмитслужби безпосередньо здійснюється:</w:t>
      </w:r>
    </w:p>
    <w:p w:rsidR="003B0DE6" w:rsidRPr="003B0DE6" w:rsidRDefault="003B0DE6" w:rsidP="003B0DE6">
      <w:pPr>
        <w:ind w:firstLine="709"/>
        <w:contextualSpacing/>
        <w:jc w:val="both"/>
        <w:rPr>
          <w:sz w:val="28"/>
          <w:szCs w:val="28"/>
        </w:rPr>
      </w:pPr>
      <w:r w:rsidRPr="003B0DE6">
        <w:rPr>
          <w:sz w:val="28"/>
          <w:szCs w:val="28"/>
        </w:rPr>
        <w:t>-</w:t>
      </w:r>
      <w:r w:rsidRPr="003B0DE6">
        <w:rPr>
          <w:sz w:val="28"/>
          <w:szCs w:val="28"/>
        </w:rPr>
        <w:tab/>
      </w:r>
      <w:r>
        <w:rPr>
          <w:sz w:val="28"/>
          <w:szCs w:val="28"/>
        </w:rPr>
        <w:t>е</w:t>
      </w:r>
      <w:r w:rsidRPr="003B0DE6">
        <w:rPr>
          <w:sz w:val="28"/>
          <w:szCs w:val="28"/>
        </w:rPr>
        <w:t>лектронне перерахування коштів при формуванні доходної частини Державного бюджету України під час митного оформлення;</w:t>
      </w:r>
    </w:p>
    <w:p w:rsidR="003B0DE6" w:rsidRPr="003B0DE6" w:rsidRDefault="003B0DE6" w:rsidP="003B0DE6">
      <w:pPr>
        <w:ind w:firstLine="709"/>
        <w:contextualSpacing/>
        <w:jc w:val="both"/>
        <w:rPr>
          <w:sz w:val="28"/>
          <w:szCs w:val="28"/>
        </w:rPr>
      </w:pPr>
      <w:r w:rsidRPr="003B0DE6">
        <w:rPr>
          <w:sz w:val="28"/>
          <w:szCs w:val="28"/>
        </w:rPr>
        <w:t>-</w:t>
      </w:r>
      <w:r w:rsidRPr="003B0DE6">
        <w:rPr>
          <w:sz w:val="28"/>
          <w:szCs w:val="28"/>
        </w:rPr>
        <w:tab/>
      </w:r>
      <w:r>
        <w:rPr>
          <w:sz w:val="28"/>
          <w:szCs w:val="28"/>
        </w:rPr>
        <w:t>в</w:t>
      </w:r>
      <w:r w:rsidRPr="003B0DE6">
        <w:rPr>
          <w:sz w:val="28"/>
          <w:szCs w:val="28"/>
        </w:rPr>
        <w:t xml:space="preserve"> цілодобовому режимі передаються електронні копії вантажних митних декларацій;</w:t>
      </w:r>
    </w:p>
    <w:p w:rsidR="003B0DE6" w:rsidRPr="003B0DE6" w:rsidRDefault="003B0DE6" w:rsidP="003B0DE6">
      <w:pPr>
        <w:ind w:firstLine="709"/>
        <w:contextualSpacing/>
        <w:jc w:val="both"/>
        <w:rPr>
          <w:sz w:val="28"/>
          <w:szCs w:val="28"/>
        </w:rPr>
      </w:pPr>
      <w:r w:rsidRPr="003B0DE6">
        <w:rPr>
          <w:sz w:val="28"/>
          <w:szCs w:val="28"/>
        </w:rPr>
        <w:t>-</w:t>
      </w:r>
      <w:r w:rsidRPr="003B0DE6">
        <w:rPr>
          <w:sz w:val="28"/>
          <w:szCs w:val="28"/>
        </w:rPr>
        <w:tab/>
      </w:r>
      <w:r>
        <w:rPr>
          <w:sz w:val="28"/>
          <w:szCs w:val="28"/>
        </w:rPr>
        <w:t>ф</w:t>
      </w:r>
      <w:r w:rsidRPr="003B0DE6">
        <w:rPr>
          <w:sz w:val="28"/>
          <w:szCs w:val="28"/>
        </w:rPr>
        <w:t>ункціонування IP-телефонії та проведення апаратних нарад  Держмитслужби;</w:t>
      </w:r>
    </w:p>
    <w:p w:rsidR="003B0DE6" w:rsidRPr="003B0DE6" w:rsidRDefault="003B0DE6" w:rsidP="003B0DE6">
      <w:pPr>
        <w:ind w:firstLine="709"/>
        <w:contextualSpacing/>
        <w:jc w:val="both"/>
        <w:rPr>
          <w:sz w:val="28"/>
          <w:szCs w:val="28"/>
        </w:rPr>
      </w:pPr>
      <w:r w:rsidRPr="003B0DE6">
        <w:rPr>
          <w:sz w:val="28"/>
          <w:szCs w:val="28"/>
        </w:rPr>
        <w:lastRenderedPageBreak/>
        <w:t>-</w:t>
      </w:r>
      <w:r w:rsidRPr="003B0DE6">
        <w:rPr>
          <w:sz w:val="28"/>
          <w:szCs w:val="28"/>
        </w:rPr>
        <w:tab/>
      </w:r>
      <w:r>
        <w:rPr>
          <w:sz w:val="28"/>
          <w:szCs w:val="28"/>
        </w:rPr>
        <w:t>т</w:t>
      </w:r>
      <w:r w:rsidRPr="003B0DE6">
        <w:rPr>
          <w:sz w:val="28"/>
          <w:szCs w:val="28"/>
        </w:rPr>
        <w:t>а забезпечується доступ до централізованих інформаційних ресурсів ІТС Держмитслужби для забезпечення митного оформлення та контролю.</w:t>
      </w:r>
    </w:p>
    <w:p w:rsidR="003B0DE6" w:rsidRPr="003B0DE6" w:rsidRDefault="003B0DE6" w:rsidP="003B0DE6">
      <w:pPr>
        <w:ind w:firstLine="709"/>
        <w:contextualSpacing/>
        <w:jc w:val="both"/>
        <w:rPr>
          <w:sz w:val="28"/>
          <w:szCs w:val="28"/>
        </w:rPr>
      </w:pPr>
      <w:r w:rsidRPr="003B0DE6">
        <w:rPr>
          <w:sz w:val="28"/>
          <w:szCs w:val="28"/>
        </w:rPr>
        <w:t>Від стабільної та безперервної працездатності каналів передачі даних, якими отримуються телекомунікаційні послуги залежить:</w:t>
      </w:r>
    </w:p>
    <w:p w:rsidR="003B0DE6" w:rsidRPr="003B0DE6" w:rsidRDefault="003B0DE6" w:rsidP="003B0DE6">
      <w:pPr>
        <w:ind w:firstLine="709"/>
        <w:contextualSpacing/>
        <w:jc w:val="both"/>
        <w:rPr>
          <w:sz w:val="28"/>
          <w:szCs w:val="28"/>
        </w:rPr>
      </w:pPr>
      <w:r>
        <w:rPr>
          <w:sz w:val="28"/>
          <w:szCs w:val="28"/>
        </w:rPr>
        <w:t>с</w:t>
      </w:r>
      <w:r w:rsidRPr="003B0DE6">
        <w:rPr>
          <w:sz w:val="28"/>
          <w:szCs w:val="28"/>
        </w:rPr>
        <w:t>воєчасне проведення процедур митного оформлення та митного контролю, здійснення контролю за доставкою вантажів у митниці призначення, визначення митної вартості товарів;</w:t>
      </w:r>
    </w:p>
    <w:p w:rsidR="003B0DE6" w:rsidRPr="003B0DE6" w:rsidRDefault="003B0DE6" w:rsidP="003B0DE6">
      <w:pPr>
        <w:ind w:firstLine="709"/>
        <w:contextualSpacing/>
        <w:jc w:val="both"/>
        <w:rPr>
          <w:sz w:val="28"/>
          <w:szCs w:val="28"/>
        </w:rPr>
      </w:pPr>
      <w:r>
        <w:rPr>
          <w:sz w:val="28"/>
          <w:szCs w:val="28"/>
        </w:rPr>
        <w:t>а</w:t>
      </w:r>
      <w:r w:rsidRPr="003B0DE6">
        <w:rPr>
          <w:sz w:val="28"/>
          <w:szCs w:val="28"/>
        </w:rPr>
        <w:t>дміністрування податків і зборів, контроль за своєчасністю, достовірністю, повнотою їх нарахування та сплати;</w:t>
      </w:r>
    </w:p>
    <w:p w:rsidR="003B0DE6" w:rsidRPr="003B0DE6" w:rsidRDefault="003B0DE6" w:rsidP="003B0DE6">
      <w:pPr>
        <w:ind w:firstLine="709"/>
        <w:contextualSpacing/>
        <w:jc w:val="both"/>
        <w:rPr>
          <w:sz w:val="28"/>
          <w:szCs w:val="28"/>
        </w:rPr>
      </w:pPr>
      <w:r>
        <w:rPr>
          <w:sz w:val="28"/>
          <w:szCs w:val="28"/>
        </w:rPr>
        <w:t>н</w:t>
      </w:r>
      <w:r w:rsidRPr="003B0DE6">
        <w:rPr>
          <w:sz w:val="28"/>
          <w:szCs w:val="28"/>
        </w:rPr>
        <w:t>адання Державній казначейській службі України інформації про перерахування територіальними органами Держмитслужби коштів до Державного бюджету України;</w:t>
      </w:r>
    </w:p>
    <w:p w:rsidR="006E0648" w:rsidRDefault="003B0DE6" w:rsidP="003B0DE6">
      <w:pPr>
        <w:ind w:firstLine="709"/>
        <w:contextualSpacing/>
        <w:jc w:val="both"/>
        <w:rPr>
          <w:sz w:val="28"/>
          <w:szCs w:val="28"/>
        </w:rPr>
      </w:pPr>
      <w:r>
        <w:rPr>
          <w:sz w:val="28"/>
          <w:szCs w:val="28"/>
        </w:rPr>
        <w:t>в</w:t>
      </w:r>
      <w:r w:rsidRPr="003B0DE6">
        <w:rPr>
          <w:sz w:val="28"/>
          <w:szCs w:val="28"/>
        </w:rPr>
        <w:t>иконання завдань з наповнення доходної частини Державного бюджету України.</w:t>
      </w:r>
    </w:p>
    <w:p w:rsidR="006E0648" w:rsidRDefault="006E0648" w:rsidP="006E0648">
      <w:pPr>
        <w:ind w:firstLine="709"/>
        <w:contextualSpacing/>
        <w:jc w:val="both"/>
      </w:pPr>
    </w:p>
    <w:p w:rsidR="003B0DE6" w:rsidRPr="003B0DE6" w:rsidRDefault="003B0DE6" w:rsidP="003B0DE6">
      <w:pPr>
        <w:spacing w:after="120"/>
        <w:ind w:firstLine="426"/>
        <w:jc w:val="both"/>
        <w:rPr>
          <w:sz w:val="28"/>
          <w:szCs w:val="28"/>
        </w:rPr>
      </w:pPr>
      <w:r w:rsidRPr="003B0DE6">
        <w:rPr>
          <w:sz w:val="28"/>
          <w:szCs w:val="28"/>
        </w:rPr>
        <w:t xml:space="preserve">Технічні вимоги </w:t>
      </w:r>
      <w:r>
        <w:rPr>
          <w:sz w:val="28"/>
          <w:szCs w:val="28"/>
        </w:rPr>
        <w:t xml:space="preserve">до предмета закупівлі </w:t>
      </w:r>
      <w:r w:rsidRPr="003B0DE6">
        <w:rPr>
          <w:sz w:val="28"/>
          <w:szCs w:val="28"/>
        </w:rPr>
        <w:t>є обов'язковими для виконання під час організації та використання каналів передачі даних між усіма вузлами мережі Замовника.</w:t>
      </w:r>
    </w:p>
    <w:p w:rsidR="003B0DE6" w:rsidRPr="003B0DE6" w:rsidRDefault="003B0DE6" w:rsidP="003B0DE6">
      <w:pPr>
        <w:pStyle w:val="28"/>
        <w:keepNext/>
        <w:numPr>
          <w:ilvl w:val="0"/>
          <w:numId w:val="9"/>
        </w:numPr>
        <w:spacing w:before="360" w:after="120"/>
        <w:ind w:left="357" w:hanging="357"/>
        <w:contextualSpacing w:val="0"/>
        <w:jc w:val="center"/>
        <w:rPr>
          <w:rFonts w:eastAsia="Times New Roman"/>
          <w:b/>
          <w:sz w:val="28"/>
          <w:szCs w:val="28"/>
        </w:rPr>
      </w:pPr>
      <w:r w:rsidRPr="003B0DE6">
        <w:rPr>
          <w:rFonts w:eastAsia="Times New Roman"/>
          <w:b/>
          <w:sz w:val="28"/>
          <w:szCs w:val="28"/>
        </w:rPr>
        <w:t>Загальні вимоги</w:t>
      </w:r>
    </w:p>
    <w:p w:rsidR="003B0DE6" w:rsidRPr="003B0DE6" w:rsidRDefault="003B0DE6" w:rsidP="003B0DE6">
      <w:pPr>
        <w:pStyle w:val="28"/>
        <w:numPr>
          <w:ilvl w:val="1"/>
          <w:numId w:val="9"/>
        </w:numPr>
        <w:tabs>
          <w:tab w:val="left" w:pos="851"/>
        </w:tabs>
        <w:spacing w:after="120"/>
        <w:contextualSpacing w:val="0"/>
        <w:jc w:val="both"/>
        <w:rPr>
          <w:rFonts w:eastAsia="Times New Roman"/>
          <w:sz w:val="28"/>
          <w:szCs w:val="28"/>
        </w:rPr>
      </w:pPr>
      <w:r w:rsidRPr="003B0DE6">
        <w:rPr>
          <w:rFonts w:eastAsia="Times New Roman"/>
          <w:sz w:val="28"/>
          <w:szCs w:val="28"/>
        </w:rPr>
        <w:t>Телекомунікаційні послуги для забезпечення роботи каналів зв’язку Відомчої телекомунікаційної мережі Замовника (далі – Послуги) надаються відповідно до Закону України «Про телекомунікації», Правил надання та отримання телекомунікаційних послуг, затверджених постановою Кабінету Міністрів України від 11 квітня 2012 р. № 295 та інших нормативно-правових актів України у сфері телекомунікацій та повинні забезпечувати цілодобове надання у користування та обслуговування каналів передачі даних на всіх вузлах мережі.</w:t>
      </w:r>
    </w:p>
    <w:p w:rsidR="003B0DE6" w:rsidRPr="003B0DE6" w:rsidRDefault="003B0DE6" w:rsidP="003B0DE6">
      <w:pPr>
        <w:pStyle w:val="28"/>
        <w:numPr>
          <w:ilvl w:val="1"/>
          <w:numId w:val="9"/>
        </w:numPr>
        <w:tabs>
          <w:tab w:val="left" w:pos="851"/>
        </w:tabs>
        <w:spacing w:after="120"/>
        <w:contextualSpacing w:val="0"/>
        <w:jc w:val="both"/>
        <w:rPr>
          <w:rFonts w:eastAsia="Times New Roman"/>
          <w:sz w:val="28"/>
          <w:szCs w:val="28"/>
        </w:rPr>
      </w:pPr>
      <w:r w:rsidRPr="003B0DE6">
        <w:rPr>
          <w:rFonts w:eastAsia="Times New Roman"/>
          <w:sz w:val="28"/>
          <w:szCs w:val="28"/>
        </w:rPr>
        <w:t>Кінцеві точки каналів передачі даних (адреси об’єктів за якими здійснюється надання послуг за організованими та підключеними каналами передачі даних) зазначено у Таблиці Додатку № 1 «Перелік послуг» до технічних вимог.</w:t>
      </w:r>
    </w:p>
    <w:p w:rsidR="003B0DE6" w:rsidRPr="003B0DE6" w:rsidRDefault="003B0DE6" w:rsidP="003B0DE6">
      <w:pPr>
        <w:pStyle w:val="28"/>
        <w:numPr>
          <w:ilvl w:val="1"/>
          <w:numId w:val="9"/>
        </w:numPr>
        <w:tabs>
          <w:tab w:val="left" w:pos="851"/>
        </w:tabs>
        <w:spacing w:after="120"/>
        <w:contextualSpacing w:val="0"/>
        <w:jc w:val="both"/>
        <w:rPr>
          <w:rFonts w:eastAsia="Times New Roman"/>
          <w:sz w:val="28"/>
          <w:szCs w:val="28"/>
        </w:rPr>
      </w:pPr>
      <w:r w:rsidRPr="003B0DE6">
        <w:rPr>
          <w:rFonts w:eastAsia="Times New Roman"/>
          <w:sz w:val="28"/>
          <w:szCs w:val="28"/>
        </w:rPr>
        <w:t>Надання Послуг повинно забезпечуватись на всіх вузлах мережі Замовника згідно з Таблицею Додатку 1 «Перелік послуг» до технічних вимог.</w:t>
      </w:r>
    </w:p>
    <w:p w:rsidR="003B0DE6" w:rsidRPr="003B0DE6" w:rsidRDefault="003B0DE6" w:rsidP="003B0DE6">
      <w:pPr>
        <w:pStyle w:val="28"/>
        <w:numPr>
          <w:ilvl w:val="1"/>
          <w:numId w:val="9"/>
        </w:numPr>
        <w:tabs>
          <w:tab w:val="left" w:pos="851"/>
        </w:tabs>
        <w:spacing w:after="120"/>
        <w:contextualSpacing w:val="0"/>
        <w:jc w:val="both"/>
        <w:rPr>
          <w:rFonts w:eastAsia="Times New Roman"/>
          <w:sz w:val="28"/>
          <w:szCs w:val="28"/>
        </w:rPr>
      </w:pPr>
      <w:r w:rsidRPr="003B0DE6">
        <w:rPr>
          <w:rFonts w:eastAsia="Times New Roman"/>
          <w:sz w:val="28"/>
          <w:szCs w:val="28"/>
        </w:rPr>
        <w:t xml:space="preserve">В залежності від потреб, Замовник змінює Регіон, поштову адресу розташування, кількість вузлів ВТМ (збільшення/зменшення), пропускну спроможність на окремих вузлах ВТМ (збільшення/зменшення) (Таблиця Додатку 1 до технічних вимог), не збільшуючи при цьому ціну Договору, повідомивши Виконавця письмово (у паперовому або електронному вигляді) відповідним листом (заявкою) з підписанням Акту включення каналу передачі даних (основного та резервного). </w:t>
      </w:r>
    </w:p>
    <w:p w:rsidR="003B0DE6" w:rsidRPr="003B0DE6" w:rsidRDefault="003B0DE6" w:rsidP="003B0DE6">
      <w:pPr>
        <w:pStyle w:val="28"/>
        <w:numPr>
          <w:ilvl w:val="1"/>
          <w:numId w:val="9"/>
        </w:numPr>
        <w:tabs>
          <w:tab w:val="left" w:pos="851"/>
        </w:tabs>
        <w:spacing w:after="120"/>
        <w:contextualSpacing w:val="0"/>
        <w:jc w:val="both"/>
        <w:rPr>
          <w:rFonts w:eastAsia="Times New Roman"/>
          <w:sz w:val="28"/>
          <w:szCs w:val="28"/>
        </w:rPr>
      </w:pPr>
      <w:r w:rsidRPr="003B0DE6">
        <w:rPr>
          <w:rFonts w:eastAsia="Times New Roman"/>
          <w:sz w:val="28"/>
          <w:szCs w:val="28"/>
        </w:rPr>
        <w:t>Виконавець здійснює розміщення власного обладнання, необхідного для забезпечення надання Послуг на вузлах мережі Замовника, відповідно до паспортних характеристик обладнання, а Замовник забезпечує технічні умови для розміщення та експлуатації обладнання Виконавця.</w:t>
      </w:r>
    </w:p>
    <w:p w:rsidR="003B0DE6" w:rsidRPr="003B0DE6" w:rsidRDefault="003B0DE6" w:rsidP="003B0DE6">
      <w:pPr>
        <w:pStyle w:val="28"/>
        <w:numPr>
          <w:ilvl w:val="1"/>
          <w:numId w:val="9"/>
        </w:numPr>
        <w:tabs>
          <w:tab w:val="left" w:pos="851"/>
        </w:tabs>
        <w:spacing w:after="120"/>
        <w:contextualSpacing w:val="0"/>
        <w:jc w:val="both"/>
        <w:rPr>
          <w:rFonts w:eastAsia="Times New Roman"/>
          <w:sz w:val="28"/>
          <w:szCs w:val="28"/>
        </w:rPr>
      </w:pPr>
      <w:r w:rsidRPr="003B0DE6">
        <w:rPr>
          <w:rFonts w:eastAsia="Times New Roman"/>
          <w:sz w:val="28"/>
          <w:szCs w:val="28"/>
        </w:rPr>
        <w:t xml:space="preserve">Виконавець повинен мати регіональні підрозділи у кожному регіоні України, обслуговуючий персонал мережі Замовника, наявність в регіонах запасних частин та </w:t>
      </w:r>
      <w:r w:rsidRPr="003B0DE6">
        <w:rPr>
          <w:rFonts w:eastAsia="Times New Roman"/>
          <w:sz w:val="28"/>
          <w:szCs w:val="28"/>
        </w:rPr>
        <w:lastRenderedPageBreak/>
        <w:t xml:space="preserve">комплектуючих, власні (орендовані) транспортні засоби, що використовуються при наданні послуг (в тому числі для забезпечення аварійно-відновлювальних робіт). </w:t>
      </w:r>
    </w:p>
    <w:p w:rsidR="003B0DE6" w:rsidRPr="003B0DE6" w:rsidRDefault="003B0DE6" w:rsidP="003B0DE6">
      <w:pPr>
        <w:pStyle w:val="28"/>
        <w:tabs>
          <w:tab w:val="left" w:pos="851"/>
        </w:tabs>
        <w:spacing w:after="120"/>
        <w:contextualSpacing w:val="0"/>
        <w:jc w:val="right"/>
        <w:rPr>
          <w:rFonts w:eastAsia="Times New Roman"/>
          <w:sz w:val="28"/>
          <w:szCs w:val="28"/>
        </w:rPr>
      </w:pPr>
      <w:r w:rsidRPr="003B0DE6">
        <w:rPr>
          <w:rFonts w:eastAsia="Times New Roman"/>
          <w:sz w:val="28"/>
          <w:szCs w:val="28"/>
        </w:rPr>
        <w:t>Таблиця № 1</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6935"/>
        <w:gridCol w:w="2268"/>
      </w:tblGrid>
      <w:tr w:rsidR="003B0DE6" w:rsidTr="008733FD">
        <w:trPr>
          <w:trHeight w:val="345"/>
        </w:trPr>
        <w:tc>
          <w:tcPr>
            <w:tcW w:w="720" w:type="dxa"/>
            <w:tcBorders>
              <w:bottom w:val="single" w:sz="4" w:space="0" w:color="auto"/>
            </w:tcBorders>
            <w:vAlign w:val="center"/>
          </w:tcPr>
          <w:p w:rsidR="003B0DE6" w:rsidRDefault="003B0DE6" w:rsidP="008733FD">
            <w:pPr>
              <w:pStyle w:val="28"/>
              <w:tabs>
                <w:tab w:val="left" w:pos="851"/>
              </w:tabs>
              <w:spacing w:after="120"/>
              <w:ind w:left="0"/>
              <w:jc w:val="center"/>
              <w:rPr>
                <w:rFonts w:eastAsia="Arial Unicode MS"/>
              </w:rPr>
            </w:pPr>
            <w:r>
              <w:rPr>
                <w:rFonts w:eastAsia="Arial Unicode MS"/>
              </w:rPr>
              <w:t>№ з/п</w:t>
            </w:r>
          </w:p>
        </w:tc>
        <w:tc>
          <w:tcPr>
            <w:tcW w:w="6935" w:type="dxa"/>
            <w:tcBorders>
              <w:bottom w:val="single" w:sz="4" w:space="0" w:color="auto"/>
            </w:tcBorders>
            <w:vAlign w:val="center"/>
          </w:tcPr>
          <w:p w:rsidR="003B0DE6" w:rsidRDefault="003B0DE6" w:rsidP="008733FD">
            <w:pPr>
              <w:pStyle w:val="28"/>
              <w:tabs>
                <w:tab w:val="left" w:pos="851"/>
              </w:tabs>
              <w:spacing w:after="120"/>
              <w:ind w:left="0"/>
              <w:jc w:val="center"/>
              <w:rPr>
                <w:rFonts w:eastAsia="Arial Unicode MS"/>
              </w:rPr>
            </w:pPr>
            <w:r>
              <w:rPr>
                <w:rFonts w:eastAsia="Arial Unicode MS"/>
              </w:rPr>
              <w:t>Найменування та опис технічних характеристик, що вимагаються замовником</w:t>
            </w:r>
          </w:p>
        </w:tc>
        <w:tc>
          <w:tcPr>
            <w:tcW w:w="2268" w:type="dxa"/>
            <w:tcBorders>
              <w:left w:val="single" w:sz="4" w:space="0" w:color="auto"/>
              <w:bottom w:val="single" w:sz="4" w:space="0" w:color="auto"/>
            </w:tcBorders>
            <w:vAlign w:val="center"/>
          </w:tcPr>
          <w:p w:rsidR="003B0DE6" w:rsidRDefault="003B0DE6" w:rsidP="008733FD">
            <w:pPr>
              <w:pStyle w:val="28"/>
              <w:tabs>
                <w:tab w:val="left" w:pos="851"/>
              </w:tabs>
              <w:spacing w:after="120"/>
              <w:ind w:left="0"/>
              <w:jc w:val="center"/>
              <w:rPr>
                <w:rFonts w:eastAsia="Arial Unicode MS"/>
              </w:rPr>
            </w:pPr>
            <w:r>
              <w:rPr>
                <w:rFonts w:eastAsia="Arial Unicode MS"/>
              </w:rPr>
              <w:t>Відповідність, так/ні (У разі, якщо технічні вимоги, що пропонуються учасником відповідають необхідним характеристикам, пишеться – «так», якщо не відповідає – «ні»)</w:t>
            </w:r>
          </w:p>
        </w:tc>
      </w:tr>
      <w:tr w:rsidR="003B0DE6" w:rsidTr="008733FD">
        <w:trPr>
          <w:trHeight w:val="285"/>
        </w:trPr>
        <w:tc>
          <w:tcPr>
            <w:tcW w:w="720" w:type="dxa"/>
            <w:tcBorders>
              <w:top w:val="single" w:sz="4" w:space="0" w:color="auto"/>
              <w:bottom w:val="single" w:sz="4" w:space="0" w:color="auto"/>
            </w:tcBorders>
            <w:vAlign w:val="center"/>
          </w:tcPr>
          <w:p w:rsidR="003B0DE6" w:rsidRDefault="003B0DE6" w:rsidP="008733FD">
            <w:pPr>
              <w:pStyle w:val="28"/>
              <w:tabs>
                <w:tab w:val="left" w:pos="851"/>
              </w:tabs>
              <w:spacing w:after="120"/>
              <w:ind w:left="0"/>
              <w:rPr>
                <w:rFonts w:eastAsia="Arial Unicode MS"/>
              </w:rPr>
            </w:pPr>
            <w:r>
              <w:rPr>
                <w:rFonts w:eastAsia="Arial Unicode MS"/>
              </w:rPr>
              <w:t>1</w:t>
            </w:r>
          </w:p>
        </w:tc>
        <w:tc>
          <w:tcPr>
            <w:tcW w:w="6935" w:type="dxa"/>
            <w:tcBorders>
              <w:top w:val="single" w:sz="4" w:space="0" w:color="auto"/>
              <w:bottom w:val="single" w:sz="4" w:space="0" w:color="auto"/>
            </w:tcBorders>
          </w:tcPr>
          <w:p w:rsidR="003B0DE6" w:rsidRDefault="003B0DE6" w:rsidP="008733FD">
            <w:pPr>
              <w:pStyle w:val="28"/>
              <w:tabs>
                <w:tab w:val="left" w:pos="851"/>
              </w:tabs>
              <w:spacing w:after="120"/>
              <w:ind w:left="0"/>
              <w:jc w:val="both"/>
              <w:rPr>
                <w:rFonts w:eastAsia="Arial Unicode MS"/>
              </w:rPr>
            </w:pPr>
            <w:r w:rsidRPr="0036552F">
              <w:rPr>
                <w:rFonts w:eastAsia="Arial Unicode MS"/>
              </w:rPr>
              <w:t>Використання каналів передачі даних глобальної мережі Інтернет для організації каналу передачі даних не допускається</w:t>
            </w:r>
          </w:p>
        </w:tc>
        <w:tc>
          <w:tcPr>
            <w:tcW w:w="2268" w:type="dxa"/>
            <w:tcBorders>
              <w:top w:val="single" w:sz="4" w:space="0" w:color="auto"/>
              <w:left w:val="single" w:sz="4" w:space="0" w:color="auto"/>
              <w:bottom w:val="single" w:sz="4" w:space="0" w:color="auto"/>
            </w:tcBorders>
          </w:tcPr>
          <w:p w:rsidR="003B0DE6" w:rsidRDefault="003B0DE6" w:rsidP="008733FD">
            <w:pPr>
              <w:pStyle w:val="28"/>
              <w:tabs>
                <w:tab w:val="left" w:pos="851"/>
              </w:tabs>
              <w:spacing w:after="120"/>
              <w:ind w:left="0"/>
              <w:jc w:val="both"/>
              <w:rPr>
                <w:rFonts w:eastAsia="Arial Unicode MS"/>
              </w:rPr>
            </w:pPr>
          </w:p>
        </w:tc>
      </w:tr>
      <w:tr w:rsidR="003B0DE6" w:rsidTr="008733FD">
        <w:trPr>
          <w:trHeight w:val="285"/>
        </w:trPr>
        <w:tc>
          <w:tcPr>
            <w:tcW w:w="720" w:type="dxa"/>
            <w:tcBorders>
              <w:top w:val="single" w:sz="4" w:space="0" w:color="auto"/>
              <w:bottom w:val="single" w:sz="4" w:space="0" w:color="auto"/>
            </w:tcBorders>
            <w:vAlign w:val="center"/>
          </w:tcPr>
          <w:p w:rsidR="003B0DE6" w:rsidRDefault="003B0DE6" w:rsidP="008733FD">
            <w:pPr>
              <w:pStyle w:val="28"/>
              <w:tabs>
                <w:tab w:val="left" w:pos="851"/>
              </w:tabs>
              <w:spacing w:after="120"/>
              <w:ind w:left="0"/>
              <w:rPr>
                <w:rFonts w:eastAsia="Arial Unicode MS"/>
              </w:rPr>
            </w:pPr>
            <w:r>
              <w:rPr>
                <w:rFonts w:eastAsia="Arial Unicode MS"/>
              </w:rPr>
              <w:t>2</w:t>
            </w:r>
          </w:p>
        </w:tc>
        <w:tc>
          <w:tcPr>
            <w:tcW w:w="6935" w:type="dxa"/>
            <w:tcBorders>
              <w:top w:val="single" w:sz="4" w:space="0" w:color="auto"/>
              <w:bottom w:val="single" w:sz="4" w:space="0" w:color="auto"/>
            </w:tcBorders>
          </w:tcPr>
          <w:p w:rsidR="003B0DE6" w:rsidRPr="00E547EF" w:rsidRDefault="003B0DE6" w:rsidP="008733FD">
            <w:pPr>
              <w:pStyle w:val="28"/>
              <w:tabs>
                <w:tab w:val="left" w:pos="851"/>
              </w:tabs>
              <w:spacing w:after="120"/>
              <w:ind w:left="0"/>
              <w:jc w:val="both"/>
            </w:pPr>
            <w:r>
              <w:t>Послуги надаються в режимі 24/7/365</w:t>
            </w:r>
          </w:p>
        </w:tc>
        <w:tc>
          <w:tcPr>
            <w:tcW w:w="2268" w:type="dxa"/>
            <w:tcBorders>
              <w:top w:val="single" w:sz="4" w:space="0" w:color="auto"/>
              <w:left w:val="single" w:sz="4" w:space="0" w:color="auto"/>
              <w:bottom w:val="single" w:sz="4" w:space="0" w:color="auto"/>
            </w:tcBorders>
          </w:tcPr>
          <w:p w:rsidR="003B0DE6" w:rsidRDefault="003B0DE6" w:rsidP="008733FD">
            <w:pPr>
              <w:pStyle w:val="28"/>
              <w:tabs>
                <w:tab w:val="left" w:pos="851"/>
              </w:tabs>
              <w:spacing w:after="120"/>
              <w:ind w:left="0"/>
              <w:jc w:val="both"/>
              <w:rPr>
                <w:rFonts w:eastAsia="Arial Unicode MS"/>
              </w:rPr>
            </w:pPr>
          </w:p>
        </w:tc>
      </w:tr>
      <w:tr w:rsidR="003B0DE6" w:rsidTr="008733FD">
        <w:trPr>
          <w:trHeight w:val="285"/>
        </w:trPr>
        <w:tc>
          <w:tcPr>
            <w:tcW w:w="720" w:type="dxa"/>
            <w:tcBorders>
              <w:top w:val="single" w:sz="4" w:space="0" w:color="auto"/>
              <w:bottom w:val="single" w:sz="4" w:space="0" w:color="auto"/>
            </w:tcBorders>
            <w:vAlign w:val="center"/>
          </w:tcPr>
          <w:p w:rsidR="003B0DE6" w:rsidRDefault="003B0DE6" w:rsidP="008733FD">
            <w:pPr>
              <w:pStyle w:val="28"/>
              <w:tabs>
                <w:tab w:val="left" w:pos="851"/>
              </w:tabs>
              <w:spacing w:after="120"/>
              <w:ind w:left="0"/>
              <w:rPr>
                <w:rFonts w:eastAsia="Arial Unicode MS"/>
              </w:rPr>
            </w:pPr>
            <w:r>
              <w:rPr>
                <w:rFonts w:eastAsia="Arial Unicode MS"/>
              </w:rPr>
              <w:t>3</w:t>
            </w:r>
          </w:p>
        </w:tc>
        <w:tc>
          <w:tcPr>
            <w:tcW w:w="6935" w:type="dxa"/>
            <w:tcBorders>
              <w:top w:val="single" w:sz="4" w:space="0" w:color="auto"/>
              <w:bottom w:val="single" w:sz="4" w:space="0" w:color="auto"/>
            </w:tcBorders>
          </w:tcPr>
          <w:p w:rsidR="003B0DE6" w:rsidRDefault="003B0DE6" w:rsidP="008733FD">
            <w:pPr>
              <w:pStyle w:val="28"/>
              <w:tabs>
                <w:tab w:val="left" w:pos="851"/>
              </w:tabs>
              <w:spacing w:after="120"/>
              <w:ind w:left="0"/>
              <w:jc w:val="both"/>
              <w:rPr>
                <w:rFonts w:eastAsia="Arial Unicode MS"/>
              </w:rPr>
            </w:pPr>
            <w:r w:rsidRPr="00E547EF">
              <w:t>Наявна служби технічної підтримки, що працює без святкових та вихідних днів у цілодобовому режимі (24/7/365)</w:t>
            </w:r>
          </w:p>
        </w:tc>
        <w:tc>
          <w:tcPr>
            <w:tcW w:w="2268" w:type="dxa"/>
            <w:tcBorders>
              <w:top w:val="single" w:sz="4" w:space="0" w:color="auto"/>
              <w:left w:val="single" w:sz="4" w:space="0" w:color="auto"/>
              <w:bottom w:val="single" w:sz="4" w:space="0" w:color="auto"/>
            </w:tcBorders>
          </w:tcPr>
          <w:p w:rsidR="003B0DE6" w:rsidRDefault="003B0DE6" w:rsidP="008733FD">
            <w:pPr>
              <w:pStyle w:val="28"/>
              <w:tabs>
                <w:tab w:val="left" w:pos="851"/>
              </w:tabs>
              <w:spacing w:after="120"/>
              <w:ind w:left="0"/>
              <w:jc w:val="both"/>
              <w:rPr>
                <w:rFonts w:eastAsia="Arial Unicode MS"/>
              </w:rPr>
            </w:pPr>
          </w:p>
        </w:tc>
      </w:tr>
      <w:tr w:rsidR="003B0DE6" w:rsidTr="008733FD">
        <w:trPr>
          <w:trHeight w:val="285"/>
        </w:trPr>
        <w:tc>
          <w:tcPr>
            <w:tcW w:w="720" w:type="dxa"/>
            <w:tcBorders>
              <w:top w:val="single" w:sz="4" w:space="0" w:color="auto"/>
              <w:bottom w:val="single" w:sz="4" w:space="0" w:color="auto"/>
            </w:tcBorders>
            <w:vAlign w:val="center"/>
          </w:tcPr>
          <w:p w:rsidR="003B0DE6" w:rsidRDefault="003B0DE6" w:rsidP="008733FD">
            <w:pPr>
              <w:pStyle w:val="28"/>
              <w:tabs>
                <w:tab w:val="left" w:pos="851"/>
              </w:tabs>
              <w:spacing w:after="120"/>
              <w:ind w:left="0"/>
              <w:rPr>
                <w:rFonts w:eastAsia="Arial Unicode MS"/>
              </w:rPr>
            </w:pPr>
            <w:r>
              <w:rPr>
                <w:rFonts w:eastAsia="Arial Unicode MS"/>
              </w:rPr>
              <w:t>4</w:t>
            </w:r>
          </w:p>
        </w:tc>
        <w:tc>
          <w:tcPr>
            <w:tcW w:w="6935" w:type="dxa"/>
            <w:tcBorders>
              <w:top w:val="single" w:sz="4" w:space="0" w:color="auto"/>
              <w:bottom w:val="single" w:sz="4" w:space="0" w:color="auto"/>
            </w:tcBorders>
          </w:tcPr>
          <w:p w:rsidR="003B0DE6" w:rsidRDefault="003B0DE6" w:rsidP="008733FD">
            <w:pPr>
              <w:pStyle w:val="28"/>
              <w:tabs>
                <w:tab w:val="left" w:pos="851"/>
              </w:tabs>
              <w:spacing w:after="120"/>
              <w:ind w:left="0"/>
              <w:contextualSpacing w:val="0"/>
              <w:jc w:val="both"/>
              <w:rPr>
                <w:rFonts w:eastAsia="Arial Unicode MS"/>
              </w:rPr>
            </w:pPr>
            <w:r w:rsidRPr="0036552F">
              <w:rPr>
                <w:rFonts w:eastAsia="Arial Unicode MS"/>
              </w:rPr>
              <w:t xml:space="preserve">Послуга передбачає доставку IP пакетів всіх типів між всіма вузлами мережі Замовника, із забезпеченням роботи сервісів в ІР мережі – передача даних, передача голосу та передача відео (у тому числі </w:t>
            </w:r>
            <w:proofErr w:type="spellStart"/>
            <w:r w:rsidRPr="0036552F">
              <w:rPr>
                <w:rFonts w:eastAsia="Arial Unicode MS"/>
              </w:rPr>
              <w:t>відеконференцзв’язок</w:t>
            </w:r>
            <w:proofErr w:type="spellEnd"/>
            <w:r w:rsidRPr="0036552F">
              <w:rPr>
                <w:rFonts w:eastAsia="Arial Unicode MS"/>
              </w:rPr>
              <w:t>).</w:t>
            </w:r>
          </w:p>
        </w:tc>
        <w:tc>
          <w:tcPr>
            <w:tcW w:w="2268" w:type="dxa"/>
            <w:tcBorders>
              <w:top w:val="single" w:sz="4" w:space="0" w:color="auto"/>
              <w:left w:val="single" w:sz="4" w:space="0" w:color="auto"/>
              <w:bottom w:val="single" w:sz="4" w:space="0" w:color="auto"/>
            </w:tcBorders>
          </w:tcPr>
          <w:p w:rsidR="003B0DE6" w:rsidRDefault="003B0DE6" w:rsidP="008733FD">
            <w:pPr>
              <w:pStyle w:val="28"/>
              <w:tabs>
                <w:tab w:val="left" w:pos="851"/>
              </w:tabs>
              <w:spacing w:after="120"/>
              <w:ind w:left="0"/>
              <w:jc w:val="both"/>
              <w:rPr>
                <w:rFonts w:eastAsia="Arial Unicode MS"/>
              </w:rPr>
            </w:pPr>
          </w:p>
        </w:tc>
      </w:tr>
      <w:tr w:rsidR="003B0DE6" w:rsidTr="008733FD">
        <w:trPr>
          <w:trHeight w:val="285"/>
        </w:trPr>
        <w:tc>
          <w:tcPr>
            <w:tcW w:w="720" w:type="dxa"/>
            <w:tcBorders>
              <w:top w:val="single" w:sz="4" w:space="0" w:color="auto"/>
              <w:bottom w:val="single" w:sz="4" w:space="0" w:color="auto"/>
            </w:tcBorders>
            <w:vAlign w:val="center"/>
          </w:tcPr>
          <w:p w:rsidR="003B0DE6" w:rsidRDefault="003B0DE6" w:rsidP="008733FD">
            <w:pPr>
              <w:pStyle w:val="28"/>
              <w:tabs>
                <w:tab w:val="left" w:pos="851"/>
              </w:tabs>
              <w:spacing w:after="120"/>
              <w:ind w:left="0"/>
              <w:rPr>
                <w:rFonts w:eastAsia="Arial Unicode MS"/>
              </w:rPr>
            </w:pPr>
            <w:r>
              <w:rPr>
                <w:rFonts w:eastAsia="Arial Unicode MS"/>
              </w:rPr>
              <w:t>5</w:t>
            </w:r>
          </w:p>
        </w:tc>
        <w:tc>
          <w:tcPr>
            <w:tcW w:w="6935" w:type="dxa"/>
            <w:tcBorders>
              <w:top w:val="single" w:sz="4" w:space="0" w:color="auto"/>
              <w:bottom w:val="single" w:sz="4" w:space="0" w:color="auto"/>
            </w:tcBorders>
          </w:tcPr>
          <w:p w:rsidR="003B0DE6" w:rsidRDefault="003B0DE6" w:rsidP="008733FD">
            <w:pPr>
              <w:pStyle w:val="28"/>
              <w:tabs>
                <w:tab w:val="left" w:pos="851"/>
              </w:tabs>
              <w:spacing w:after="120"/>
              <w:ind w:left="0"/>
              <w:jc w:val="both"/>
              <w:rPr>
                <w:rFonts w:eastAsia="Arial Unicode MS"/>
              </w:rPr>
            </w:pPr>
            <w:r w:rsidRPr="0036552F">
              <w:rPr>
                <w:rFonts w:eastAsia="Arial Unicode MS"/>
              </w:rPr>
              <w:t xml:space="preserve">Зона відповідальності </w:t>
            </w:r>
            <w:r w:rsidRPr="00991C1E">
              <w:rPr>
                <w:rFonts w:eastAsia="Arial Unicode MS"/>
                <w:color w:val="000000"/>
              </w:rPr>
              <w:t xml:space="preserve">Виконавця </w:t>
            </w:r>
            <w:r w:rsidRPr="0036552F">
              <w:rPr>
                <w:rFonts w:eastAsia="Arial Unicode MS"/>
              </w:rPr>
              <w:t xml:space="preserve">при наданні Послуг – до інтерфейсу локального мережевого обладнання у кожному </w:t>
            </w:r>
            <w:proofErr w:type="spellStart"/>
            <w:r w:rsidRPr="0036552F">
              <w:rPr>
                <w:rFonts w:eastAsia="Arial Unicode MS"/>
              </w:rPr>
              <w:t>вузлі</w:t>
            </w:r>
            <w:proofErr w:type="spellEnd"/>
            <w:r w:rsidRPr="0036552F">
              <w:rPr>
                <w:rFonts w:eastAsia="Arial Unicode MS"/>
              </w:rPr>
              <w:t xml:space="preserve"> </w:t>
            </w:r>
            <w:r w:rsidRPr="00991C1E">
              <w:rPr>
                <w:rFonts w:eastAsia="Arial Unicode MS"/>
                <w:color w:val="000000"/>
              </w:rPr>
              <w:t>Замовника</w:t>
            </w:r>
            <w:r w:rsidRPr="0036552F">
              <w:rPr>
                <w:rFonts w:eastAsia="Arial Unicode MS"/>
              </w:rPr>
              <w:t xml:space="preserve">. Відповідно все обладнання, включаючи кабелі до інтерфейсу локального мережевого обладнання вузлів мережі, надається, встановлюється та налагоджується </w:t>
            </w:r>
            <w:r w:rsidRPr="00991C1E">
              <w:rPr>
                <w:rFonts w:eastAsia="Arial Unicode MS"/>
                <w:color w:val="000000"/>
              </w:rPr>
              <w:t xml:space="preserve">Виконавцем </w:t>
            </w:r>
            <w:r>
              <w:rPr>
                <w:rFonts w:eastAsia="Arial Unicode MS"/>
              </w:rPr>
              <w:t>в рамках надання Послуг, та не використовується для інших цілей.</w:t>
            </w:r>
          </w:p>
        </w:tc>
        <w:tc>
          <w:tcPr>
            <w:tcW w:w="2268" w:type="dxa"/>
            <w:tcBorders>
              <w:top w:val="single" w:sz="4" w:space="0" w:color="auto"/>
              <w:left w:val="single" w:sz="4" w:space="0" w:color="auto"/>
              <w:bottom w:val="single" w:sz="4" w:space="0" w:color="auto"/>
            </w:tcBorders>
          </w:tcPr>
          <w:p w:rsidR="003B0DE6" w:rsidRDefault="003B0DE6" w:rsidP="008733FD">
            <w:pPr>
              <w:pStyle w:val="28"/>
              <w:tabs>
                <w:tab w:val="left" w:pos="851"/>
              </w:tabs>
              <w:spacing w:after="120"/>
              <w:ind w:left="0"/>
              <w:jc w:val="both"/>
              <w:rPr>
                <w:rFonts w:eastAsia="Arial Unicode MS"/>
              </w:rPr>
            </w:pPr>
          </w:p>
        </w:tc>
      </w:tr>
      <w:tr w:rsidR="003B0DE6" w:rsidTr="008733FD">
        <w:trPr>
          <w:trHeight w:val="285"/>
        </w:trPr>
        <w:tc>
          <w:tcPr>
            <w:tcW w:w="720" w:type="dxa"/>
            <w:tcBorders>
              <w:top w:val="single" w:sz="4" w:space="0" w:color="auto"/>
              <w:bottom w:val="single" w:sz="4" w:space="0" w:color="auto"/>
            </w:tcBorders>
            <w:vAlign w:val="center"/>
          </w:tcPr>
          <w:p w:rsidR="003B0DE6" w:rsidRDefault="003B0DE6" w:rsidP="008733FD">
            <w:pPr>
              <w:pStyle w:val="28"/>
              <w:tabs>
                <w:tab w:val="left" w:pos="851"/>
              </w:tabs>
              <w:spacing w:after="120"/>
              <w:ind w:left="0"/>
              <w:rPr>
                <w:rFonts w:eastAsia="Arial Unicode MS"/>
              </w:rPr>
            </w:pPr>
            <w:r>
              <w:rPr>
                <w:rFonts w:eastAsia="Arial Unicode MS"/>
              </w:rPr>
              <w:t>6</w:t>
            </w:r>
          </w:p>
        </w:tc>
        <w:tc>
          <w:tcPr>
            <w:tcW w:w="6935" w:type="dxa"/>
            <w:tcBorders>
              <w:top w:val="single" w:sz="4" w:space="0" w:color="auto"/>
              <w:bottom w:val="single" w:sz="4" w:space="0" w:color="auto"/>
            </w:tcBorders>
          </w:tcPr>
          <w:p w:rsidR="003B0DE6" w:rsidRDefault="003B0DE6" w:rsidP="008733FD">
            <w:pPr>
              <w:pStyle w:val="28"/>
              <w:tabs>
                <w:tab w:val="left" w:pos="851"/>
              </w:tabs>
              <w:spacing w:after="120"/>
              <w:ind w:left="0"/>
              <w:jc w:val="both"/>
              <w:rPr>
                <w:rFonts w:eastAsia="Arial Unicode MS"/>
              </w:rPr>
            </w:pPr>
            <w:r w:rsidRPr="0036552F">
              <w:rPr>
                <w:rFonts w:eastAsia="Arial Unicode MS"/>
              </w:rPr>
              <w:t xml:space="preserve">Організація надання Послуг повинна передбачати можливість </w:t>
            </w:r>
            <w:r>
              <w:rPr>
                <w:rFonts w:eastAsia="Arial Unicode MS"/>
              </w:rPr>
              <w:t>нарощування пропускної спроможності</w:t>
            </w:r>
            <w:r w:rsidRPr="0036552F">
              <w:rPr>
                <w:rFonts w:eastAsia="Arial Unicode MS"/>
              </w:rPr>
              <w:t xml:space="preserve"> каналів передачі даних, в залежності від потреб </w:t>
            </w:r>
            <w:r w:rsidRPr="00991C1E">
              <w:rPr>
                <w:rFonts w:eastAsia="Arial Unicode MS"/>
                <w:color w:val="000000"/>
              </w:rPr>
              <w:t>Замовника</w:t>
            </w:r>
            <w:r w:rsidRPr="0036552F">
              <w:rPr>
                <w:rFonts w:eastAsia="Arial Unicode MS"/>
              </w:rPr>
              <w:t>.</w:t>
            </w:r>
          </w:p>
        </w:tc>
        <w:tc>
          <w:tcPr>
            <w:tcW w:w="2268" w:type="dxa"/>
            <w:tcBorders>
              <w:top w:val="single" w:sz="4" w:space="0" w:color="auto"/>
              <w:left w:val="single" w:sz="4" w:space="0" w:color="auto"/>
              <w:bottom w:val="single" w:sz="4" w:space="0" w:color="auto"/>
            </w:tcBorders>
          </w:tcPr>
          <w:p w:rsidR="003B0DE6" w:rsidRDefault="003B0DE6" w:rsidP="008733FD">
            <w:pPr>
              <w:pStyle w:val="28"/>
              <w:tabs>
                <w:tab w:val="left" w:pos="851"/>
              </w:tabs>
              <w:spacing w:after="120"/>
              <w:ind w:left="0"/>
              <w:jc w:val="both"/>
              <w:rPr>
                <w:rFonts w:eastAsia="Arial Unicode MS"/>
              </w:rPr>
            </w:pPr>
          </w:p>
        </w:tc>
      </w:tr>
      <w:tr w:rsidR="003B0DE6" w:rsidTr="008733FD">
        <w:trPr>
          <w:trHeight w:val="285"/>
        </w:trPr>
        <w:tc>
          <w:tcPr>
            <w:tcW w:w="720" w:type="dxa"/>
            <w:tcBorders>
              <w:top w:val="single" w:sz="4" w:space="0" w:color="auto"/>
              <w:bottom w:val="single" w:sz="4" w:space="0" w:color="auto"/>
            </w:tcBorders>
            <w:vAlign w:val="center"/>
          </w:tcPr>
          <w:p w:rsidR="003B0DE6" w:rsidRPr="00BD63FD" w:rsidRDefault="003B0DE6" w:rsidP="008733FD">
            <w:pPr>
              <w:pStyle w:val="28"/>
              <w:tabs>
                <w:tab w:val="left" w:pos="851"/>
              </w:tabs>
              <w:spacing w:after="120"/>
              <w:ind w:left="0"/>
              <w:rPr>
                <w:rFonts w:eastAsia="Arial Unicode MS"/>
                <w:lang w:val="en-US"/>
              </w:rPr>
            </w:pPr>
            <w:r>
              <w:rPr>
                <w:rFonts w:eastAsia="Arial Unicode MS"/>
                <w:lang w:val="en-US"/>
              </w:rPr>
              <w:t>7</w:t>
            </w:r>
          </w:p>
        </w:tc>
        <w:tc>
          <w:tcPr>
            <w:tcW w:w="6935" w:type="dxa"/>
            <w:tcBorders>
              <w:top w:val="single" w:sz="4" w:space="0" w:color="auto"/>
              <w:bottom w:val="single" w:sz="4" w:space="0" w:color="auto"/>
            </w:tcBorders>
          </w:tcPr>
          <w:p w:rsidR="003B0DE6" w:rsidRDefault="003B0DE6" w:rsidP="008733FD">
            <w:pPr>
              <w:pStyle w:val="28"/>
              <w:tabs>
                <w:tab w:val="left" w:pos="851"/>
              </w:tabs>
              <w:spacing w:after="120"/>
              <w:ind w:left="0"/>
              <w:jc w:val="both"/>
              <w:rPr>
                <w:rFonts w:eastAsia="Arial Unicode MS"/>
              </w:rPr>
            </w:pPr>
            <w:r w:rsidRPr="0036552F">
              <w:rPr>
                <w:rFonts w:eastAsia="Arial Unicode MS"/>
              </w:rPr>
              <w:t>Надійність надання Послуг – не нижче 0,99</w:t>
            </w:r>
          </w:p>
        </w:tc>
        <w:tc>
          <w:tcPr>
            <w:tcW w:w="2268" w:type="dxa"/>
            <w:tcBorders>
              <w:top w:val="single" w:sz="4" w:space="0" w:color="auto"/>
              <w:left w:val="single" w:sz="4" w:space="0" w:color="auto"/>
              <w:bottom w:val="single" w:sz="4" w:space="0" w:color="auto"/>
            </w:tcBorders>
          </w:tcPr>
          <w:p w:rsidR="003B0DE6" w:rsidRDefault="003B0DE6" w:rsidP="008733FD">
            <w:pPr>
              <w:pStyle w:val="28"/>
              <w:tabs>
                <w:tab w:val="left" w:pos="851"/>
              </w:tabs>
              <w:spacing w:after="120"/>
              <w:ind w:left="0"/>
              <w:jc w:val="both"/>
              <w:rPr>
                <w:rFonts w:eastAsia="Arial Unicode MS"/>
              </w:rPr>
            </w:pPr>
          </w:p>
        </w:tc>
      </w:tr>
      <w:tr w:rsidR="003B0DE6" w:rsidTr="008733FD">
        <w:trPr>
          <w:trHeight w:val="135"/>
        </w:trPr>
        <w:tc>
          <w:tcPr>
            <w:tcW w:w="720" w:type="dxa"/>
            <w:tcBorders>
              <w:top w:val="single" w:sz="4" w:space="0" w:color="auto"/>
              <w:bottom w:val="single" w:sz="4" w:space="0" w:color="auto"/>
            </w:tcBorders>
            <w:vAlign w:val="center"/>
          </w:tcPr>
          <w:p w:rsidR="003B0DE6" w:rsidRPr="00BD63FD" w:rsidRDefault="003B0DE6" w:rsidP="008733FD">
            <w:pPr>
              <w:pStyle w:val="28"/>
              <w:tabs>
                <w:tab w:val="left" w:pos="851"/>
              </w:tabs>
              <w:spacing w:after="120"/>
              <w:ind w:left="0"/>
              <w:rPr>
                <w:rFonts w:eastAsia="Arial Unicode MS"/>
                <w:lang w:val="en-US"/>
              </w:rPr>
            </w:pPr>
            <w:r>
              <w:rPr>
                <w:rFonts w:eastAsia="Arial Unicode MS"/>
                <w:lang w:val="en-US"/>
              </w:rPr>
              <w:t>8</w:t>
            </w:r>
          </w:p>
        </w:tc>
        <w:tc>
          <w:tcPr>
            <w:tcW w:w="6935" w:type="dxa"/>
            <w:tcBorders>
              <w:top w:val="single" w:sz="4" w:space="0" w:color="auto"/>
              <w:bottom w:val="single" w:sz="4" w:space="0" w:color="auto"/>
            </w:tcBorders>
          </w:tcPr>
          <w:p w:rsidR="003B0DE6" w:rsidRPr="002B1426" w:rsidRDefault="003B0DE6" w:rsidP="008733FD">
            <w:pPr>
              <w:pStyle w:val="28"/>
              <w:tabs>
                <w:tab w:val="left" w:pos="851"/>
              </w:tabs>
              <w:spacing w:after="120"/>
              <w:ind w:left="0"/>
              <w:jc w:val="both"/>
              <w:rPr>
                <w:rFonts w:eastAsia="Arial Unicode MS"/>
              </w:rPr>
            </w:pPr>
            <w:r w:rsidRPr="002B1426">
              <w:rPr>
                <w:rFonts w:eastAsia="Arial Unicode MS"/>
              </w:rPr>
              <w:t xml:space="preserve">Дата початку надання Послуг: </w:t>
            </w:r>
            <w:r w:rsidRPr="002B1426">
              <w:rPr>
                <w:rFonts w:eastAsia="Arial Unicode MS"/>
                <w:color w:val="000000"/>
              </w:rPr>
              <w:t>включення каналів передачі даних повинно бути здійснено протягом 10 календарних днів з дати укладання договору.</w:t>
            </w:r>
          </w:p>
          <w:p w:rsidR="003B0DE6" w:rsidRPr="008C688D" w:rsidRDefault="003B0DE6" w:rsidP="008733FD">
            <w:pPr>
              <w:pStyle w:val="28"/>
              <w:tabs>
                <w:tab w:val="left" w:pos="851"/>
              </w:tabs>
              <w:spacing w:after="120"/>
              <w:ind w:left="0"/>
              <w:jc w:val="both"/>
              <w:rPr>
                <w:rFonts w:eastAsia="Arial Unicode MS"/>
                <w:color w:val="008000"/>
              </w:rPr>
            </w:pPr>
            <w:r w:rsidRPr="002B1426">
              <w:rPr>
                <w:rFonts w:eastAsia="Arial Unicode MS"/>
                <w:color w:val="000000"/>
              </w:rPr>
              <w:t>(Підтвердженням початку надання Послуг є підписаний Акт приймання-передачі Обладнання та Акт включення каналу передачі даних (основного та резервного).</w:t>
            </w:r>
          </w:p>
        </w:tc>
        <w:tc>
          <w:tcPr>
            <w:tcW w:w="2268" w:type="dxa"/>
            <w:tcBorders>
              <w:top w:val="single" w:sz="4" w:space="0" w:color="auto"/>
              <w:left w:val="single" w:sz="4" w:space="0" w:color="auto"/>
            </w:tcBorders>
          </w:tcPr>
          <w:p w:rsidR="003B0DE6" w:rsidRDefault="003B0DE6" w:rsidP="008733FD">
            <w:pPr>
              <w:pStyle w:val="28"/>
              <w:tabs>
                <w:tab w:val="left" w:pos="851"/>
              </w:tabs>
              <w:spacing w:after="120"/>
              <w:ind w:left="0"/>
              <w:jc w:val="both"/>
              <w:rPr>
                <w:rFonts w:eastAsia="Arial Unicode MS"/>
              </w:rPr>
            </w:pPr>
          </w:p>
        </w:tc>
      </w:tr>
      <w:tr w:rsidR="003B0DE6" w:rsidTr="008733FD">
        <w:trPr>
          <w:trHeight w:val="135"/>
        </w:trPr>
        <w:tc>
          <w:tcPr>
            <w:tcW w:w="720" w:type="dxa"/>
            <w:tcBorders>
              <w:top w:val="single" w:sz="4" w:space="0" w:color="auto"/>
              <w:bottom w:val="single" w:sz="4" w:space="0" w:color="auto"/>
            </w:tcBorders>
            <w:vAlign w:val="center"/>
          </w:tcPr>
          <w:p w:rsidR="003B0DE6" w:rsidRPr="00BD63FD" w:rsidRDefault="003B0DE6" w:rsidP="008733FD">
            <w:pPr>
              <w:pStyle w:val="28"/>
              <w:tabs>
                <w:tab w:val="left" w:pos="851"/>
              </w:tabs>
              <w:spacing w:after="120"/>
              <w:ind w:left="0"/>
              <w:rPr>
                <w:rFonts w:eastAsia="Arial Unicode MS"/>
                <w:lang w:val="en-US"/>
              </w:rPr>
            </w:pPr>
            <w:r>
              <w:rPr>
                <w:rFonts w:eastAsia="Arial Unicode MS"/>
                <w:lang w:val="en-US"/>
              </w:rPr>
              <w:t>9</w:t>
            </w:r>
          </w:p>
        </w:tc>
        <w:tc>
          <w:tcPr>
            <w:tcW w:w="6935" w:type="dxa"/>
            <w:tcBorders>
              <w:top w:val="single" w:sz="4" w:space="0" w:color="auto"/>
              <w:bottom w:val="single" w:sz="4" w:space="0" w:color="auto"/>
            </w:tcBorders>
          </w:tcPr>
          <w:p w:rsidR="003B0DE6" w:rsidRDefault="003B0DE6" w:rsidP="008733FD">
            <w:pPr>
              <w:pStyle w:val="28"/>
              <w:tabs>
                <w:tab w:val="left" w:pos="851"/>
              </w:tabs>
              <w:spacing w:after="120"/>
              <w:ind w:left="0"/>
              <w:jc w:val="both"/>
              <w:rPr>
                <w:rFonts w:eastAsia="Arial Unicode MS"/>
              </w:rPr>
            </w:pPr>
            <w:r>
              <w:t>Виконавець повинен мати систему централізованого моніторингу завантаженості, працездатності та інших якісних характеристик каналів передачі даних, та у разі необхідності надавати ці відомості замовнику.</w:t>
            </w:r>
          </w:p>
        </w:tc>
        <w:tc>
          <w:tcPr>
            <w:tcW w:w="2268" w:type="dxa"/>
            <w:tcBorders>
              <w:top w:val="single" w:sz="4" w:space="0" w:color="auto"/>
              <w:left w:val="single" w:sz="4" w:space="0" w:color="auto"/>
            </w:tcBorders>
          </w:tcPr>
          <w:p w:rsidR="003B0DE6" w:rsidRDefault="003B0DE6" w:rsidP="008733FD">
            <w:pPr>
              <w:pStyle w:val="28"/>
              <w:tabs>
                <w:tab w:val="left" w:pos="851"/>
              </w:tabs>
              <w:spacing w:after="120"/>
              <w:ind w:left="0"/>
              <w:jc w:val="both"/>
              <w:rPr>
                <w:rFonts w:eastAsia="Arial Unicode MS"/>
              </w:rPr>
            </w:pPr>
          </w:p>
        </w:tc>
      </w:tr>
    </w:tbl>
    <w:p w:rsidR="003B0DE6" w:rsidRPr="003B0DE6" w:rsidRDefault="003B0DE6" w:rsidP="003B0DE6">
      <w:pPr>
        <w:pStyle w:val="28"/>
        <w:keepNext/>
        <w:numPr>
          <w:ilvl w:val="0"/>
          <w:numId w:val="9"/>
        </w:numPr>
        <w:spacing w:before="360" w:after="120"/>
        <w:ind w:left="357" w:hanging="357"/>
        <w:contextualSpacing w:val="0"/>
        <w:jc w:val="center"/>
        <w:rPr>
          <w:rFonts w:eastAsia="Times New Roman"/>
          <w:b/>
          <w:sz w:val="28"/>
          <w:szCs w:val="28"/>
        </w:rPr>
      </w:pPr>
      <w:r w:rsidRPr="003B0DE6">
        <w:rPr>
          <w:rFonts w:eastAsia="Times New Roman"/>
          <w:b/>
          <w:sz w:val="28"/>
          <w:szCs w:val="28"/>
        </w:rPr>
        <w:t>Характеристики каналу передачі даних</w:t>
      </w:r>
    </w:p>
    <w:p w:rsidR="003B0DE6" w:rsidRPr="003B0DE6" w:rsidRDefault="003B0DE6" w:rsidP="003B0DE6">
      <w:pPr>
        <w:pStyle w:val="28"/>
        <w:numPr>
          <w:ilvl w:val="1"/>
          <w:numId w:val="9"/>
        </w:numPr>
        <w:tabs>
          <w:tab w:val="left" w:pos="851"/>
        </w:tabs>
        <w:spacing w:after="120"/>
        <w:contextualSpacing w:val="0"/>
        <w:jc w:val="both"/>
        <w:rPr>
          <w:rFonts w:eastAsia="Times New Roman"/>
          <w:sz w:val="28"/>
          <w:szCs w:val="28"/>
        </w:rPr>
      </w:pPr>
      <w:r w:rsidRPr="003B0DE6">
        <w:rPr>
          <w:rFonts w:eastAsia="Times New Roman"/>
          <w:sz w:val="28"/>
          <w:szCs w:val="28"/>
        </w:rPr>
        <w:t>Типи каналів передачі даних:</w:t>
      </w:r>
    </w:p>
    <w:p w:rsidR="003B0DE6" w:rsidRPr="003B0DE6" w:rsidRDefault="003B0DE6" w:rsidP="003B0DE6">
      <w:pPr>
        <w:pStyle w:val="28"/>
        <w:numPr>
          <w:ilvl w:val="2"/>
          <w:numId w:val="9"/>
        </w:numPr>
        <w:spacing w:after="120"/>
        <w:jc w:val="both"/>
        <w:rPr>
          <w:rFonts w:eastAsia="Times New Roman"/>
          <w:sz w:val="28"/>
          <w:szCs w:val="28"/>
        </w:rPr>
      </w:pPr>
      <w:r w:rsidRPr="003B0DE6">
        <w:rPr>
          <w:rFonts w:eastAsia="Times New Roman"/>
          <w:sz w:val="28"/>
          <w:szCs w:val="28"/>
        </w:rPr>
        <w:t>Канал передачі даних Типу 1 (основний канал) повинен мати наступні характеристики:</w:t>
      </w:r>
    </w:p>
    <w:p w:rsidR="003B0DE6" w:rsidRPr="003B0DE6" w:rsidRDefault="003B0DE6" w:rsidP="003B0DE6">
      <w:pPr>
        <w:spacing w:after="120"/>
        <w:ind w:left="993"/>
        <w:jc w:val="both"/>
        <w:rPr>
          <w:sz w:val="28"/>
          <w:szCs w:val="28"/>
        </w:rPr>
      </w:pPr>
      <w:r w:rsidRPr="003B0DE6">
        <w:rPr>
          <w:sz w:val="28"/>
          <w:szCs w:val="28"/>
        </w:rPr>
        <w:t>Топологія побудови мережі – кожний з кожним (</w:t>
      </w:r>
      <w:proofErr w:type="spellStart"/>
      <w:r w:rsidRPr="003B0DE6">
        <w:rPr>
          <w:sz w:val="28"/>
          <w:szCs w:val="28"/>
        </w:rPr>
        <w:t>full</w:t>
      </w:r>
      <w:proofErr w:type="spellEnd"/>
      <w:r w:rsidRPr="003B0DE6">
        <w:rPr>
          <w:sz w:val="28"/>
          <w:szCs w:val="28"/>
        </w:rPr>
        <w:t xml:space="preserve"> </w:t>
      </w:r>
      <w:proofErr w:type="spellStart"/>
      <w:r w:rsidRPr="003B0DE6">
        <w:rPr>
          <w:sz w:val="28"/>
          <w:szCs w:val="28"/>
        </w:rPr>
        <w:t>mesh</w:t>
      </w:r>
      <w:proofErr w:type="spellEnd"/>
      <w:r w:rsidRPr="003B0DE6">
        <w:rPr>
          <w:sz w:val="28"/>
          <w:szCs w:val="28"/>
        </w:rPr>
        <w:t>).</w:t>
      </w:r>
    </w:p>
    <w:p w:rsidR="003B0DE6" w:rsidRPr="003B0DE6" w:rsidRDefault="003B0DE6" w:rsidP="003B0DE6">
      <w:pPr>
        <w:spacing w:after="120"/>
        <w:ind w:firstLine="993"/>
        <w:jc w:val="both"/>
        <w:rPr>
          <w:sz w:val="28"/>
          <w:szCs w:val="28"/>
        </w:rPr>
      </w:pPr>
      <w:r w:rsidRPr="003B0DE6">
        <w:rPr>
          <w:sz w:val="28"/>
          <w:szCs w:val="28"/>
        </w:rPr>
        <w:lastRenderedPageBreak/>
        <w:t xml:space="preserve">Технологія побудови мережі передачі даних – </w:t>
      </w:r>
      <w:proofErr w:type="spellStart"/>
      <w:r w:rsidRPr="003B0DE6">
        <w:rPr>
          <w:sz w:val="28"/>
          <w:szCs w:val="28"/>
        </w:rPr>
        <w:t>Layer</w:t>
      </w:r>
      <w:proofErr w:type="spellEnd"/>
      <w:r w:rsidRPr="003B0DE6">
        <w:rPr>
          <w:sz w:val="28"/>
          <w:szCs w:val="28"/>
        </w:rPr>
        <w:t xml:space="preserve"> 2 (відповідно до базової еталонної моделі взаємодії відкритих систем OSI).</w:t>
      </w:r>
    </w:p>
    <w:p w:rsidR="003B0DE6" w:rsidRPr="003B0DE6" w:rsidRDefault="003B0DE6" w:rsidP="003B0DE6">
      <w:pPr>
        <w:spacing w:after="120"/>
        <w:ind w:left="993"/>
        <w:jc w:val="both"/>
        <w:rPr>
          <w:sz w:val="28"/>
          <w:szCs w:val="28"/>
        </w:rPr>
      </w:pPr>
      <w:r w:rsidRPr="003B0DE6">
        <w:rPr>
          <w:sz w:val="28"/>
          <w:szCs w:val="28"/>
        </w:rPr>
        <w:t>Затримка в каналі – не більше 90 мс.</w:t>
      </w:r>
    </w:p>
    <w:p w:rsidR="003B0DE6" w:rsidRPr="003B0DE6" w:rsidRDefault="003B0DE6" w:rsidP="003B0DE6">
      <w:pPr>
        <w:ind w:left="992"/>
        <w:jc w:val="both"/>
        <w:rPr>
          <w:sz w:val="28"/>
          <w:szCs w:val="28"/>
        </w:rPr>
      </w:pPr>
      <w:r w:rsidRPr="003B0DE6">
        <w:rPr>
          <w:sz w:val="28"/>
          <w:szCs w:val="28"/>
        </w:rPr>
        <w:t>Варіація затримки – не більше 50 мс.</w:t>
      </w:r>
    </w:p>
    <w:p w:rsidR="003B0DE6" w:rsidRPr="003B0DE6" w:rsidRDefault="003B0DE6" w:rsidP="003B0DE6">
      <w:pPr>
        <w:pStyle w:val="28"/>
        <w:numPr>
          <w:ilvl w:val="2"/>
          <w:numId w:val="9"/>
        </w:numPr>
        <w:spacing w:after="120"/>
        <w:jc w:val="both"/>
        <w:rPr>
          <w:rFonts w:eastAsia="Times New Roman"/>
          <w:sz w:val="28"/>
          <w:szCs w:val="28"/>
        </w:rPr>
      </w:pPr>
      <w:r w:rsidRPr="003B0DE6">
        <w:rPr>
          <w:rFonts w:eastAsia="Times New Roman"/>
          <w:sz w:val="28"/>
          <w:szCs w:val="28"/>
        </w:rPr>
        <w:t>Канал передачі даних Типу 2 (може використовуватися як основний так і резервний канал) повинен мати наступні характеристики:</w:t>
      </w:r>
    </w:p>
    <w:p w:rsidR="003B0DE6" w:rsidRPr="003B0DE6" w:rsidRDefault="003B0DE6" w:rsidP="003B0DE6">
      <w:pPr>
        <w:spacing w:after="120"/>
        <w:ind w:firstLine="993"/>
        <w:jc w:val="both"/>
        <w:rPr>
          <w:sz w:val="28"/>
          <w:szCs w:val="28"/>
        </w:rPr>
      </w:pPr>
      <w:r w:rsidRPr="003B0DE6">
        <w:rPr>
          <w:sz w:val="28"/>
          <w:szCs w:val="28"/>
        </w:rPr>
        <w:t>Топологія побудови мережі – «зірка» (вершинами за адресами: м. Київ, вул. Дегтярівська, 11</w:t>
      </w:r>
      <w:r w:rsidRPr="003B0DE6">
        <w:rPr>
          <w:sz w:val="28"/>
          <w:szCs w:val="28"/>
        </w:rPr>
        <w:noBreakHyphen/>
        <w:t xml:space="preserve">Г, м. Київ, </w:t>
      </w:r>
      <w:proofErr w:type="spellStart"/>
      <w:r w:rsidRPr="003B0DE6">
        <w:rPr>
          <w:sz w:val="28"/>
          <w:szCs w:val="28"/>
        </w:rPr>
        <w:t>бул</w:t>
      </w:r>
      <w:proofErr w:type="spellEnd"/>
      <w:r w:rsidRPr="003B0DE6">
        <w:rPr>
          <w:sz w:val="28"/>
          <w:szCs w:val="28"/>
        </w:rPr>
        <w:t xml:space="preserve">. </w:t>
      </w:r>
      <w:proofErr w:type="spellStart"/>
      <w:r w:rsidRPr="003B0DE6">
        <w:rPr>
          <w:sz w:val="28"/>
          <w:szCs w:val="28"/>
        </w:rPr>
        <w:t>В.Гавела</w:t>
      </w:r>
      <w:proofErr w:type="spellEnd"/>
      <w:r w:rsidRPr="003B0DE6">
        <w:rPr>
          <w:sz w:val="28"/>
          <w:szCs w:val="28"/>
        </w:rPr>
        <w:t>, 8А або «кожний з кожним» (</w:t>
      </w:r>
      <w:proofErr w:type="spellStart"/>
      <w:r w:rsidRPr="003B0DE6">
        <w:rPr>
          <w:sz w:val="28"/>
          <w:szCs w:val="28"/>
        </w:rPr>
        <w:t>full</w:t>
      </w:r>
      <w:proofErr w:type="spellEnd"/>
      <w:r w:rsidRPr="003B0DE6">
        <w:rPr>
          <w:sz w:val="28"/>
          <w:szCs w:val="28"/>
        </w:rPr>
        <w:t xml:space="preserve"> </w:t>
      </w:r>
      <w:proofErr w:type="spellStart"/>
      <w:r w:rsidRPr="003B0DE6">
        <w:rPr>
          <w:sz w:val="28"/>
          <w:szCs w:val="28"/>
        </w:rPr>
        <w:t>mesh</w:t>
      </w:r>
      <w:proofErr w:type="spellEnd"/>
      <w:r w:rsidRPr="003B0DE6">
        <w:rPr>
          <w:sz w:val="28"/>
          <w:szCs w:val="28"/>
        </w:rPr>
        <w:t>).</w:t>
      </w:r>
    </w:p>
    <w:p w:rsidR="003B0DE6" w:rsidRPr="003B0DE6" w:rsidRDefault="003B0DE6" w:rsidP="003B0DE6">
      <w:pPr>
        <w:ind w:left="992"/>
        <w:jc w:val="both"/>
        <w:rPr>
          <w:sz w:val="28"/>
          <w:szCs w:val="28"/>
        </w:rPr>
      </w:pPr>
      <w:r w:rsidRPr="003B0DE6">
        <w:rPr>
          <w:sz w:val="28"/>
          <w:szCs w:val="28"/>
        </w:rPr>
        <w:t>Затримка в каналі – не більше 1500 мс.</w:t>
      </w:r>
    </w:p>
    <w:p w:rsidR="003B0DE6" w:rsidRPr="003B0DE6" w:rsidRDefault="003B0DE6" w:rsidP="003B0DE6">
      <w:pPr>
        <w:spacing w:after="120"/>
        <w:ind w:left="993"/>
        <w:jc w:val="both"/>
        <w:rPr>
          <w:sz w:val="28"/>
          <w:szCs w:val="28"/>
        </w:rPr>
      </w:pPr>
      <w:r w:rsidRPr="003B0DE6">
        <w:rPr>
          <w:sz w:val="28"/>
          <w:szCs w:val="28"/>
        </w:rPr>
        <w:t>Варіація затримки – не більше 750 мс.</w:t>
      </w:r>
    </w:p>
    <w:p w:rsidR="003B0DE6" w:rsidRPr="003B0DE6" w:rsidRDefault="003B0DE6" w:rsidP="003B0DE6">
      <w:pPr>
        <w:pStyle w:val="28"/>
        <w:numPr>
          <w:ilvl w:val="2"/>
          <w:numId w:val="9"/>
        </w:numPr>
        <w:spacing w:after="120"/>
        <w:jc w:val="both"/>
        <w:rPr>
          <w:rFonts w:eastAsia="Times New Roman"/>
          <w:sz w:val="28"/>
          <w:szCs w:val="28"/>
        </w:rPr>
      </w:pPr>
      <w:r w:rsidRPr="003B0DE6">
        <w:rPr>
          <w:rFonts w:eastAsia="Times New Roman"/>
          <w:sz w:val="28"/>
          <w:szCs w:val="28"/>
        </w:rPr>
        <w:t>Канал передачі даних Типу 3 (основний канал) повинен мати наступні характеристики:</w:t>
      </w:r>
    </w:p>
    <w:p w:rsidR="003B0DE6" w:rsidRPr="003B0DE6" w:rsidRDefault="003B0DE6" w:rsidP="003B0DE6">
      <w:pPr>
        <w:spacing w:after="120"/>
        <w:ind w:left="993"/>
        <w:jc w:val="both"/>
        <w:rPr>
          <w:sz w:val="28"/>
          <w:szCs w:val="28"/>
        </w:rPr>
      </w:pPr>
      <w:r w:rsidRPr="003B0DE6">
        <w:rPr>
          <w:sz w:val="28"/>
          <w:szCs w:val="28"/>
        </w:rPr>
        <w:t>Топологія побудови мережі – «точка-точка».</w:t>
      </w:r>
    </w:p>
    <w:p w:rsidR="003B0DE6" w:rsidRPr="003B0DE6" w:rsidRDefault="003B0DE6" w:rsidP="003B0DE6">
      <w:pPr>
        <w:spacing w:after="120"/>
        <w:ind w:left="993"/>
        <w:jc w:val="both"/>
        <w:rPr>
          <w:sz w:val="28"/>
          <w:szCs w:val="28"/>
        </w:rPr>
      </w:pPr>
      <w:r w:rsidRPr="003B0DE6">
        <w:rPr>
          <w:sz w:val="28"/>
          <w:szCs w:val="28"/>
        </w:rPr>
        <w:t xml:space="preserve">Технологія побудови мережі передачі даних – </w:t>
      </w:r>
      <w:proofErr w:type="spellStart"/>
      <w:r w:rsidRPr="003B0DE6">
        <w:rPr>
          <w:sz w:val="28"/>
          <w:szCs w:val="28"/>
        </w:rPr>
        <w:t>Layer</w:t>
      </w:r>
      <w:proofErr w:type="spellEnd"/>
      <w:r w:rsidRPr="003B0DE6">
        <w:rPr>
          <w:sz w:val="28"/>
          <w:szCs w:val="28"/>
        </w:rPr>
        <w:t xml:space="preserve"> 2 (відповідно до базової еталонної моделі взаємодії відкритих систем OSI).</w:t>
      </w:r>
    </w:p>
    <w:p w:rsidR="003B0DE6" w:rsidRPr="003B0DE6" w:rsidRDefault="003B0DE6" w:rsidP="003B0DE6">
      <w:pPr>
        <w:spacing w:after="120"/>
        <w:ind w:left="993"/>
        <w:jc w:val="both"/>
        <w:rPr>
          <w:sz w:val="28"/>
          <w:szCs w:val="28"/>
        </w:rPr>
      </w:pPr>
      <w:r w:rsidRPr="003B0DE6">
        <w:rPr>
          <w:sz w:val="28"/>
          <w:szCs w:val="28"/>
        </w:rPr>
        <w:t>Затримка в каналі – не більше 90 мс.</w:t>
      </w:r>
    </w:p>
    <w:p w:rsidR="003B0DE6" w:rsidRPr="003B0DE6" w:rsidRDefault="003B0DE6" w:rsidP="003B0DE6">
      <w:pPr>
        <w:ind w:left="992"/>
        <w:jc w:val="both"/>
        <w:rPr>
          <w:sz w:val="28"/>
          <w:szCs w:val="28"/>
        </w:rPr>
      </w:pPr>
      <w:r w:rsidRPr="003B0DE6">
        <w:rPr>
          <w:sz w:val="28"/>
          <w:szCs w:val="28"/>
        </w:rPr>
        <w:t>Варіація затримки – не більше 50 мс.</w:t>
      </w:r>
    </w:p>
    <w:p w:rsidR="003B0DE6" w:rsidRPr="003B0DE6" w:rsidRDefault="003B0DE6" w:rsidP="003B0DE6">
      <w:pPr>
        <w:ind w:left="992"/>
        <w:jc w:val="both"/>
        <w:rPr>
          <w:sz w:val="28"/>
          <w:szCs w:val="28"/>
        </w:rPr>
      </w:pPr>
    </w:p>
    <w:p w:rsidR="003B0DE6" w:rsidRPr="003B0DE6" w:rsidRDefault="003B0DE6" w:rsidP="003B0DE6">
      <w:pPr>
        <w:ind w:firstLine="426"/>
        <w:jc w:val="both"/>
        <w:rPr>
          <w:sz w:val="28"/>
          <w:szCs w:val="28"/>
        </w:rPr>
      </w:pPr>
      <w:r w:rsidRPr="003B0DE6">
        <w:rPr>
          <w:sz w:val="28"/>
          <w:szCs w:val="28"/>
        </w:rPr>
        <w:t>2.1.4 Канал типу 1 та типу 3 використовуються у якості основних каналів. Канал типу 2 використовується як в якості основного ( у випадку неможливості побудови каналу типу 1 та типу 3) так і в якості резервного каналу. Резервування каналів передачі даних повинно бути організовано на постійній основі на всіх вузлах ВТМ (крім вузлів № 1,204, 206, 207, 210) Держмитслужби згідно з Таблицею Додатку 1 до технічних вимог. Резервні канали повинні бути організовані з дати початку надання послуг.</w:t>
      </w:r>
    </w:p>
    <w:p w:rsidR="003B0DE6" w:rsidRPr="003B0DE6" w:rsidRDefault="003B0DE6" w:rsidP="003B0DE6">
      <w:pPr>
        <w:pStyle w:val="28"/>
        <w:tabs>
          <w:tab w:val="left" w:pos="851"/>
        </w:tabs>
        <w:spacing w:after="120"/>
        <w:contextualSpacing w:val="0"/>
        <w:jc w:val="right"/>
        <w:rPr>
          <w:rFonts w:eastAsia="Times New Roman"/>
          <w:sz w:val="28"/>
          <w:szCs w:val="28"/>
        </w:rPr>
      </w:pPr>
      <w:r w:rsidRPr="003B0DE6">
        <w:rPr>
          <w:rFonts w:eastAsia="Times New Roman"/>
          <w:sz w:val="28"/>
          <w:szCs w:val="28"/>
        </w:rPr>
        <w:t>Таблиця №2</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6935"/>
        <w:gridCol w:w="2268"/>
      </w:tblGrid>
      <w:tr w:rsidR="003B0DE6" w:rsidTr="008733FD">
        <w:trPr>
          <w:trHeight w:val="135"/>
        </w:trPr>
        <w:tc>
          <w:tcPr>
            <w:tcW w:w="720" w:type="dxa"/>
            <w:tcBorders>
              <w:top w:val="single" w:sz="4" w:space="0" w:color="auto"/>
              <w:bottom w:val="single" w:sz="4" w:space="0" w:color="auto"/>
            </w:tcBorders>
            <w:vAlign w:val="center"/>
          </w:tcPr>
          <w:p w:rsidR="003B0DE6" w:rsidRDefault="003B0DE6" w:rsidP="008733FD">
            <w:pPr>
              <w:pStyle w:val="28"/>
              <w:tabs>
                <w:tab w:val="left" w:pos="851"/>
              </w:tabs>
              <w:spacing w:after="120"/>
              <w:ind w:left="0"/>
              <w:jc w:val="center"/>
              <w:rPr>
                <w:rFonts w:eastAsia="Arial Unicode MS"/>
              </w:rPr>
            </w:pPr>
            <w:r>
              <w:rPr>
                <w:rFonts w:eastAsia="Arial Unicode MS"/>
              </w:rPr>
              <w:t>№ з/п</w:t>
            </w:r>
          </w:p>
        </w:tc>
        <w:tc>
          <w:tcPr>
            <w:tcW w:w="6935" w:type="dxa"/>
            <w:tcBorders>
              <w:top w:val="single" w:sz="4" w:space="0" w:color="auto"/>
              <w:bottom w:val="single" w:sz="4" w:space="0" w:color="auto"/>
            </w:tcBorders>
            <w:vAlign w:val="center"/>
          </w:tcPr>
          <w:p w:rsidR="003B0DE6" w:rsidRDefault="003B0DE6" w:rsidP="008733FD">
            <w:pPr>
              <w:pStyle w:val="28"/>
              <w:tabs>
                <w:tab w:val="left" w:pos="851"/>
              </w:tabs>
              <w:spacing w:after="120"/>
              <w:ind w:left="0"/>
              <w:jc w:val="center"/>
              <w:rPr>
                <w:rFonts w:eastAsia="Arial Unicode MS"/>
              </w:rPr>
            </w:pPr>
            <w:r>
              <w:rPr>
                <w:rFonts w:eastAsia="Arial Unicode MS"/>
              </w:rPr>
              <w:t>Найменування та опис технічних характеристик, що вимагаються замовником</w:t>
            </w:r>
          </w:p>
        </w:tc>
        <w:tc>
          <w:tcPr>
            <w:tcW w:w="2268" w:type="dxa"/>
            <w:tcBorders>
              <w:top w:val="single" w:sz="4" w:space="0" w:color="auto"/>
              <w:left w:val="single" w:sz="4" w:space="0" w:color="auto"/>
            </w:tcBorders>
            <w:vAlign w:val="center"/>
          </w:tcPr>
          <w:p w:rsidR="003B0DE6" w:rsidRDefault="003B0DE6" w:rsidP="008733FD">
            <w:pPr>
              <w:pStyle w:val="28"/>
              <w:tabs>
                <w:tab w:val="left" w:pos="851"/>
              </w:tabs>
              <w:spacing w:after="120"/>
              <w:ind w:left="0"/>
              <w:jc w:val="center"/>
              <w:rPr>
                <w:rFonts w:eastAsia="Arial Unicode MS"/>
              </w:rPr>
            </w:pPr>
            <w:r>
              <w:rPr>
                <w:rFonts w:eastAsia="Arial Unicode MS"/>
              </w:rPr>
              <w:t>Відповідність, так/ні (У разі, якщо технічні вимоги, що пропонуються учасником відповідають необхідним характеристикам, пишеться – «так», якщо не відповідає – «ні»)</w:t>
            </w:r>
          </w:p>
        </w:tc>
      </w:tr>
      <w:tr w:rsidR="003B0DE6" w:rsidTr="008733FD">
        <w:trPr>
          <w:trHeight w:val="2702"/>
        </w:trPr>
        <w:tc>
          <w:tcPr>
            <w:tcW w:w="720" w:type="dxa"/>
            <w:tcBorders>
              <w:top w:val="single" w:sz="4" w:space="0" w:color="auto"/>
              <w:bottom w:val="single" w:sz="4" w:space="0" w:color="auto"/>
            </w:tcBorders>
            <w:vAlign w:val="center"/>
          </w:tcPr>
          <w:p w:rsidR="003B0DE6" w:rsidRDefault="003B0DE6" w:rsidP="008733FD">
            <w:pPr>
              <w:pStyle w:val="28"/>
              <w:tabs>
                <w:tab w:val="left" w:pos="851"/>
              </w:tabs>
              <w:spacing w:after="120"/>
              <w:ind w:left="0"/>
              <w:rPr>
                <w:rFonts w:eastAsia="Arial Unicode MS"/>
              </w:rPr>
            </w:pPr>
            <w:r>
              <w:rPr>
                <w:rFonts w:eastAsia="Arial Unicode MS"/>
              </w:rPr>
              <w:t>1</w:t>
            </w:r>
          </w:p>
        </w:tc>
        <w:tc>
          <w:tcPr>
            <w:tcW w:w="6935" w:type="dxa"/>
            <w:tcBorders>
              <w:top w:val="single" w:sz="4" w:space="0" w:color="auto"/>
              <w:bottom w:val="single" w:sz="4" w:space="0" w:color="auto"/>
            </w:tcBorders>
          </w:tcPr>
          <w:p w:rsidR="003B0DE6" w:rsidRDefault="003B0DE6" w:rsidP="008733FD">
            <w:pPr>
              <w:pStyle w:val="28"/>
              <w:tabs>
                <w:tab w:val="left" w:pos="851"/>
              </w:tabs>
              <w:spacing w:before="120" w:after="120"/>
              <w:ind w:left="0"/>
              <w:jc w:val="both"/>
              <w:rPr>
                <w:rFonts w:eastAsia="Arial Unicode MS"/>
              </w:rPr>
            </w:pPr>
            <w:r w:rsidRPr="002B1426">
              <w:rPr>
                <w:rFonts w:eastAsia="Arial Unicode MS"/>
              </w:rPr>
              <w:t>Канали передачі даних Типу 1 та Типу 2</w:t>
            </w:r>
            <w:r w:rsidRPr="0036552F">
              <w:rPr>
                <w:rFonts w:eastAsia="Arial Unicode MS"/>
              </w:rPr>
              <w:t xml:space="preserve"> повинні бути організовані різними фізичними середовищами (на рівні </w:t>
            </w:r>
            <w:proofErr w:type="spellStart"/>
            <w:r w:rsidRPr="0036552F">
              <w:rPr>
                <w:rFonts w:eastAsia="Arial Unicode MS"/>
              </w:rPr>
              <w:t>Layer</w:t>
            </w:r>
            <w:proofErr w:type="spellEnd"/>
            <w:r w:rsidRPr="0036552F">
              <w:rPr>
                <w:rFonts w:eastAsia="Arial Unicode MS"/>
              </w:rPr>
              <w:t xml:space="preserve"> 1</w:t>
            </w:r>
            <w:r>
              <w:rPr>
                <w:rFonts w:eastAsia="Arial Unicode MS"/>
              </w:rPr>
              <w:t xml:space="preserve"> </w:t>
            </w:r>
            <w:r>
              <w:t xml:space="preserve">відповідно до базової еталонної моделі взаємодії відкритих систем </w:t>
            </w:r>
            <w:r>
              <w:rPr>
                <w:lang w:val="en-US"/>
              </w:rPr>
              <w:t>OSI</w:t>
            </w:r>
            <w:r w:rsidRPr="0036552F">
              <w:rPr>
                <w:rFonts w:eastAsia="Arial Unicode MS"/>
              </w:rPr>
              <w:t xml:space="preserve">) або незалежними один від одного маршрутами від кінцевої точки каналу передачі даних до магістрального вузла </w:t>
            </w:r>
            <w:r>
              <w:rPr>
                <w:rFonts w:eastAsia="Arial Unicode MS"/>
              </w:rPr>
              <w:t>Виконавця</w:t>
            </w:r>
            <w:r w:rsidRPr="0036552F">
              <w:rPr>
                <w:rFonts w:eastAsia="Arial Unicode MS"/>
              </w:rPr>
              <w:t xml:space="preserve"> («остання миля») у разі використання однакового фізичного середовища, розмежування повинно здійснюватися на рівні </w:t>
            </w:r>
            <w:proofErr w:type="spellStart"/>
            <w:r w:rsidRPr="0036552F">
              <w:rPr>
                <w:rFonts w:eastAsia="Arial Unicode MS"/>
              </w:rPr>
              <w:t>Layer</w:t>
            </w:r>
            <w:proofErr w:type="spellEnd"/>
            <w:r w:rsidRPr="0036552F">
              <w:rPr>
                <w:rFonts w:eastAsia="Arial Unicode MS"/>
              </w:rPr>
              <w:t xml:space="preserve"> 1</w:t>
            </w:r>
            <w:r>
              <w:rPr>
                <w:rFonts w:eastAsia="Arial Unicode MS"/>
              </w:rPr>
              <w:t xml:space="preserve"> (</w:t>
            </w:r>
            <w:r>
              <w:t xml:space="preserve">відповідно до базової еталонної моделі взаємодії відкритих систем </w:t>
            </w:r>
            <w:r>
              <w:rPr>
                <w:lang w:val="en-US"/>
              </w:rPr>
              <w:t>OSI</w:t>
            </w:r>
            <w:r>
              <w:t>)</w:t>
            </w:r>
            <w:r>
              <w:rPr>
                <w:rFonts w:eastAsia="Arial Unicode MS"/>
              </w:rPr>
              <w:t>.</w:t>
            </w:r>
          </w:p>
        </w:tc>
        <w:tc>
          <w:tcPr>
            <w:tcW w:w="2268" w:type="dxa"/>
            <w:tcBorders>
              <w:top w:val="single" w:sz="4" w:space="0" w:color="auto"/>
              <w:left w:val="single" w:sz="4" w:space="0" w:color="auto"/>
            </w:tcBorders>
          </w:tcPr>
          <w:p w:rsidR="003B0DE6" w:rsidRDefault="003B0DE6" w:rsidP="008733FD">
            <w:pPr>
              <w:pStyle w:val="28"/>
              <w:tabs>
                <w:tab w:val="left" w:pos="851"/>
              </w:tabs>
              <w:spacing w:after="120"/>
              <w:ind w:left="0"/>
              <w:jc w:val="both"/>
              <w:rPr>
                <w:rFonts w:eastAsia="Arial Unicode MS"/>
              </w:rPr>
            </w:pPr>
          </w:p>
        </w:tc>
      </w:tr>
      <w:tr w:rsidR="003B0DE6" w:rsidTr="008733FD">
        <w:trPr>
          <w:trHeight w:val="704"/>
        </w:trPr>
        <w:tc>
          <w:tcPr>
            <w:tcW w:w="720" w:type="dxa"/>
            <w:tcBorders>
              <w:top w:val="single" w:sz="4" w:space="0" w:color="auto"/>
              <w:bottom w:val="single" w:sz="4" w:space="0" w:color="auto"/>
            </w:tcBorders>
            <w:vAlign w:val="center"/>
          </w:tcPr>
          <w:p w:rsidR="003B0DE6" w:rsidRDefault="003B0DE6" w:rsidP="008733FD">
            <w:pPr>
              <w:pStyle w:val="28"/>
              <w:tabs>
                <w:tab w:val="left" w:pos="851"/>
              </w:tabs>
              <w:spacing w:after="120"/>
              <w:ind w:left="0"/>
              <w:rPr>
                <w:rFonts w:eastAsia="Arial Unicode MS"/>
              </w:rPr>
            </w:pPr>
            <w:r>
              <w:rPr>
                <w:rFonts w:eastAsia="Arial Unicode MS"/>
              </w:rPr>
              <w:t>2</w:t>
            </w:r>
          </w:p>
        </w:tc>
        <w:tc>
          <w:tcPr>
            <w:tcW w:w="6935" w:type="dxa"/>
            <w:tcBorders>
              <w:top w:val="single" w:sz="4" w:space="0" w:color="auto"/>
              <w:bottom w:val="single" w:sz="4" w:space="0" w:color="auto"/>
            </w:tcBorders>
          </w:tcPr>
          <w:p w:rsidR="003B0DE6" w:rsidRDefault="003B0DE6" w:rsidP="008733FD">
            <w:pPr>
              <w:pStyle w:val="28"/>
              <w:tabs>
                <w:tab w:val="left" w:pos="851"/>
              </w:tabs>
              <w:spacing w:after="120"/>
              <w:ind w:left="0"/>
              <w:jc w:val="both"/>
              <w:rPr>
                <w:rFonts w:eastAsia="Arial Unicode MS"/>
              </w:rPr>
            </w:pPr>
            <w:r w:rsidRPr="0036552F">
              <w:rPr>
                <w:rFonts w:eastAsia="Arial Unicode MS"/>
              </w:rPr>
              <w:t xml:space="preserve">Інтерфейс підключення до мережі на вузлах мережі – </w:t>
            </w:r>
            <w:proofErr w:type="spellStart"/>
            <w:r w:rsidRPr="0036552F">
              <w:rPr>
                <w:rFonts w:eastAsia="Arial Unicode MS"/>
              </w:rPr>
              <w:t>Gigabit</w:t>
            </w:r>
            <w:proofErr w:type="spellEnd"/>
            <w:r w:rsidRPr="0036552F">
              <w:rPr>
                <w:rFonts w:eastAsia="Arial Unicode MS"/>
              </w:rPr>
              <w:t xml:space="preserve"> </w:t>
            </w:r>
            <w:proofErr w:type="spellStart"/>
            <w:r w:rsidRPr="0036552F">
              <w:rPr>
                <w:rFonts w:eastAsia="Arial Unicode MS"/>
              </w:rPr>
              <w:t>Ethernet</w:t>
            </w:r>
            <w:proofErr w:type="spellEnd"/>
            <w:r w:rsidRPr="0036552F">
              <w:rPr>
                <w:rFonts w:eastAsia="Arial Unicode MS"/>
              </w:rPr>
              <w:t xml:space="preserve"> або </w:t>
            </w:r>
            <w:proofErr w:type="spellStart"/>
            <w:r w:rsidRPr="0036552F">
              <w:rPr>
                <w:rFonts w:eastAsia="Arial Unicode MS"/>
              </w:rPr>
              <w:t>Fast</w:t>
            </w:r>
            <w:proofErr w:type="spellEnd"/>
            <w:r w:rsidRPr="0036552F">
              <w:rPr>
                <w:rFonts w:eastAsia="Arial Unicode MS"/>
              </w:rPr>
              <w:t xml:space="preserve"> </w:t>
            </w:r>
            <w:proofErr w:type="spellStart"/>
            <w:r w:rsidRPr="0036552F">
              <w:rPr>
                <w:rFonts w:eastAsia="Arial Unicode MS"/>
              </w:rPr>
              <w:t>Ethernet</w:t>
            </w:r>
            <w:proofErr w:type="spellEnd"/>
            <w:r w:rsidRPr="0036552F">
              <w:rPr>
                <w:rFonts w:eastAsia="Arial Unicode MS"/>
              </w:rPr>
              <w:t>.</w:t>
            </w:r>
          </w:p>
        </w:tc>
        <w:tc>
          <w:tcPr>
            <w:tcW w:w="2268" w:type="dxa"/>
            <w:tcBorders>
              <w:top w:val="single" w:sz="4" w:space="0" w:color="auto"/>
              <w:left w:val="single" w:sz="4" w:space="0" w:color="auto"/>
            </w:tcBorders>
          </w:tcPr>
          <w:p w:rsidR="003B0DE6" w:rsidRDefault="003B0DE6" w:rsidP="008733FD">
            <w:pPr>
              <w:pStyle w:val="28"/>
              <w:tabs>
                <w:tab w:val="left" w:pos="851"/>
              </w:tabs>
              <w:spacing w:after="120"/>
              <w:ind w:left="0"/>
              <w:jc w:val="both"/>
              <w:rPr>
                <w:rFonts w:eastAsia="Arial Unicode MS"/>
              </w:rPr>
            </w:pPr>
          </w:p>
        </w:tc>
      </w:tr>
      <w:tr w:rsidR="003B0DE6" w:rsidTr="008733FD">
        <w:trPr>
          <w:trHeight w:val="698"/>
        </w:trPr>
        <w:tc>
          <w:tcPr>
            <w:tcW w:w="720" w:type="dxa"/>
            <w:tcBorders>
              <w:top w:val="single" w:sz="4" w:space="0" w:color="auto"/>
              <w:bottom w:val="single" w:sz="4" w:space="0" w:color="auto"/>
            </w:tcBorders>
            <w:vAlign w:val="center"/>
          </w:tcPr>
          <w:p w:rsidR="003B0DE6" w:rsidRDefault="003B0DE6" w:rsidP="008733FD">
            <w:pPr>
              <w:pStyle w:val="28"/>
              <w:tabs>
                <w:tab w:val="left" w:pos="851"/>
              </w:tabs>
              <w:spacing w:after="120"/>
              <w:ind w:left="0"/>
              <w:rPr>
                <w:rFonts w:eastAsia="Arial Unicode MS"/>
              </w:rPr>
            </w:pPr>
            <w:r>
              <w:rPr>
                <w:rFonts w:eastAsia="Arial Unicode MS"/>
              </w:rPr>
              <w:t>3</w:t>
            </w:r>
          </w:p>
        </w:tc>
        <w:tc>
          <w:tcPr>
            <w:tcW w:w="6935" w:type="dxa"/>
            <w:tcBorders>
              <w:top w:val="single" w:sz="4" w:space="0" w:color="auto"/>
              <w:bottom w:val="single" w:sz="4" w:space="0" w:color="auto"/>
            </w:tcBorders>
          </w:tcPr>
          <w:p w:rsidR="003B0DE6" w:rsidRDefault="003B0DE6" w:rsidP="008733FD">
            <w:pPr>
              <w:pStyle w:val="28"/>
              <w:tabs>
                <w:tab w:val="left" w:pos="851"/>
              </w:tabs>
              <w:spacing w:after="120"/>
              <w:ind w:left="0"/>
              <w:jc w:val="both"/>
              <w:rPr>
                <w:rFonts w:eastAsia="Arial Unicode MS"/>
              </w:rPr>
            </w:pPr>
            <w:r w:rsidRPr="0036552F">
              <w:rPr>
                <w:rFonts w:eastAsia="Arial Unicode MS"/>
              </w:rPr>
              <w:t>Тип</w:t>
            </w:r>
            <w:r>
              <w:rPr>
                <w:rFonts w:eastAsia="Arial Unicode MS"/>
              </w:rPr>
              <w:t xml:space="preserve"> </w:t>
            </w:r>
            <w:r w:rsidRPr="0036552F">
              <w:rPr>
                <w:rFonts w:eastAsia="Arial Unicode MS"/>
              </w:rPr>
              <w:t>роз’єму підключення каналу передачі даних до кінцевого обладнання - роз'єм (вилка) типу RJ-45.</w:t>
            </w:r>
          </w:p>
        </w:tc>
        <w:tc>
          <w:tcPr>
            <w:tcW w:w="2268" w:type="dxa"/>
            <w:tcBorders>
              <w:top w:val="single" w:sz="4" w:space="0" w:color="auto"/>
              <w:left w:val="single" w:sz="4" w:space="0" w:color="auto"/>
            </w:tcBorders>
          </w:tcPr>
          <w:p w:rsidR="003B0DE6" w:rsidRDefault="003B0DE6" w:rsidP="008733FD">
            <w:pPr>
              <w:pStyle w:val="28"/>
              <w:tabs>
                <w:tab w:val="left" w:pos="851"/>
              </w:tabs>
              <w:spacing w:after="120"/>
              <w:ind w:left="0"/>
              <w:jc w:val="both"/>
              <w:rPr>
                <w:rFonts w:eastAsia="Arial Unicode MS"/>
              </w:rPr>
            </w:pPr>
          </w:p>
        </w:tc>
      </w:tr>
      <w:tr w:rsidR="003B0DE6" w:rsidTr="008733FD">
        <w:trPr>
          <w:trHeight w:val="990"/>
        </w:trPr>
        <w:tc>
          <w:tcPr>
            <w:tcW w:w="720" w:type="dxa"/>
            <w:tcBorders>
              <w:top w:val="single" w:sz="4" w:space="0" w:color="auto"/>
              <w:bottom w:val="single" w:sz="4" w:space="0" w:color="auto"/>
            </w:tcBorders>
            <w:vAlign w:val="center"/>
          </w:tcPr>
          <w:p w:rsidR="003B0DE6" w:rsidRDefault="003B0DE6" w:rsidP="008733FD">
            <w:pPr>
              <w:pStyle w:val="28"/>
              <w:tabs>
                <w:tab w:val="left" w:pos="851"/>
              </w:tabs>
              <w:spacing w:after="120"/>
              <w:ind w:left="0"/>
              <w:rPr>
                <w:rFonts w:eastAsia="Arial Unicode MS"/>
              </w:rPr>
            </w:pPr>
            <w:r>
              <w:rPr>
                <w:rFonts w:eastAsia="Arial Unicode MS"/>
              </w:rPr>
              <w:t>4</w:t>
            </w:r>
          </w:p>
        </w:tc>
        <w:tc>
          <w:tcPr>
            <w:tcW w:w="6935" w:type="dxa"/>
            <w:tcBorders>
              <w:top w:val="single" w:sz="4" w:space="0" w:color="auto"/>
              <w:bottom w:val="single" w:sz="4" w:space="0" w:color="auto"/>
            </w:tcBorders>
          </w:tcPr>
          <w:p w:rsidR="003B0DE6" w:rsidRDefault="003B0DE6" w:rsidP="008733FD">
            <w:pPr>
              <w:pStyle w:val="28"/>
              <w:tabs>
                <w:tab w:val="left" w:pos="851"/>
              </w:tabs>
              <w:spacing w:after="120"/>
              <w:ind w:left="0"/>
              <w:jc w:val="both"/>
              <w:rPr>
                <w:rFonts w:eastAsia="Arial Unicode MS"/>
              </w:rPr>
            </w:pPr>
            <w:r w:rsidRPr="00EA2A8E">
              <w:rPr>
                <w:rFonts w:eastAsia="Arial Unicode MS"/>
              </w:rPr>
              <w:t>Пропускна спроможність каналу передачі даних – відповідно д</w:t>
            </w:r>
            <w:r>
              <w:rPr>
                <w:rFonts w:eastAsia="Arial Unicode MS"/>
              </w:rPr>
              <w:t>о графи «Пропускна спроможність</w:t>
            </w:r>
            <w:r w:rsidRPr="00EA2A8E">
              <w:rPr>
                <w:rFonts w:eastAsia="Arial Unicode MS"/>
              </w:rPr>
              <w:t>»</w:t>
            </w:r>
            <w:r>
              <w:rPr>
                <w:rFonts w:eastAsia="Arial Unicode MS"/>
              </w:rPr>
              <w:t xml:space="preserve"> Таблиці </w:t>
            </w:r>
            <w:r w:rsidRPr="00EA2A8E">
              <w:t xml:space="preserve">Додатку №1 «Перелік послуг» до </w:t>
            </w:r>
            <w:r>
              <w:t>технічних вимог</w:t>
            </w:r>
            <w:r w:rsidRPr="00EA2A8E">
              <w:t>.</w:t>
            </w:r>
          </w:p>
        </w:tc>
        <w:tc>
          <w:tcPr>
            <w:tcW w:w="2268" w:type="dxa"/>
            <w:tcBorders>
              <w:top w:val="single" w:sz="4" w:space="0" w:color="auto"/>
              <w:left w:val="single" w:sz="4" w:space="0" w:color="auto"/>
            </w:tcBorders>
          </w:tcPr>
          <w:p w:rsidR="003B0DE6" w:rsidRDefault="003B0DE6" w:rsidP="008733FD">
            <w:pPr>
              <w:pStyle w:val="28"/>
              <w:tabs>
                <w:tab w:val="left" w:pos="851"/>
              </w:tabs>
              <w:spacing w:after="120"/>
              <w:ind w:left="0"/>
              <w:jc w:val="both"/>
              <w:rPr>
                <w:rFonts w:eastAsia="Arial Unicode MS"/>
              </w:rPr>
            </w:pPr>
          </w:p>
        </w:tc>
      </w:tr>
      <w:tr w:rsidR="003B0DE6" w:rsidTr="008733FD">
        <w:trPr>
          <w:trHeight w:val="135"/>
        </w:trPr>
        <w:tc>
          <w:tcPr>
            <w:tcW w:w="720" w:type="dxa"/>
            <w:tcBorders>
              <w:top w:val="single" w:sz="4" w:space="0" w:color="auto"/>
              <w:bottom w:val="single" w:sz="4" w:space="0" w:color="auto"/>
            </w:tcBorders>
            <w:vAlign w:val="center"/>
          </w:tcPr>
          <w:p w:rsidR="003B0DE6" w:rsidRDefault="003B0DE6" w:rsidP="008733FD">
            <w:pPr>
              <w:pStyle w:val="28"/>
              <w:tabs>
                <w:tab w:val="left" w:pos="851"/>
              </w:tabs>
              <w:spacing w:after="120"/>
              <w:ind w:left="0"/>
              <w:rPr>
                <w:rFonts w:eastAsia="Arial Unicode MS"/>
              </w:rPr>
            </w:pPr>
            <w:r>
              <w:rPr>
                <w:rFonts w:eastAsia="Arial Unicode MS"/>
              </w:rPr>
              <w:t>5</w:t>
            </w:r>
          </w:p>
        </w:tc>
        <w:tc>
          <w:tcPr>
            <w:tcW w:w="6935" w:type="dxa"/>
            <w:tcBorders>
              <w:top w:val="single" w:sz="4" w:space="0" w:color="auto"/>
              <w:bottom w:val="single" w:sz="4" w:space="0" w:color="auto"/>
            </w:tcBorders>
          </w:tcPr>
          <w:p w:rsidR="003B0DE6" w:rsidRDefault="003B0DE6" w:rsidP="008733FD">
            <w:pPr>
              <w:pStyle w:val="28"/>
              <w:tabs>
                <w:tab w:val="left" w:pos="851"/>
              </w:tabs>
              <w:spacing w:after="120"/>
              <w:ind w:left="0"/>
              <w:jc w:val="both"/>
              <w:rPr>
                <w:rFonts w:eastAsia="Arial Unicode MS"/>
              </w:rPr>
            </w:pPr>
            <w:r w:rsidRPr="00EA2A8E">
              <w:rPr>
                <w:rFonts w:eastAsia="Arial Unicode MS"/>
              </w:rPr>
              <w:t>Надійність каналів передачі даних – не нижче 0,995.</w:t>
            </w:r>
          </w:p>
        </w:tc>
        <w:tc>
          <w:tcPr>
            <w:tcW w:w="2268" w:type="dxa"/>
            <w:tcBorders>
              <w:top w:val="single" w:sz="4" w:space="0" w:color="auto"/>
              <w:left w:val="single" w:sz="4" w:space="0" w:color="auto"/>
            </w:tcBorders>
          </w:tcPr>
          <w:p w:rsidR="003B0DE6" w:rsidRDefault="003B0DE6" w:rsidP="008733FD">
            <w:pPr>
              <w:pStyle w:val="28"/>
              <w:tabs>
                <w:tab w:val="left" w:pos="851"/>
              </w:tabs>
              <w:spacing w:after="120"/>
              <w:ind w:left="0"/>
              <w:jc w:val="both"/>
              <w:rPr>
                <w:rFonts w:eastAsia="Arial Unicode MS"/>
              </w:rPr>
            </w:pPr>
          </w:p>
        </w:tc>
      </w:tr>
      <w:tr w:rsidR="003B0DE6" w:rsidTr="008733FD">
        <w:trPr>
          <w:trHeight w:val="135"/>
        </w:trPr>
        <w:tc>
          <w:tcPr>
            <w:tcW w:w="720" w:type="dxa"/>
            <w:tcBorders>
              <w:top w:val="single" w:sz="4" w:space="0" w:color="auto"/>
              <w:bottom w:val="single" w:sz="4" w:space="0" w:color="auto"/>
            </w:tcBorders>
            <w:vAlign w:val="center"/>
          </w:tcPr>
          <w:p w:rsidR="003B0DE6" w:rsidRDefault="003B0DE6" w:rsidP="008733FD">
            <w:pPr>
              <w:pStyle w:val="28"/>
              <w:tabs>
                <w:tab w:val="left" w:pos="851"/>
              </w:tabs>
              <w:spacing w:after="120"/>
              <w:ind w:left="0"/>
              <w:rPr>
                <w:rFonts w:eastAsia="Arial Unicode MS"/>
              </w:rPr>
            </w:pPr>
            <w:r>
              <w:rPr>
                <w:rFonts w:eastAsia="Arial Unicode MS"/>
              </w:rPr>
              <w:t>6</w:t>
            </w:r>
          </w:p>
        </w:tc>
        <w:tc>
          <w:tcPr>
            <w:tcW w:w="6935" w:type="dxa"/>
            <w:tcBorders>
              <w:top w:val="single" w:sz="4" w:space="0" w:color="auto"/>
              <w:bottom w:val="single" w:sz="4" w:space="0" w:color="auto"/>
            </w:tcBorders>
          </w:tcPr>
          <w:p w:rsidR="003B0DE6" w:rsidRDefault="003B0DE6" w:rsidP="008733FD">
            <w:pPr>
              <w:pStyle w:val="28"/>
              <w:tabs>
                <w:tab w:val="left" w:pos="851"/>
              </w:tabs>
              <w:spacing w:after="120"/>
              <w:ind w:left="0"/>
              <w:jc w:val="both"/>
              <w:rPr>
                <w:rFonts w:eastAsia="Arial Unicode MS"/>
              </w:rPr>
            </w:pPr>
            <w:r w:rsidRPr="0036552F">
              <w:rPr>
                <w:rFonts w:eastAsia="Arial Unicode MS"/>
              </w:rPr>
              <w:t>Коефіцієнт помилок каналів передачі даних у – не гірше 10</w:t>
            </w:r>
            <w:r w:rsidRPr="001C3721">
              <w:rPr>
                <w:rFonts w:eastAsia="Arial Unicode MS"/>
                <w:vertAlign w:val="superscript"/>
              </w:rPr>
              <w:t>-7</w:t>
            </w:r>
            <w:r w:rsidRPr="0036552F">
              <w:rPr>
                <w:rFonts w:eastAsia="Arial Unicode MS"/>
              </w:rPr>
              <w:t>.</w:t>
            </w:r>
          </w:p>
        </w:tc>
        <w:tc>
          <w:tcPr>
            <w:tcW w:w="2268" w:type="dxa"/>
            <w:tcBorders>
              <w:top w:val="single" w:sz="4" w:space="0" w:color="auto"/>
              <w:left w:val="single" w:sz="4" w:space="0" w:color="auto"/>
            </w:tcBorders>
          </w:tcPr>
          <w:p w:rsidR="003B0DE6" w:rsidRDefault="003B0DE6" w:rsidP="008733FD">
            <w:pPr>
              <w:pStyle w:val="28"/>
              <w:tabs>
                <w:tab w:val="left" w:pos="851"/>
              </w:tabs>
              <w:spacing w:after="120"/>
              <w:ind w:left="0"/>
              <w:jc w:val="both"/>
              <w:rPr>
                <w:rFonts w:eastAsia="Arial Unicode MS"/>
              </w:rPr>
            </w:pPr>
          </w:p>
        </w:tc>
      </w:tr>
    </w:tbl>
    <w:p w:rsidR="003B0DE6" w:rsidRPr="003B0DE6" w:rsidRDefault="003B0DE6" w:rsidP="003B0DE6">
      <w:pPr>
        <w:pStyle w:val="28"/>
        <w:keepNext/>
        <w:numPr>
          <w:ilvl w:val="0"/>
          <w:numId w:val="9"/>
        </w:numPr>
        <w:spacing w:before="240" w:after="120"/>
        <w:ind w:left="357" w:hanging="357"/>
        <w:contextualSpacing w:val="0"/>
        <w:jc w:val="center"/>
        <w:rPr>
          <w:rFonts w:eastAsia="Arial Unicode MS"/>
          <w:b/>
          <w:sz w:val="28"/>
        </w:rPr>
      </w:pPr>
      <w:r w:rsidRPr="003B0DE6">
        <w:rPr>
          <w:rFonts w:eastAsia="Arial Unicode MS"/>
          <w:b/>
          <w:sz w:val="28"/>
        </w:rPr>
        <w:t>Вимоги до рівня якості надання Послуг</w:t>
      </w:r>
    </w:p>
    <w:p w:rsidR="003B0DE6" w:rsidRPr="003B0DE6" w:rsidRDefault="003B0DE6" w:rsidP="003B0DE6">
      <w:pPr>
        <w:pStyle w:val="28"/>
        <w:tabs>
          <w:tab w:val="left" w:pos="851"/>
        </w:tabs>
        <w:spacing w:after="120"/>
        <w:contextualSpacing w:val="0"/>
        <w:jc w:val="right"/>
        <w:rPr>
          <w:rFonts w:eastAsia="Times New Roman"/>
          <w:sz w:val="28"/>
          <w:szCs w:val="28"/>
        </w:rPr>
      </w:pPr>
      <w:r w:rsidRPr="003B0DE6">
        <w:rPr>
          <w:rFonts w:eastAsia="Times New Roman"/>
          <w:sz w:val="28"/>
          <w:szCs w:val="28"/>
        </w:rPr>
        <w:t>Таблиця №3</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6935"/>
        <w:gridCol w:w="2268"/>
      </w:tblGrid>
      <w:tr w:rsidR="003B0DE6" w:rsidTr="008733FD">
        <w:trPr>
          <w:trHeight w:val="135"/>
        </w:trPr>
        <w:tc>
          <w:tcPr>
            <w:tcW w:w="720" w:type="dxa"/>
            <w:tcBorders>
              <w:top w:val="single" w:sz="4" w:space="0" w:color="auto"/>
              <w:bottom w:val="single" w:sz="4" w:space="0" w:color="auto"/>
            </w:tcBorders>
            <w:vAlign w:val="center"/>
          </w:tcPr>
          <w:p w:rsidR="003B0DE6" w:rsidRDefault="003B0DE6" w:rsidP="008733FD">
            <w:pPr>
              <w:pStyle w:val="28"/>
              <w:tabs>
                <w:tab w:val="left" w:pos="851"/>
              </w:tabs>
              <w:spacing w:after="120"/>
              <w:ind w:left="0"/>
              <w:jc w:val="center"/>
              <w:rPr>
                <w:rFonts w:eastAsia="Arial Unicode MS"/>
              </w:rPr>
            </w:pPr>
            <w:r>
              <w:rPr>
                <w:rFonts w:eastAsia="Arial Unicode MS"/>
              </w:rPr>
              <w:t>№ з/п</w:t>
            </w:r>
          </w:p>
        </w:tc>
        <w:tc>
          <w:tcPr>
            <w:tcW w:w="6935" w:type="dxa"/>
            <w:tcBorders>
              <w:top w:val="single" w:sz="4" w:space="0" w:color="auto"/>
              <w:bottom w:val="single" w:sz="4" w:space="0" w:color="auto"/>
            </w:tcBorders>
            <w:vAlign w:val="center"/>
          </w:tcPr>
          <w:p w:rsidR="003B0DE6" w:rsidRDefault="003B0DE6" w:rsidP="008733FD">
            <w:pPr>
              <w:pStyle w:val="28"/>
              <w:tabs>
                <w:tab w:val="left" w:pos="851"/>
              </w:tabs>
              <w:spacing w:after="120"/>
              <w:ind w:left="0"/>
              <w:jc w:val="center"/>
              <w:rPr>
                <w:rFonts w:eastAsia="Arial Unicode MS"/>
              </w:rPr>
            </w:pPr>
            <w:r>
              <w:rPr>
                <w:rFonts w:eastAsia="Arial Unicode MS"/>
              </w:rPr>
              <w:t>Найменування та опис технічних характеристик, що вимагаються замовником</w:t>
            </w:r>
          </w:p>
        </w:tc>
        <w:tc>
          <w:tcPr>
            <w:tcW w:w="2268" w:type="dxa"/>
            <w:tcBorders>
              <w:top w:val="single" w:sz="4" w:space="0" w:color="auto"/>
              <w:left w:val="single" w:sz="4" w:space="0" w:color="auto"/>
            </w:tcBorders>
            <w:vAlign w:val="center"/>
          </w:tcPr>
          <w:p w:rsidR="003B0DE6" w:rsidRDefault="003B0DE6" w:rsidP="008733FD">
            <w:pPr>
              <w:pStyle w:val="28"/>
              <w:tabs>
                <w:tab w:val="left" w:pos="851"/>
              </w:tabs>
              <w:spacing w:after="120"/>
              <w:ind w:left="0"/>
              <w:jc w:val="center"/>
              <w:rPr>
                <w:rFonts w:eastAsia="Arial Unicode MS"/>
              </w:rPr>
            </w:pPr>
            <w:r>
              <w:rPr>
                <w:rFonts w:eastAsia="Arial Unicode MS"/>
              </w:rPr>
              <w:t>Відповідність, так/ні (У разі, якщо технічні вимоги, що пропонуються учасником відповідають необхідним характеристикам, пишеться – «так», якщо не відповідає – «ні»)</w:t>
            </w:r>
          </w:p>
        </w:tc>
      </w:tr>
      <w:tr w:rsidR="003B0DE6" w:rsidTr="008733FD">
        <w:trPr>
          <w:trHeight w:val="135"/>
        </w:trPr>
        <w:tc>
          <w:tcPr>
            <w:tcW w:w="720" w:type="dxa"/>
            <w:tcBorders>
              <w:top w:val="single" w:sz="4" w:space="0" w:color="auto"/>
              <w:bottom w:val="single" w:sz="4" w:space="0" w:color="auto"/>
            </w:tcBorders>
            <w:vAlign w:val="center"/>
          </w:tcPr>
          <w:p w:rsidR="003B0DE6" w:rsidRDefault="003B0DE6" w:rsidP="008733FD">
            <w:pPr>
              <w:pStyle w:val="28"/>
              <w:tabs>
                <w:tab w:val="left" w:pos="851"/>
              </w:tabs>
              <w:spacing w:after="120"/>
              <w:ind w:left="0"/>
              <w:rPr>
                <w:rFonts w:eastAsia="Arial Unicode MS"/>
              </w:rPr>
            </w:pPr>
            <w:r>
              <w:rPr>
                <w:rFonts w:eastAsia="Arial Unicode MS"/>
              </w:rPr>
              <w:t>1</w:t>
            </w:r>
          </w:p>
        </w:tc>
        <w:tc>
          <w:tcPr>
            <w:tcW w:w="6935" w:type="dxa"/>
            <w:tcBorders>
              <w:top w:val="single" w:sz="4" w:space="0" w:color="auto"/>
              <w:bottom w:val="single" w:sz="4" w:space="0" w:color="auto"/>
            </w:tcBorders>
          </w:tcPr>
          <w:p w:rsidR="003B0DE6" w:rsidRDefault="003B0DE6" w:rsidP="008733FD">
            <w:pPr>
              <w:pStyle w:val="28"/>
              <w:tabs>
                <w:tab w:val="left" w:pos="851"/>
              </w:tabs>
              <w:spacing w:after="120"/>
              <w:ind w:left="0"/>
              <w:jc w:val="both"/>
              <w:rPr>
                <w:rFonts w:eastAsia="Arial Unicode MS"/>
              </w:rPr>
            </w:pPr>
            <w:r>
              <w:rPr>
                <w:rFonts w:eastAsia="Arial Unicode MS"/>
              </w:rPr>
              <w:t>Виконавець</w:t>
            </w:r>
            <w:r w:rsidRPr="0036552F">
              <w:rPr>
                <w:rFonts w:eastAsia="Arial Unicode MS"/>
              </w:rPr>
              <w:t xml:space="preserve"> повинен забезпечити технічну підтримку каналу передачі даних, яка включає також постійний моніторинг каналу, діагностику причини відхилення від заданих технічних характеристик.</w:t>
            </w:r>
          </w:p>
        </w:tc>
        <w:tc>
          <w:tcPr>
            <w:tcW w:w="2268" w:type="dxa"/>
            <w:tcBorders>
              <w:top w:val="single" w:sz="4" w:space="0" w:color="auto"/>
              <w:left w:val="single" w:sz="4" w:space="0" w:color="auto"/>
            </w:tcBorders>
          </w:tcPr>
          <w:p w:rsidR="003B0DE6" w:rsidRDefault="003B0DE6" w:rsidP="008733FD">
            <w:pPr>
              <w:pStyle w:val="28"/>
              <w:tabs>
                <w:tab w:val="left" w:pos="851"/>
              </w:tabs>
              <w:spacing w:after="120"/>
              <w:ind w:left="0"/>
              <w:jc w:val="both"/>
              <w:rPr>
                <w:rFonts w:eastAsia="Arial Unicode MS"/>
              </w:rPr>
            </w:pPr>
          </w:p>
        </w:tc>
      </w:tr>
      <w:tr w:rsidR="003B0DE6" w:rsidTr="008733FD">
        <w:trPr>
          <w:trHeight w:val="135"/>
        </w:trPr>
        <w:tc>
          <w:tcPr>
            <w:tcW w:w="720" w:type="dxa"/>
            <w:tcBorders>
              <w:top w:val="single" w:sz="4" w:space="0" w:color="auto"/>
              <w:bottom w:val="single" w:sz="4" w:space="0" w:color="auto"/>
            </w:tcBorders>
            <w:vAlign w:val="center"/>
          </w:tcPr>
          <w:p w:rsidR="003B0DE6" w:rsidRDefault="003B0DE6" w:rsidP="008733FD">
            <w:pPr>
              <w:pStyle w:val="28"/>
              <w:tabs>
                <w:tab w:val="left" w:pos="851"/>
              </w:tabs>
              <w:spacing w:after="120"/>
              <w:ind w:left="0"/>
              <w:rPr>
                <w:rFonts w:eastAsia="Arial Unicode MS"/>
              </w:rPr>
            </w:pPr>
            <w:r>
              <w:rPr>
                <w:rFonts w:eastAsia="Arial Unicode MS"/>
              </w:rPr>
              <w:t>2</w:t>
            </w:r>
          </w:p>
        </w:tc>
        <w:tc>
          <w:tcPr>
            <w:tcW w:w="6935" w:type="dxa"/>
            <w:tcBorders>
              <w:top w:val="single" w:sz="4" w:space="0" w:color="auto"/>
              <w:bottom w:val="single" w:sz="4" w:space="0" w:color="auto"/>
            </w:tcBorders>
          </w:tcPr>
          <w:p w:rsidR="003B0DE6" w:rsidRDefault="003B0DE6" w:rsidP="008733FD">
            <w:pPr>
              <w:pStyle w:val="28"/>
              <w:tabs>
                <w:tab w:val="left" w:pos="851"/>
              </w:tabs>
              <w:spacing w:after="120"/>
              <w:ind w:left="0"/>
              <w:jc w:val="both"/>
              <w:rPr>
                <w:rFonts w:eastAsia="Arial Unicode MS"/>
              </w:rPr>
            </w:pPr>
            <w:r w:rsidRPr="0036552F">
              <w:rPr>
                <w:rFonts w:eastAsia="Arial Unicode MS"/>
              </w:rPr>
              <w:t>Загальна тривалість запланованої недоступності послуг (тимчасова недоступність послуг внаслідок проведення планових/регламентних робіт) за один місяць не повинна бути більшою ніж 8 годин, але не більше 48 годин на рік, за кожним каналом передачі даних окремо. Проміжок проведення планових/регламентних робіт: в робочі дні – з 23</w:t>
            </w:r>
            <w:r>
              <w:rPr>
                <w:rFonts w:eastAsia="Arial Unicode MS"/>
              </w:rPr>
              <w:t>:</w:t>
            </w:r>
            <w:r w:rsidRPr="0036552F">
              <w:rPr>
                <w:rFonts w:eastAsia="Arial Unicode MS"/>
              </w:rPr>
              <w:t>00 до 07</w:t>
            </w:r>
            <w:r>
              <w:rPr>
                <w:rFonts w:eastAsia="Arial Unicode MS"/>
              </w:rPr>
              <w:t>:</w:t>
            </w:r>
            <w:r w:rsidRPr="0036552F">
              <w:rPr>
                <w:rFonts w:eastAsia="Arial Unicode MS"/>
              </w:rPr>
              <w:t>00, в неробочі (вихідні та святкові – з 00</w:t>
            </w:r>
            <w:r>
              <w:rPr>
                <w:rFonts w:eastAsia="Arial Unicode MS"/>
              </w:rPr>
              <w:t>:</w:t>
            </w:r>
            <w:r w:rsidRPr="0036552F">
              <w:rPr>
                <w:rFonts w:eastAsia="Arial Unicode MS"/>
              </w:rPr>
              <w:t>00 до 24</w:t>
            </w:r>
            <w:r>
              <w:rPr>
                <w:rFonts w:eastAsia="Arial Unicode MS"/>
              </w:rPr>
              <w:t>:</w:t>
            </w:r>
            <w:r w:rsidRPr="0036552F">
              <w:rPr>
                <w:rFonts w:eastAsia="Arial Unicode MS"/>
              </w:rPr>
              <w:t>00).</w:t>
            </w:r>
          </w:p>
        </w:tc>
        <w:tc>
          <w:tcPr>
            <w:tcW w:w="2268" w:type="dxa"/>
            <w:tcBorders>
              <w:top w:val="single" w:sz="4" w:space="0" w:color="auto"/>
              <w:left w:val="single" w:sz="4" w:space="0" w:color="auto"/>
            </w:tcBorders>
          </w:tcPr>
          <w:p w:rsidR="003B0DE6" w:rsidRDefault="003B0DE6" w:rsidP="008733FD">
            <w:pPr>
              <w:pStyle w:val="28"/>
              <w:tabs>
                <w:tab w:val="left" w:pos="851"/>
              </w:tabs>
              <w:spacing w:after="120"/>
              <w:ind w:left="0"/>
              <w:jc w:val="both"/>
              <w:rPr>
                <w:rFonts w:eastAsia="Arial Unicode MS"/>
              </w:rPr>
            </w:pPr>
          </w:p>
        </w:tc>
      </w:tr>
      <w:tr w:rsidR="003B0DE6" w:rsidTr="008733FD">
        <w:trPr>
          <w:trHeight w:val="135"/>
        </w:trPr>
        <w:tc>
          <w:tcPr>
            <w:tcW w:w="720" w:type="dxa"/>
            <w:tcBorders>
              <w:top w:val="single" w:sz="4" w:space="0" w:color="auto"/>
              <w:bottom w:val="single" w:sz="4" w:space="0" w:color="auto"/>
            </w:tcBorders>
            <w:vAlign w:val="center"/>
          </w:tcPr>
          <w:p w:rsidR="003B0DE6" w:rsidRDefault="003B0DE6" w:rsidP="008733FD">
            <w:pPr>
              <w:pStyle w:val="28"/>
              <w:tabs>
                <w:tab w:val="left" w:pos="851"/>
              </w:tabs>
              <w:spacing w:after="120"/>
              <w:ind w:left="0"/>
              <w:rPr>
                <w:rFonts w:eastAsia="Arial Unicode MS"/>
              </w:rPr>
            </w:pPr>
            <w:r>
              <w:rPr>
                <w:rFonts w:eastAsia="Arial Unicode MS"/>
              </w:rPr>
              <w:t>3</w:t>
            </w:r>
          </w:p>
        </w:tc>
        <w:tc>
          <w:tcPr>
            <w:tcW w:w="6935" w:type="dxa"/>
            <w:tcBorders>
              <w:top w:val="single" w:sz="4" w:space="0" w:color="auto"/>
              <w:bottom w:val="single" w:sz="4" w:space="0" w:color="auto"/>
            </w:tcBorders>
          </w:tcPr>
          <w:p w:rsidR="003B0DE6" w:rsidRPr="002B1426" w:rsidRDefault="003B0DE6" w:rsidP="008733FD">
            <w:pPr>
              <w:pStyle w:val="28"/>
              <w:tabs>
                <w:tab w:val="left" w:pos="851"/>
              </w:tabs>
              <w:ind w:left="0"/>
              <w:jc w:val="both"/>
              <w:rPr>
                <w:rFonts w:eastAsia="Arial Unicode MS"/>
              </w:rPr>
            </w:pPr>
            <w:r w:rsidRPr="002B1426">
              <w:rPr>
                <w:rFonts w:eastAsia="Arial Unicode MS"/>
              </w:rPr>
              <w:t xml:space="preserve">Максимальний строк усунення аварійної недоступності послуги (тимчасова незапланована недоступність послуги, викликана </w:t>
            </w:r>
            <w:proofErr w:type="spellStart"/>
            <w:r w:rsidRPr="002B1426">
              <w:rPr>
                <w:rFonts w:eastAsia="Arial Unicode MS"/>
              </w:rPr>
              <w:t>несправностями</w:t>
            </w:r>
            <w:proofErr w:type="spellEnd"/>
            <w:r w:rsidRPr="002B1426">
              <w:rPr>
                <w:rFonts w:eastAsia="Arial Unicode MS"/>
              </w:rPr>
              <w:t xml:space="preserve"> в роботі):</w:t>
            </w:r>
          </w:p>
          <w:p w:rsidR="003B0DE6" w:rsidRPr="002B1426" w:rsidRDefault="003B0DE6" w:rsidP="003B0DE6">
            <w:pPr>
              <w:pStyle w:val="28"/>
              <w:numPr>
                <w:ilvl w:val="0"/>
                <w:numId w:val="8"/>
              </w:numPr>
              <w:tabs>
                <w:tab w:val="left" w:pos="0"/>
              </w:tabs>
              <w:ind w:left="0" w:firstLine="360"/>
              <w:jc w:val="both"/>
              <w:rPr>
                <w:rFonts w:eastAsia="Arial Unicode MS"/>
              </w:rPr>
            </w:pPr>
            <w:r w:rsidRPr="002B1426">
              <w:rPr>
                <w:rFonts w:eastAsia="Arial Unicode MS"/>
              </w:rPr>
              <w:t xml:space="preserve"> основного каналу передачі даних не повинен бути більшим ніж 36 годин за кожним каналом передачі даних окремо. </w:t>
            </w:r>
          </w:p>
          <w:p w:rsidR="003B0DE6" w:rsidRPr="002B1426" w:rsidRDefault="003B0DE6" w:rsidP="003B0DE6">
            <w:pPr>
              <w:pStyle w:val="28"/>
              <w:numPr>
                <w:ilvl w:val="0"/>
                <w:numId w:val="8"/>
              </w:numPr>
              <w:tabs>
                <w:tab w:val="left" w:pos="0"/>
              </w:tabs>
              <w:ind w:left="0" w:firstLine="360"/>
              <w:jc w:val="both"/>
              <w:rPr>
                <w:rFonts w:eastAsia="Arial Unicode MS"/>
              </w:rPr>
            </w:pPr>
            <w:r w:rsidRPr="002B1426">
              <w:rPr>
                <w:rFonts w:eastAsia="Arial Unicode MS"/>
              </w:rPr>
              <w:t>резервного каналу передачі даних не повинен бути більшим ніж 1 година за кожним каналом передачі даних окремо.</w:t>
            </w:r>
          </w:p>
        </w:tc>
        <w:tc>
          <w:tcPr>
            <w:tcW w:w="2268" w:type="dxa"/>
            <w:tcBorders>
              <w:top w:val="single" w:sz="4" w:space="0" w:color="auto"/>
              <w:left w:val="single" w:sz="4" w:space="0" w:color="auto"/>
            </w:tcBorders>
          </w:tcPr>
          <w:p w:rsidR="003B0DE6" w:rsidRDefault="003B0DE6" w:rsidP="008733FD">
            <w:pPr>
              <w:pStyle w:val="28"/>
              <w:tabs>
                <w:tab w:val="left" w:pos="851"/>
              </w:tabs>
              <w:spacing w:after="120"/>
              <w:ind w:left="0"/>
              <w:jc w:val="both"/>
              <w:rPr>
                <w:rFonts w:eastAsia="Arial Unicode MS"/>
              </w:rPr>
            </w:pPr>
          </w:p>
        </w:tc>
      </w:tr>
      <w:tr w:rsidR="003B0DE6" w:rsidTr="008733FD">
        <w:trPr>
          <w:trHeight w:val="135"/>
        </w:trPr>
        <w:tc>
          <w:tcPr>
            <w:tcW w:w="720" w:type="dxa"/>
            <w:tcBorders>
              <w:top w:val="single" w:sz="4" w:space="0" w:color="auto"/>
              <w:bottom w:val="single" w:sz="4" w:space="0" w:color="auto"/>
            </w:tcBorders>
            <w:vAlign w:val="center"/>
          </w:tcPr>
          <w:p w:rsidR="003B0DE6" w:rsidRDefault="003B0DE6" w:rsidP="008733FD">
            <w:pPr>
              <w:pStyle w:val="28"/>
              <w:tabs>
                <w:tab w:val="left" w:pos="851"/>
              </w:tabs>
              <w:spacing w:after="120"/>
              <w:ind w:left="0"/>
              <w:rPr>
                <w:rFonts w:eastAsia="Arial Unicode MS"/>
              </w:rPr>
            </w:pPr>
            <w:r>
              <w:rPr>
                <w:rFonts w:eastAsia="Arial Unicode MS"/>
              </w:rPr>
              <w:t>4</w:t>
            </w:r>
          </w:p>
        </w:tc>
        <w:tc>
          <w:tcPr>
            <w:tcW w:w="6935" w:type="dxa"/>
            <w:tcBorders>
              <w:top w:val="single" w:sz="4" w:space="0" w:color="auto"/>
              <w:bottom w:val="single" w:sz="4" w:space="0" w:color="auto"/>
            </w:tcBorders>
          </w:tcPr>
          <w:p w:rsidR="003B0DE6" w:rsidRPr="002B1426" w:rsidRDefault="003B0DE6" w:rsidP="008733FD">
            <w:pPr>
              <w:pStyle w:val="28"/>
              <w:tabs>
                <w:tab w:val="left" w:pos="851"/>
              </w:tabs>
              <w:spacing w:after="120"/>
              <w:ind w:left="0"/>
              <w:jc w:val="both"/>
              <w:rPr>
                <w:rFonts w:eastAsia="Arial Unicode MS"/>
              </w:rPr>
            </w:pPr>
            <w:r w:rsidRPr="002B1426">
              <w:rPr>
                <w:rFonts w:eastAsia="Arial Unicode MS"/>
              </w:rPr>
              <w:t>Надання Послуг по резервному каналу передачі даних, повинно бути розпочато не пізніше максимального строку усунення аварійної недоступності послуги, після відмови основного каналу передачі даних. Пропускна спроможність резервного каналу передачі даних повинна бути не гірше ніж 1 Мбіт/с.</w:t>
            </w:r>
          </w:p>
        </w:tc>
        <w:tc>
          <w:tcPr>
            <w:tcW w:w="2268" w:type="dxa"/>
            <w:tcBorders>
              <w:top w:val="single" w:sz="4" w:space="0" w:color="auto"/>
              <w:left w:val="single" w:sz="4" w:space="0" w:color="auto"/>
            </w:tcBorders>
          </w:tcPr>
          <w:p w:rsidR="003B0DE6" w:rsidRDefault="003B0DE6" w:rsidP="008733FD">
            <w:pPr>
              <w:pStyle w:val="28"/>
              <w:tabs>
                <w:tab w:val="left" w:pos="851"/>
              </w:tabs>
              <w:spacing w:after="120"/>
              <w:ind w:left="0"/>
              <w:jc w:val="both"/>
              <w:rPr>
                <w:rFonts w:eastAsia="Arial Unicode MS"/>
              </w:rPr>
            </w:pPr>
          </w:p>
        </w:tc>
      </w:tr>
      <w:tr w:rsidR="003B0DE6" w:rsidTr="008733FD">
        <w:trPr>
          <w:trHeight w:val="135"/>
        </w:trPr>
        <w:tc>
          <w:tcPr>
            <w:tcW w:w="720" w:type="dxa"/>
            <w:tcBorders>
              <w:top w:val="single" w:sz="4" w:space="0" w:color="auto"/>
              <w:bottom w:val="single" w:sz="4" w:space="0" w:color="auto"/>
            </w:tcBorders>
            <w:vAlign w:val="center"/>
          </w:tcPr>
          <w:p w:rsidR="003B0DE6" w:rsidRDefault="003B0DE6" w:rsidP="008733FD">
            <w:pPr>
              <w:pStyle w:val="28"/>
              <w:tabs>
                <w:tab w:val="left" w:pos="851"/>
              </w:tabs>
              <w:spacing w:after="120"/>
              <w:ind w:left="0"/>
              <w:rPr>
                <w:rFonts w:eastAsia="Arial Unicode MS"/>
              </w:rPr>
            </w:pPr>
            <w:r>
              <w:rPr>
                <w:rFonts w:eastAsia="Arial Unicode MS"/>
              </w:rPr>
              <w:t>5</w:t>
            </w:r>
          </w:p>
        </w:tc>
        <w:tc>
          <w:tcPr>
            <w:tcW w:w="6935" w:type="dxa"/>
            <w:tcBorders>
              <w:top w:val="single" w:sz="4" w:space="0" w:color="auto"/>
              <w:bottom w:val="single" w:sz="4" w:space="0" w:color="auto"/>
            </w:tcBorders>
          </w:tcPr>
          <w:p w:rsidR="003B0DE6" w:rsidRDefault="003B0DE6" w:rsidP="008733FD">
            <w:pPr>
              <w:pStyle w:val="28"/>
              <w:tabs>
                <w:tab w:val="left" w:pos="851"/>
              </w:tabs>
              <w:spacing w:after="120"/>
              <w:ind w:left="0"/>
              <w:jc w:val="both"/>
              <w:rPr>
                <w:rFonts w:eastAsia="Arial Unicode MS"/>
              </w:rPr>
            </w:pPr>
            <w:r w:rsidRPr="0036552F">
              <w:rPr>
                <w:rFonts w:eastAsia="Arial Unicode MS"/>
              </w:rPr>
              <w:t>Строк відновлення надання Послуг по основному каналу передачі даних при задіяному резервному каналі передачі даних не повинен перевищувати 10 календарних діб.</w:t>
            </w:r>
            <w:r>
              <w:rPr>
                <w:rFonts w:eastAsia="Arial Unicode MS"/>
              </w:rPr>
              <w:t xml:space="preserve"> У разі перевищення зазначеного строку, Виконавець продовжує надавати Послуги резервним каналом передачі даних за власний рахунок до моменту відновлення надання Послуг основним каналом передачі даних.</w:t>
            </w:r>
          </w:p>
        </w:tc>
        <w:tc>
          <w:tcPr>
            <w:tcW w:w="2268" w:type="dxa"/>
            <w:tcBorders>
              <w:top w:val="single" w:sz="4" w:space="0" w:color="auto"/>
              <w:left w:val="single" w:sz="4" w:space="0" w:color="auto"/>
            </w:tcBorders>
          </w:tcPr>
          <w:p w:rsidR="003B0DE6" w:rsidRDefault="003B0DE6" w:rsidP="008733FD">
            <w:pPr>
              <w:pStyle w:val="28"/>
              <w:tabs>
                <w:tab w:val="left" w:pos="851"/>
              </w:tabs>
              <w:spacing w:after="120"/>
              <w:ind w:left="0"/>
              <w:jc w:val="both"/>
              <w:rPr>
                <w:rFonts w:eastAsia="Arial Unicode MS"/>
              </w:rPr>
            </w:pPr>
          </w:p>
        </w:tc>
      </w:tr>
      <w:tr w:rsidR="003B0DE6" w:rsidTr="008733FD">
        <w:trPr>
          <w:trHeight w:val="135"/>
        </w:trPr>
        <w:tc>
          <w:tcPr>
            <w:tcW w:w="720" w:type="dxa"/>
            <w:tcBorders>
              <w:top w:val="single" w:sz="4" w:space="0" w:color="auto"/>
              <w:bottom w:val="single" w:sz="4" w:space="0" w:color="auto"/>
            </w:tcBorders>
            <w:vAlign w:val="center"/>
          </w:tcPr>
          <w:p w:rsidR="003B0DE6" w:rsidRDefault="003B0DE6" w:rsidP="008733FD">
            <w:pPr>
              <w:pStyle w:val="28"/>
              <w:tabs>
                <w:tab w:val="left" w:pos="851"/>
              </w:tabs>
              <w:spacing w:after="120"/>
              <w:ind w:left="0"/>
              <w:rPr>
                <w:rFonts w:eastAsia="Arial Unicode MS"/>
              </w:rPr>
            </w:pPr>
            <w:r>
              <w:rPr>
                <w:rFonts w:eastAsia="Arial Unicode MS"/>
              </w:rPr>
              <w:t>6</w:t>
            </w:r>
          </w:p>
        </w:tc>
        <w:tc>
          <w:tcPr>
            <w:tcW w:w="6935" w:type="dxa"/>
            <w:tcBorders>
              <w:top w:val="single" w:sz="4" w:space="0" w:color="auto"/>
              <w:bottom w:val="single" w:sz="4" w:space="0" w:color="auto"/>
            </w:tcBorders>
          </w:tcPr>
          <w:p w:rsidR="003B0DE6" w:rsidRDefault="003B0DE6" w:rsidP="008733FD">
            <w:pPr>
              <w:pStyle w:val="28"/>
              <w:tabs>
                <w:tab w:val="left" w:pos="851"/>
              </w:tabs>
              <w:spacing w:after="120"/>
              <w:ind w:left="0"/>
              <w:contextualSpacing w:val="0"/>
              <w:jc w:val="both"/>
              <w:rPr>
                <w:rFonts w:eastAsia="Arial Unicode MS"/>
              </w:rPr>
            </w:pPr>
            <w:r w:rsidRPr="0036552F">
              <w:rPr>
                <w:rFonts w:eastAsia="Arial Unicode MS"/>
              </w:rPr>
              <w:t xml:space="preserve">Під час надання Послуг </w:t>
            </w:r>
            <w:r>
              <w:rPr>
                <w:rFonts w:eastAsia="Arial Unicode MS"/>
              </w:rPr>
              <w:t>Виконавець</w:t>
            </w:r>
            <w:r w:rsidRPr="0036552F">
              <w:rPr>
                <w:rFonts w:eastAsia="Arial Unicode MS"/>
              </w:rPr>
              <w:t xml:space="preserve"> повинен щомісяця надавати службово-статистичну інформацію у цифровому та паперовому вигляді про надані послуги щодо працездатності каналів передачі даних.</w:t>
            </w:r>
          </w:p>
        </w:tc>
        <w:tc>
          <w:tcPr>
            <w:tcW w:w="2268" w:type="dxa"/>
            <w:tcBorders>
              <w:top w:val="single" w:sz="4" w:space="0" w:color="auto"/>
              <w:left w:val="single" w:sz="4" w:space="0" w:color="auto"/>
            </w:tcBorders>
          </w:tcPr>
          <w:p w:rsidR="003B0DE6" w:rsidRDefault="003B0DE6" w:rsidP="008733FD">
            <w:pPr>
              <w:pStyle w:val="28"/>
              <w:tabs>
                <w:tab w:val="left" w:pos="851"/>
              </w:tabs>
              <w:spacing w:after="120"/>
              <w:ind w:left="0"/>
              <w:jc w:val="both"/>
              <w:rPr>
                <w:rFonts w:eastAsia="Arial Unicode MS"/>
              </w:rPr>
            </w:pPr>
          </w:p>
        </w:tc>
      </w:tr>
    </w:tbl>
    <w:p w:rsidR="003B0DE6" w:rsidRDefault="003B0DE6" w:rsidP="003B0DE6">
      <w:pPr>
        <w:tabs>
          <w:tab w:val="left" w:pos="2923"/>
        </w:tabs>
        <w:ind w:right="90" w:firstLine="709"/>
        <w:jc w:val="both"/>
        <w:rPr>
          <w:i/>
          <w:sz w:val="22"/>
          <w:szCs w:val="22"/>
          <w:u w:val="single"/>
        </w:rPr>
      </w:pPr>
    </w:p>
    <w:p w:rsidR="003B0DE6" w:rsidRPr="003B0DE6" w:rsidRDefault="003B0DE6" w:rsidP="003B0DE6">
      <w:pPr>
        <w:pStyle w:val="28"/>
        <w:keepNext/>
        <w:numPr>
          <w:ilvl w:val="0"/>
          <w:numId w:val="9"/>
        </w:numPr>
        <w:spacing w:before="240" w:after="120"/>
        <w:ind w:left="357" w:hanging="357"/>
        <w:contextualSpacing w:val="0"/>
        <w:jc w:val="center"/>
        <w:rPr>
          <w:rFonts w:eastAsia="Arial Unicode MS"/>
          <w:b/>
          <w:sz w:val="28"/>
        </w:rPr>
      </w:pPr>
      <w:r w:rsidRPr="003B0DE6">
        <w:rPr>
          <w:rFonts w:eastAsia="Arial Unicode MS"/>
          <w:b/>
          <w:sz w:val="28"/>
        </w:rPr>
        <w:t>Вимоги до рівня захищеності Послуг</w:t>
      </w:r>
    </w:p>
    <w:p w:rsidR="003B0DE6" w:rsidRPr="003B0DE6" w:rsidRDefault="003B0DE6" w:rsidP="003B0DE6">
      <w:pPr>
        <w:pStyle w:val="28"/>
        <w:numPr>
          <w:ilvl w:val="1"/>
          <w:numId w:val="9"/>
        </w:numPr>
        <w:tabs>
          <w:tab w:val="left" w:pos="851"/>
        </w:tabs>
        <w:spacing w:after="120"/>
        <w:contextualSpacing w:val="0"/>
        <w:jc w:val="both"/>
        <w:rPr>
          <w:rFonts w:eastAsia="Times New Roman"/>
          <w:sz w:val="28"/>
          <w:szCs w:val="28"/>
        </w:rPr>
      </w:pPr>
      <w:r w:rsidRPr="003B0DE6">
        <w:rPr>
          <w:rFonts w:eastAsia="Times New Roman"/>
          <w:sz w:val="28"/>
          <w:szCs w:val="28"/>
        </w:rPr>
        <w:t>Замовник не повинен узгоджувати з Виконавцем топологію власної мережі, IP-адресацію, протоколи маршрутизації тощо.</w:t>
      </w:r>
    </w:p>
    <w:p w:rsidR="003B0DE6" w:rsidRPr="003B0DE6" w:rsidRDefault="003B0DE6" w:rsidP="003B0DE6">
      <w:pPr>
        <w:pStyle w:val="28"/>
        <w:tabs>
          <w:tab w:val="left" w:pos="851"/>
        </w:tabs>
        <w:spacing w:after="120"/>
        <w:contextualSpacing w:val="0"/>
        <w:jc w:val="right"/>
        <w:rPr>
          <w:rFonts w:eastAsia="Times New Roman"/>
          <w:sz w:val="28"/>
          <w:szCs w:val="28"/>
        </w:rPr>
      </w:pPr>
      <w:r w:rsidRPr="003B0DE6">
        <w:rPr>
          <w:rFonts w:eastAsia="Times New Roman"/>
          <w:sz w:val="28"/>
          <w:szCs w:val="28"/>
        </w:rPr>
        <w:t>Таблиця №4</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6913"/>
        <w:gridCol w:w="2290"/>
      </w:tblGrid>
      <w:tr w:rsidR="003B0DE6" w:rsidTr="008733FD">
        <w:trPr>
          <w:trHeight w:val="135"/>
        </w:trPr>
        <w:tc>
          <w:tcPr>
            <w:tcW w:w="720" w:type="dxa"/>
            <w:tcBorders>
              <w:top w:val="single" w:sz="4" w:space="0" w:color="auto"/>
              <w:bottom w:val="single" w:sz="4" w:space="0" w:color="auto"/>
            </w:tcBorders>
            <w:vAlign w:val="center"/>
          </w:tcPr>
          <w:p w:rsidR="003B0DE6" w:rsidRDefault="003B0DE6" w:rsidP="008733FD">
            <w:pPr>
              <w:pStyle w:val="28"/>
              <w:tabs>
                <w:tab w:val="left" w:pos="851"/>
              </w:tabs>
              <w:spacing w:after="120"/>
              <w:ind w:left="0"/>
              <w:jc w:val="center"/>
              <w:rPr>
                <w:rFonts w:eastAsia="Arial Unicode MS"/>
              </w:rPr>
            </w:pPr>
            <w:r>
              <w:rPr>
                <w:rFonts w:eastAsia="Arial Unicode MS"/>
              </w:rPr>
              <w:t>№ з/п</w:t>
            </w:r>
          </w:p>
        </w:tc>
        <w:tc>
          <w:tcPr>
            <w:tcW w:w="6913" w:type="dxa"/>
            <w:tcBorders>
              <w:top w:val="single" w:sz="4" w:space="0" w:color="auto"/>
              <w:bottom w:val="single" w:sz="4" w:space="0" w:color="auto"/>
            </w:tcBorders>
            <w:vAlign w:val="center"/>
          </w:tcPr>
          <w:p w:rsidR="003B0DE6" w:rsidRDefault="003B0DE6" w:rsidP="008733FD">
            <w:pPr>
              <w:pStyle w:val="28"/>
              <w:tabs>
                <w:tab w:val="left" w:pos="851"/>
              </w:tabs>
              <w:spacing w:after="120"/>
              <w:ind w:left="0"/>
              <w:jc w:val="center"/>
              <w:rPr>
                <w:rFonts w:eastAsia="Arial Unicode MS"/>
              </w:rPr>
            </w:pPr>
            <w:r>
              <w:rPr>
                <w:rFonts w:eastAsia="Arial Unicode MS"/>
              </w:rPr>
              <w:t>Найменування та опис технічних характеристик, що вимагаються замовником</w:t>
            </w:r>
          </w:p>
        </w:tc>
        <w:tc>
          <w:tcPr>
            <w:tcW w:w="2290" w:type="dxa"/>
            <w:tcBorders>
              <w:top w:val="single" w:sz="4" w:space="0" w:color="auto"/>
              <w:left w:val="single" w:sz="4" w:space="0" w:color="auto"/>
            </w:tcBorders>
            <w:vAlign w:val="center"/>
          </w:tcPr>
          <w:p w:rsidR="003B0DE6" w:rsidRDefault="003B0DE6" w:rsidP="008733FD">
            <w:pPr>
              <w:pStyle w:val="28"/>
              <w:tabs>
                <w:tab w:val="left" w:pos="851"/>
              </w:tabs>
              <w:spacing w:after="120"/>
              <w:ind w:left="0"/>
              <w:jc w:val="center"/>
              <w:rPr>
                <w:rFonts w:eastAsia="Arial Unicode MS"/>
              </w:rPr>
            </w:pPr>
            <w:r>
              <w:rPr>
                <w:rFonts w:eastAsia="Arial Unicode MS"/>
              </w:rPr>
              <w:t>Відповідність, так/ні (У разі, якщо технічні вимоги, що пропонуються учасником відповідають необхідним характеристикам, пишеться – «так», якщо не відповідає – «ні»)</w:t>
            </w:r>
          </w:p>
        </w:tc>
      </w:tr>
      <w:tr w:rsidR="003B0DE6" w:rsidTr="008733FD">
        <w:trPr>
          <w:trHeight w:val="135"/>
        </w:trPr>
        <w:tc>
          <w:tcPr>
            <w:tcW w:w="720" w:type="dxa"/>
            <w:tcBorders>
              <w:top w:val="single" w:sz="4" w:space="0" w:color="auto"/>
              <w:bottom w:val="single" w:sz="4" w:space="0" w:color="auto"/>
            </w:tcBorders>
            <w:vAlign w:val="center"/>
          </w:tcPr>
          <w:p w:rsidR="003B0DE6" w:rsidRDefault="003B0DE6" w:rsidP="008733FD">
            <w:pPr>
              <w:pStyle w:val="28"/>
              <w:tabs>
                <w:tab w:val="left" w:pos="851"/>
              </w:tabs>
              <w:spacing w:after="120"/>
              <w:ind w:left="0"/>
              <w:rPr>
                <w:rFonts w:eastAsia="Arial Unicode MS"/>
              </w:rPr>
            </w:pPr>
            <w:r>
              <w:rPr>
                <w:rFonts w:eastAsia="Arial Unicode MS"/>
              </w:rPr>
              <w:t>1</w:t>
            </w:r>
          </w:p>
        </w:tc>
        <w:tc>
          <w:tcPr>
            <w:tcW w:w="6913" w:type="dxa"/>
            <w:tcBorders>
              <w:top w:val="single" w:sz="4" w:space="0" w:color="auto"/>
              <w:bottom w:val="single" w:sz="4" w:space="0" w:color="auto"/>
            </w:tcBorders>
          </w:tcPr>
          <w:p w:rsidR="003B0DE6" w:rsidRDefault="003B0DE6" w:rsidP="008733FD">
            <w:pPr>
              <w:pStyle w:val="28"/>
              <w:tabs>
                <w:tab w:val="left" w:pos="851"/>
              </w:tabs>
              <w:spacing w:after="120"/>
              <w:ind w:left="0"/>
              <w:jc w:val="both"/>
              <w:rPr>
                <w:rFonts w:eastAsia="Arial Unicode MS"/>
              </w:rPr>
            </w:pPr>
            <w:r w:rsidRPr="0036552F">
              <w:rPr>
                <w:rFonts w:eastAsia="Arial Unicode MS"/>
              </w:rPr>
              <w:t>Канали передачі даних, які будуть надаватися в рамках Послуг, повинні бути з’єднані виключно в межах мережі Замовника та відокремлені від мережі Інтернет, а також інших комп’ютерних (глобальних, корпоративних, локальних тощо) мереж, не пов’язаних з мережею Замовника. Забороняється використання зазначених каналів передачі даних для потреб, не пов’язаних з функціонуванням мережі Замовника.</w:t>
            </w:r>
          </w:p>
        </w:tc>
        <w:tc>
          <w:tcPr>
            <w:tcW w:w="2290" w:type="dxa"/>
            <w:tcBorders>
              <w:top w:val="single" w:sz="4" w:space="0" w:color="auto"/>
              <w:left w:val="single" w:sz="4" w:space="0" w:color="auto"/>
            </w:tcBorders>
          </w:tcPr>
          <w:p w:rsidR="003B0DE6" w:rsidRDefault="003B0DE6" w:rsidP="008733FD">
            <w:pPr>
              <w:pStyle w:val="28"/>
              <w:tabs>
                <w:tab w:val="left" w:pos="851"/>
              </w:tabs>
              <w:spacing w:after="120"/>
              <w:ind w:left="0"/>
              <w:jc w:val="both"/>
              <w:rPr>
                <w:rFonts w:eastAsia="Arial Unicode MS"/>
              </w:rPr>
            </w:pPr>
          </w:p>
        </w:tc>
      </w:tr>
      <w:tr w:rsidR="003B0DE6" w:rsidTr="008733FD">
        <w:trPr>
          <w:trHeight w:val="135"/>
        </w:trPr>
        <w:tc>
          <w:tcPr>
            <w:tcW w:w="720" w:type="dxa"/>
            <w:tcBorders>
              <w:top w:val="single" w:sz="4" w:space="0" w:color="auto"/>
              <w:bottom w:val="single" w:sz="4" w:space="0" w:color="auto"/>
            </w:tcBorders>
            <w:vAlign w:val="center"/>
          </w:tcPr>
          <w:p w:rsidR="003B0DE6" w:rsidRDefault="003B0DE6" w:rsidP="008733FD">
            <w:pPr>
              <w:pStyle w:val="28"/>
              <w:tabs>
                <w:tab w:val="left" w:pos="851"/>
              </w:tabs>
              <w:spacing w:after="120"/>
              <w:ind w:left="0"/>
              <w:rPr>
                <w:rFonts w:eastAsia="Arial Unicode MS"/>
              </w:rPr>
            </w:pPr>
            <w:r>
              <w:rPr>
                <w:rFonts w:eastAsia="Arial Unicode MS"/>
              </w:rPr>
              <w:t>2</w:t>
            </w:r>
          </w:p>
        </w:tc>
        <w:tc>
          <w:tcPr>
            <w:tcW w:w="6913" w:type="dxa"/>
            <w:tcBorders>
              <w:top w:val="single" w:sz="4" w:space="0" w:color="auto"/>
              <w:bottom w:val="single" w:sz="4" w:space="0" w:color="auto"/>
            </w:tcBorders>
          </w:tcPr>
          <w:p w:rsidR="003B0DE6" w:rsidRDefault="003B0DE6" w:rsidP="008733FD">
            <w:pPr>
              <w:pStyle w:val="28"/>
              <w:tabs>
                <w:tab w:val="left" w:pos="851"/>
              </w:tabs>
              <w:spacing w:after="120"/>
              <w:ind w:left="0"/>
              <w:jc w:val="both"/>
              <w:rPr>
                <w:rFonts w:eastAsia="Arial Unicode MS"/>
              </w:rPr>
            </w:pPr>
            <w:r>
              <w:rPr>
                <w:rFonts w:eastAsia="Arial Unicode MS"/>
              </w:rPr>
              <w:t>Виконавцю</w:t>
            </w:r>
            <w:r w:rsidRPr="0036552F">
              <w:rPr>
                <w:rFonts w:eastAsia="Arial Unicode MS"/>
              </w:rPr>
              <w:t xml:space="preserve"> заборонено будь яким чином втручатися в існуючу IP адресацію Замовника на каналах передачі даних.</w:t>
            </w:r>
          </w:p>
        </w:tc>
        <w:tc>
          <w:tcPr>
            <w:tcW w:w="2290" w:type="dxa"/>
            <w:tcBorders>
              <w:top w:val="single" w:sz="4" w:space="0" w:color="auto"/>
              <w:left w:val="single" w:sz="4" w:space="0" w:color="auto"/>
            </w:tcBorders>
          </w:tcPr>
          <w:p w:rsidR="003B0DE6" w:rsidRDefault="003B0DE6" w:rsidP="008733FD">
            <w:pPr>
              <w:pStyle w:val="28"/>
              <w:tabs>
                <w:tab w:val="left" w:pos="851"/>
              </w:tabs>
              <w:spacing w:after="120"/>
              <w:ind w:left="0"/>
              <w:jc w:val="both"/>
              <w:rPr>
                <w:rFonts w:eastAsia="Arial Unicode MS"/>
              </w:rPr>
            </w:pPr>
          </w:p>
        </w:tc>
      </w:tr>
      <w:tr w:rsidR="003B0DE6" w:rsidTr="008733FD">
        <w:trPr>
          <w:trHeight w:val="135"/>
        </w:trPr>
        <w:tc>
          <w:tcPr>
            <w:tcW w:w="720" w:type="dxa"/>
            <w:tcBorders>
              <w:top w:val="single" w:sz="4" w:space="0" w:color="auto"/>
              <w:bottom w:val="single" w:sz="4" w:space="0" w:color="auto"/>
            </w:tcBorders>
            <w:vAlign w:val="center"/>
          </w:tcPr>
          <w:p w:rsidR="003B0DE6" w:rsidRDefault="003B0DE6" w:rsidP="008733FD">
            <w:pPr>
              <w:pStyle w:val="28"/>
              <w:tabs>
                <w:tab w:val="left" w:pos="851"/>
              </w:tabs>
              <w:spacing w:after="120"/>
              <w:ind w:left="0"/>
              <w:rPr>
                <w:rFonts w:eastAsia="Arial Unicode MS"/>
              </w:rPr>
            </w:pPr>
            <w:r>
              <w:rPr>
                <w:rFonts w:eastAsia="Arial Unicode MS"/>
              </w:rPr>
              <w:t>3</w:t>
            </w:r>
          </w:p>
        </w:tc>
        <w:tc>
          <w:tcPr>
            <w:tcW w:w="6913" w:type="dxa"/>
            <w:tcBorders>
              <w:top w:val="single" w:sz="4" w:space="0" w:color="auto"/>
              <w:bottom w:val="single" w:sz="4" w:space="0" w:color="auto"/>
            </w:tcBorders>
          </w:tcPr>
          <w:p w:rsidR="003B0DE6" w:rsidRDefault="003B0DE6" w:rsidP="008733FD">
            <w:pPr>
              <w:pStyle w:val="28"/>
              <w:tabs>
                <w:tab w:val="left" w:pos="851"/>
              </w:tabs>
              <w:spacing w:after="120"/>
              <w:ind w:left="0"/>
              <w:jc w:val="both"/>
              <w:rPr>
                <w:rFonts w:eastAsia="Arial Unicode MS"/>
              </w:rPr>
            </w:pPr>
            <w:r>
              <w:rPr>
                <w:rFonts w:eastAsia="Arial Unicode MS"/>
              </w:rPr>
              <w:t>Виконавець</w:t>
            </w:r>
            <w:r w:rsidRPr="0036552F">
              <w:rPr>
                <w:rFonts w:eastAsia="Arial Unicode MS"/>
              </w:rPr>
              <w:t xml:space="preserve"> не повинен контролювати або втручатися у дані (на рівні </w:t>
            </w:r>
            <w:proofErr w:type="spellStart"/>
            <w:r w:rsidRPr="0036552F">
              <w:rPr>
                <w:rFonts w:eastAsia="Arial Unicode MS"/>
              </w:rPr>
              <w:t>Layer</w:t>
            </w:r>
            <w:proofErr w:type="spellEnd"/>
            <w:r w:rsidRPr="0036552F">
              <w:rPr>
                <w:rFonts w:eastAsia="Arial Unicode MS"/>
              </w:rPr>
              <w:t xml:space="preserve"> 3</w:t>
            </w:r>
            <w:r>
              <w:rPr>
                <w:rFonts w:eastAsia="Arial Unicode MS"/>
              </w:rPr>
              <w:t xml:space="preserve"> </w:t>
            </w:r>
            <w:r>
              <w:t xml:space="preserve">відповідно до базової еталонної моделі взаємодії відкритих систем </w:t>
            </w:r>
            <w:r>
              <w:rPr>
                <w:lang w:val="en-US"/>
              </w:rPr>
              <w:t>OSI</w:t>
            </w:r>
            <w:r w:rsidRPr="0036552F">
              <w:rPr>
                <w:rFonts w:eastAsia="Arial Unicode MS"/>
              </w:rPr>
              <w:t>), що передаються з використанням каналів передачі даних.</w:t>
            </w:r>
          </w:p>
        </w:tc>
        <w:tc>
          <w:tcPr>
            <w:tcW w:w="2290" w:type="dxa"/>
            <w:tcBorders>
              <w:top w:val="single" w:sz="4" w:space="0" w:color="auto"/>
              <w:left w:val="single" w:sz="4" w:space="0" w:color="auto"/>
            </w:tcBorders>
          </w:tcPr>
          <w:p w:rsidR="003B0DE6" w:rsidRDefault="003B0DE6" w:rsidP="008733FD">
            <w:pPr>
              <w:pStyle w:val="28"/>
              <w:tabs>
                <w:tab w:val="left" w:pos="851"/>
              </w:tabs>
              <w:spacing w:after="120"/>
              <w:ind w:left="0"/>
              <w:jc w:val="both"/>
              <w:rPr>
                <w:rFonts w:eastAsia="Arial Unicode MS"/>
              </w:rPr>
            </w:pPr>
          </w:p>
        </w:tc>
      </w:tr>
    </w:tbl>
    <w:p w:rsidR="003B0DE6" w:rsidRDefault="003B0DE6" w:rsidP="006E0648">
      <w:pPr>
        <w:ind w:firstLine="709"/>
        <w:contextualSpacing/>
        <w:jc w:val="both"/>
      </w:pPr>
    </w:p>
    <w:p w:rsidR="003B0DE6" w:rsidRDefault="003B0DE6" w:rsidP="006E0648">
      <w:pPr>
        <w:ind w:firstLine="709"/>
        <w:contextualSpacing/>
        <w:jc w:val="both"/>
      </w:pPr>
    </w:p>
    <w:p w:rsidR="003B0DE6" w:rsidRDefault="003B0DE6" w:rsidP="006E0648">
      <w:pPr>
        <w:ind w:firstLine="709"/>
        <w:contextualSpacing/>
        <w:jc w:val="both"/>
      </w:pPr>
    </w:p>
    <w:p w:rsidR="003B0DE6" w:rsidRDefault="003B0DE6" w:rsidP="006E0648">
      <w:pPr>
        <w:ind w:firstLine="709"/>
        <w:contextualSpacing/>
        <w:jc w:val="both"/>
      </w:pPr>
    </w:p>
    <w:p w:rsidR="003B0DE6" w:rsidRDefault="003B0DE6" w:rsidP="006E0648">
      <w:pPr>
        <w:ind w:firstLine="709"/>
        <w:contextualSpacing/>
        <w:jc w:val="both"/>
      </w:pPr>
    </w:p>
    <w:p w:rsidR="006E0648" w:rsidRDefault="006E0648" w:rsidP="006E0648">
      <w:pPr>
        <w:ind w:firstLine="709"/>
        <w:contextualSpacing/>
        <w:jc w:val="both"/>
        <w:rPr>
          <w:sz w:val="28"/>
          <w:szCs w:val="28"/>
        </w:rPr>
      </w:pPr>
      <w:r>
        <w:t xml:space="preserve"> </w:t>
      </w:r>
      <w:r w:rsidRPr="006E0648">
        <w:rPr>
          <w:b/>
          <w:sz w:val="28"/>
          <w:szCs w:val="28"/>
        </w:rPr>
        <w:t>5. Обґрунтування розміру бюджетного призначення:</w:t>
      </w:r>
      <w:r>
        <w:t xml:space="preserve"> </w:t>
      </w:r>
      <w:r w:rsidRPr="006E0648">
        <w:rPr>
          <w:sz w:val="28"/>
          <w:szCs w:val="28"/>
        </w:rPr>
        <w:t xml:space="preserve">розмір бюджетного призначення визначено Законом України «Про Державний бюджет України на 2021 рік» за КПКВ </w:t>
      </w:r>
      <w:r>
        <w:rPr>
          <w:sz w:val="28"/>
          <w:szCs w:val="28"/>
        </w:rPr>
        <w:t>3506010</w:t>
      </w:r>
      <w:r w:rsidRPr="006E0648">
        <w:rPr>
          <w:sz w:val="28"/>
          <w:szCs w:val="28"/>
        </w:rPr>
        <w:t xml:space="preserve"> «Керівництво та управління у сфері митної політики» відповідно до бюджетного запиту на 2021 рік.</w:t>
      </w:r>
    </w:p>
    <w:p w:rsidR="006E0648" w:rsidRDefault="006E0648" w:rsidP="006E0648">
      <w:pPr>
        <w:ind w:firstLine="709"/>
        <w:contextualSpacing/>
        <w:jc w:val="both"/>
        <w:rPr>
          <w:sz w:val="28"/>
          <w:szCs w:val="28"/>
        </w:rPr>
      </w:pPr>
    </w:p>
    <w:p w:rsidR="001C0596" w:rsidRDefault="006E0648" w:rsidP="006E0648">
      <w:pPr>
        <w:ind w:firstLine="709"/>
        <w:contextualSpacing/>
        <w:jc w:val="both"/>
        <w:rPr>
          <w:sz w:val="28"/>
          <w:szCs w:val="28"/>
        </w:rPr>
      </w:pPr>
      <w:r w:rsidRPr="006E0648">
        <w:rPr>
          <w:sz w:val="28"/>
          <w:szCs w:val="28"/>
        </w:rPr>
        <w:t xml:space="preserve"> </w:t>
      </w:r>
      <w:r w:rsidRPr="001C0596">
        <w:rPr>
          <w:b/>
          <w:sz w:val="28"/>
          <w:szCs w:val="28"/>
        </w:rPr>
        <w:t>6. Очікувана вартість предмета закупівлі:</w:t>
      </w:r>
      <w:r w:rsidRPr="006E0648">
        <w:rPr>
          <w:sz w:val="28"/>
          <w:szCs w:val="28"/>
        </w:rPr>
        <w:t xml:space="preserve"> </w:t>
      </w:r>
      <w:r w:rsidR="001C0596" w:rsidRPr="001C0596">
        <w:rPr>
          <w:sz w:val="28"/>
          <w:szCs w:val="28"/>
        </w:rPr>
        <w:t>14</w:t>
      </w:r>
      <w:r w:rsidR="001C0596">
        <w:rPr>
          <w:sz w:val="28"/>
          <w:szCs w:val="28"/>
        </w:rPr>
        <w:t> </w:t>
      </w:r>
      <w:r w:rsidR="001C0596" w:rsidRPr="001C0596">
        <w:rPr>
          <w:sz w:val="28"/>
          <w:szCs w:val="28"/>
        </w:rPr>
        <w:t>414</w:t>
      </w:r>
      <w:r w:rsidR="001C0596">
        <w:rPr>
          <w:sz w:val="28"/>
          <w:szCs w:val="28"/>
        </w:rPr>
        <w:t> </w:t>
      </w:r>
      <w:r w:rsidR="001C0596" w:rsidRPr="001C0596">
        <w:rPr>
          <w:sz w:val="28"/>
          <w:szCs w:val="28"/>
        </w:rPr>
        <w:t>323</w:t>
      </w:r>
      <w:r w:rsidR="001C0596">
        <w:rPr>
          <w:sz w:val="28"/>
          <w:szCs w:val="28"/>
        </w:rPr>
        <w:t>,</w:t>
      </w:r>
      <w:r w:rsidR="001C0596" w:rsidRPr="001C0596">
        <w:rPr>
          <w:sz w:val="28"/>
          <w:szCs w:val="28"/>
        </w:rPr>
        <w:t xml:space="preserve">12 грн </w:t>
      </w:r>
      <w:r w:rsidR="001C0596">
        <w:rPr>
          <w:sz w:val="28"/>
          <w:szCs w:val="28"/>
        </w:rPr>
        <w:t>(чотирнадцять мільйонів чотириста чотирнадцять тисяч триста двадцять три гривні 12 коп.), з ПДВ.</w:t>
      </w:r>
    </w:p>
    <w:p w:rsidR="001C0596" w:rsidRDefault="001C0596" w:rsidP="006E0648">
      <w:pPr>
        <w:ind w:firstLine="709"/>
        <w:contextualSpacing/>
        <w:jc w:val="both"/>
        <w:rPr>
          <w:sz w:val="28"/>
          <w:szCs w:val="28"/>
        </w:rPr>
      </w:pPr>
    </w:p>
    <w:p w:rsidR="00507818" w:rsidRDefault="00507818" w:rsidP="00DF3C71">
      <w:pPr>
        <w:ind w:firstLine="709"/>
        <w:contextualSpacing/>
        <w:jc w:val="both"/>
        <w:rPr>
          <w:sz w:val="28"/>
          <w:szCs w:val="28"/>
        </w:rPr>
      </w:pPr>
      <w:r w:rsidRPr="00507818">
        <w:rPr>
          <w:b/>
          <w:sz w:val="28"/>
          <w:szCs w:val="28"/>
        </w:rPr>
        <w:t>7. Обґрунтування очікуваної вартості предмета закупівлі:</w:t>
      </w:r>
      <w:r>
        <w:t xml:space="preserve"> </w:t>
      </w:r>
      <w:r w:rsidR="00DF3C71" w:rsidRPr="00DF3C71">
        <w:rPr>
          <w:sz w:val="28"/>
          <w:szCs w:val="28"/>
        </w:rPr>
        <w:t>варт</w:t>
      </w:r>
      <w:r w:rsidR="00DF3C71">
        <w:rPr>
          <w:sz w:val="28"/>
          <w:szCs w:val="28"/>
        </w:rPr>
        <w:t>ість</w:t>
      </w:r>
      <w:r w:rsidR="00DF3C71" w:rsidRPr="00DF3C71">
        <w:rPr>
          <w:sz w:val="28"/>
          <w:szCs w:val="28"/>
        </w:rPr>
        <w:t xml:space="preserve"> послуг сформовано на підставі самостійного аналізу цін на аналогічні за технічними характеристиками</w:t>
      </w:r>
      <w:r w:rsidR="00DF3C71">
        <w:rPr>
          <w:sz w:val="28"/>
          <w:szCs w:val="28"/>
        </w:rPr>
        <w:t xml:space="preserve"> послуги через мережу Інтернет та відповідно до укладених договорів у попередніх роках.</w:t>
      </w:r>
    </w:p>
    <w:p w:rsidR="00507818" w:rsidRDefault="00507818" w:rsidP="006E0648">
      <w:pPr>
        <w:ind w:firstLine="709"/>
        <w:contextualSpacing/>
        <w:jc w:val="both"/>
      </w:pPr>
    </w:p>
    <w:p w:rsidR="00507818" w:rsidRDefault="00507818" w:rsidP="006E0648">
      <w:pPr>
        <w:ind w:firstLine="709"/>
        <w:contextualSpacing/>
        <w:jc w:val="both"/>
        <w:rPr>
          <w:sz w:val="28"/>
        </w:rPr>
      </w:pPr>
      <w:r w:rsidRPr="00507818">
        <w:rPr>
          <w:b/>
          <w:sz w:val="28"/>
          <w:szCs w:val="28"/>
        </w:rPr>
        <w:t xml:space="preserve"> 8. Процедура закупівлі:</w:t>
      </w:r>
      <w:r>
        <w:t xml:space="preserve"> </w:t>
      </w:r>
      <w:r w:rsidRPr="00507818">
        <w:rPr>
          <w:sz w:val="28"/>
        </w:rPr>
        <w:t>Застосовується</w:t>
      </w:r>
      <w:r>
        <w:rPr>
          <w:sz w:val="28"/>
        </w:rPr>
        <w:t xml:space="preserve"> </w:t>
      </w:r>
      <w:r w:rsidRPr="00507818">
        <w:rPr>
          <w:sz w:val="28"/>
        </w:rPr>
        <w:t xml:space="preserve">процедура закупівлі </w:t>
      </w:r>
      <w:r>
        <w:rPr>
          <w:sz w:val="28"/>
        </w:rPr>
        <w:t>- в</w:t>
      </w:r>
      <w:r w:rsidRPr="00507818">
        <w:rPr>
          <w:sz w:val="28"/>
        </w:rPr>
        <w:t>ідкриті торги з публікацією англійською мовою</w:t>
      </w:r>
      <w:r w:rsidR="00162150" w:rsidRPr="00162150">
        <w:rPr>
          <w:sz w:val="28"/>
        </w:rPr>
        <w:t xml:space="preserve"> </w:t>
      </w:r>
      <w:r w:rsidR="00162150">
        <w:rPr>
          <w:sz w:val="28"/>
        </w:rPr>
        <w:t>(повторно)</w:t>
      </w:r>
      <w:bookmarkStart w:id="0" w:name="_GoBack"/>
      <w:bookmarkEnd w:id="0"/>
      <w:r>
        <w:rPr>
          <w:sz w:val="28"/>
        </w:rPr>
        <w:t>.</w:t>
      </w:r>
    </w:p>
    <w:p w:rsidR="00507818" w:rsidRDefault="00507818" w:rsidP="006E0648">
      <w:pPr>
        <w:ind w:firstLine="709"/>
        <w:contextualSpacing/>
        <w:jc w:val="both"/>
      </w:pPr>
    </w:p>
    <w:p w:rsidR="00507818" w:rsidRDefault="00507818" w:rsidP="006E0648">
      <w:pPr>
        <w:ind w:firstLine="709"/>
        <w:contextualSpacing/>
        <w:jc w:val="both"/>
      </w:pPr>
    </w:p>
    <w:p w:rsidR="00507818" w:rsidRDefault="00507818" w:rsidP="006E0648">
      <w:pPr>
        <w:ind w:firstLine="709"/>
        <w:contextualSpacing/>
        <w:jc w:val="both"/>
      </w:pPr>
    </w:p>
    <w:p w:rsidR="00507818" w:rsidRDefault="00507818" w:rsidP="006E0648">
      <w:pPr>
        <w:ind w:firstLine="709"/>
        <w:contextualSpacing/>
        <w:jc w:val="both"/>
      </w:pPr>
    </w:p>
    <w:p w:rsidR="006E0648" w:rsidRDefault="006E0648" w:rsidP="00A42D1C">
      <w:pPr>
        <w:contextualSpacing/>
        <w:jc w:val="center"/>
        <w:rPr>
          <w:b/>
          <w:sz w:val="28"/>
          <w:szCs w:val="28"/>
        </w:rPr>
      </w:pPr>
    </w:p>
    <w:p w:rsidR="006E0648" w:rsidRDefault="006E0648" w:rsidP="00A42D1C">
      <w:pPr>
        <w:contextualSpacing/>
        <w:jc w:val="center"/>
        <w:rPr>
          <w:b/>
          <w:sz w:val="28"/>
          <w:szCs w:val="28"/>
        </w:rPr>
      </w:pPr>
    </w:p>
    <w:p w:rsidR="00B93864" w:rsidRDefault="00B93864" w:rsidP="00B93864">
      <w:pPr>
        <w:keepNext/>
        <w:jc w:val="both"/>
        <w:rPr>
          <w:b/>
          <w:bCs/>
          <w:iCs/>
          <w:u w:val="single"/>
          <w:shd w:val="clear" w:color="auto" w:fill="FFFFFF"/>
          <w:lang w:eastAsia="uk-UA"/>
        </w:rPr>
      </w:pPr>
    </w:p>
    <w:sectPr w:rsidR="00B93864" w:rsidSect="00B93864">
      <w:headerReference w:type="default" r:id="rId8"/>
      <w:pgSz w:w="11906" w:h="16838" w:code="9"/>
      <w:pgMar w:top="426" w:right="566" w:bottom="567"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648" w:rsidRDefault="006E0648">
      <w:r>
        <w:separator/>
      </w:r>
    </w:p>
  </w:endnote>
  <w:endnote w:type="continuationSeparator" w:id="0">
    <w:p w:rsidR="006E0648" w:rsidRDefault="006E0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648" w:rsidRDefault="006E0648">
      <w:r>
        <w:separator/>
      </w:r>
    </w:p>
  </w:footnote>
  <w:footnote w:type="continuationSeparator" w:id="0">
    <w:p w:rsidR="006E0648" w:rsidRDefault="006E06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648" w:rsidRDefault="006E0648" w:rsidP="00581987">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9"/>
  </w:num>
  <w:num w:numId="2">
    <w:abstractNumId w:val="6"/>
  </w:num>
  <w:num w:numId="3">
    <w:abstractNumId w:val="8"/>
  </w:num>
  <w:num w:numId="4">
    <w:abstractNumId w:val="7"/>
  </w:num>
  <w:num w:numId="5">
    <w:abstractNumId w:val="3"/>
  </w:num>
  <w:num w:numId="6">
    <w:abstractNumId w:val="2"/>
  </w:num>
  <w:num w:numId="7">
    <w:abstractNumId w:val="9"/>
  </w:num>
  <w:num w:numId="8">
    <w:abstractNumId w:val="4"/>
  </w:num>
  <w:num w:numId="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2B2C"/>
    <w:rsid w:val="00004702"/>
    <w:rsid w:val="00006A5C"/>
    <w:rsid w:val="00010509"/>
    <w:rsid w:val="00012A97"/>
    <w:rsid w:val="00013A0D"/>
    <w:rsid w:val="0001635C"/>
    <w:rsid w:val="00017CE9"/>
    <w:rsid w:val="00036C70"/>
    <w:rsid w:val="00036EA0"/>
    <w:rsid w:val="000401FD"/>
    <w:rsid w:val="0004289F"/>
    <w:rsid w:val="00044DDD"/>
    <w:rsid w:val="00046F1E"/>
    <w:rsid w:val="000506FD"/>
    <w:rsid w:val="00051645"/>
    <w:rsid w:val="00052E7B"/>
    <w:rsid w:val="00054D65"/>
    <w:rsid w:val="000635D2"/>
    <w:rsid w:val="000644C4"/>
    <w:rsid w:val="00064C36"/>
    <w:rsid w:val="00070488"/>
    <w:rsid w:val="00071BC9"/>
    <w:rsid w:val="000749AD"/>
    <w:rsid w:val="00076041"/>
    <w:rsid w:val="000772E4"/>
    <w:rsid w:val="000772F5"/>
    <w:rsid w:val="00080DF5"/>
    <w:rsid w:val="000826AB"/>
    <w:rsid w:val="0008274B"/>
    <w:rsid w:val="00083B1B"/>
    <w:rsid w:val="000A21B9"/>
    <w:rsid w:val="000A2D5D"/>
    <w:rsid w:val="000A7953"/>
    <w:rsid w:val="000B046E"/>
    <w:rsid w:val="000B1664"/>
    <w:rsid w:val="000B2DE7"/>
    <w:rsid w:val="000B32AB"/>
    <w:rsid w:val="000B3A1E"/>
    <w:rsid w:val="000B3D65"/>
    <w:rsid w:val="000B5065"/>
    <w:rsid w:val="000B5A32"/>
    <w:rsid w:val="000B7164"/>
    <w:rsid w:val="000B7948"/>
    <w:rsid w:val="000B7AD1"/>
    <w:rsid w:val="000C0484"/>
    <w:rsid w:val="000C1C30"/>
    <w:rsid w:val="000C398E"/>
    <w:rsid w:val="000C3D53"/>
    <w:rsid w:val="000C62CF"/>
    <w:rsid w:val="000C77CD"/>
    <w:rsid w:val="000C797C"/>
    <w:rsid w:val="000D183A"/>
    <w:rsid w:val="000D4D3C"/>
    <w:rsid w:val="000E5249"/>
    <w:rsid w:val="000E65E0"/>
    <w:rsid w:val="000F2F2D"/>
    <w:rsid w:val="00101B39"/>
    <w:rsid w:val="00102909"/>
    <w:rsid w:val="00102ED6"/>
    <w:rsid w:val="00103168"/>
    <w:rsid w:val="00104E63"/>
    <w:rsid w:val="00105762"/>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63E1"/>
    <w:rsid w:val="00147BEB"/>
    <w:rsid w:val="00150BB6"/>
    <w:rsid w:val="001512C0"/>
    <w:rsid w:val="00157447"/>
    <w:rsid w:val="00162150"/>
    <w:rsid w:val="0016334B"/>
    <w:rsid w:val="0016388D"/>
    <w:rsid w:val="00164C70"/>
    <w:rsid w:val="001659C3"/>
    <w:rsid w:val="0016691B"/>
    <w:rsid w:val="00167451"/>
    <w:rsid w:val="00171B46"/>
    <w:rsid w:val="0017345A"/>
    <w:rsid w:val="00180730"/>
    <w:rsid w:val="00183523"/>
    <w:rsid w:val="00184A9A"/>
    <w:rsid w:val="00184E90"/>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346A"/>
    <w:rsid w:val="001E5073"/>
    <w:rsid w:val="001E5917"/>
    <w:rsid w:val="001E7665"/>
    <w:rsid w:val="001E7A2E"/>
    <w:rsid w:val="001F5008"/>
    <w:rsid w:val="001F5B4C"/>
    <w:rsid w:val="001F5E43"/>
    <w:rsid w:val="002015DC"/>
    <w:rsid w:val="00203CF2"/>
    <w:rsid w:val="002077F7"/>
    <w:rsid w:val="002117A6"/>
    <w:rsid w:val="0021637A"/>
    <w:rsid w:val="0022124B"/>
    <w:rsid w:val="00224AA1"/>
    <w:rsid w:val="00224F24"/>
    <w:rsid w:val="00225D32"/>
    <w:rsid w:val="00231128"/>
    <w:rsid w:val="002352DF"/>
    <w:rsid w:val="00241FEF"/>
    <w:rsid w:val="00242BE8"/>
    <w:rsid w:val="00244FE3"/>
    <w:rsid w:val="002453C6"/>
    <w:rsid w:val="0025307C"/>
    <w:rsid w:val="00255264"/>
    <w:rsid w:val="0025599F"/>
    <w:rsid w:val="0025778A"/>
    <w:rsid w:val="00260B97"/>
    <w:rsid w:val="002637B0"/>
    <w:rsid w:val="002648D2"/>
    <w:rsid w:val="00264F8B"/>
    <w:rsid w:val="0026732B"/>
    <w:rsid w:val="00270E14"/>
    <w:rsid w:val="00272047"/>
    <w:rsid w:val="00274C5C"/>
    <w:rsid w:val="00275898"/>
    <w:rsid w:val="00275C23"/>
    <w:rsid w:val="00275D81"/>
    <w:rsid w:val="00283A6D"/>
    <w:rsid w:val="00284944"/>
    <w:rsid w:val="00284FE9"/>
    <w:rsid w:val="00287023"/>
    <w:rsid w:val="00287A52"/>
    <w:rsid w:val="00293F2E"/>
    <w:rsid w:val="002A06E7"/>
    <w:rsid w:val="002A629D"/>
    <w:rsid w:val="002B1B79"/>
    <w:rsid w:val="002B2705"/>
    <w:rsid w:val="002B28FF"/>
    <w:rsid w:val="002B7710"/>
    <w:rsid w:val="002B7F3D"/>
    <w:rsid w:val="002C116C"/>
    <w:rsid w:val="002C250E"/>
    <w:rsid w:val="002C54F7"/>
    <w:rsid w:val="002C72E3"/>
    <w:rsid w:val="002D11D3"/>
    <w:rsid w:val="002D2FF8"/>
    <w:rsid w:val="002D5D72"/>
    <w:rsid w:val="002D6B5B"/>
    <w:rsid w:val="002E0DD5"/>
    <w:rsid w:val="002E16AD"/>
    <w:rsid w:val="002E336A"/>
    <w:rsid w:val="002E3D9D"/>
    <w:rsid w:val="002E4061"/>
    <w:rsid w:val="002E558F"/>
    <w:rsid w:val="002E5DA3"/>
    <w:rsid w:val="002E67DA"/>
    <w:rsid w:val="00301851"/>
    <w:rsid w:val="00304A21"/>
    <w:rsid w:val="00304BF7"/>
    <w:rsid w:val="003101FD"/>
    <w:rsid w:val="00311F41"/>
    <w:rsid w:val="003163A2"/>
    <w:rsid w:val="0031764D"/>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4976"/>
    <w:rsid w:val="003C5D65"/>
    <w:rsid w:val="003C6828"/>
    <w:rsid w:val="003C69EC"/>
    <w:rsid w:val="003D0500"/>
    <w:rsid w:val="003D15D3"/>
    <w:rsid w:val="003D3538"/>
    <w:rsid w:val="003D4BCF"/>
    <w:rsid w:val="003D52BA"/>
    <w:rsid w:val="003D5EED"/>
    <w:rsid w:val="003D6F54"/>
    <w:rsid w:val="003D7EB3"/>
    <w:rsid w:val="003E1868"/>
    <w:rsid w:val="003E2464"/>
    <w:rsid w:val="003E270A"/>
    <w:rsid w:val="003E630D"/>
    <w:rsid w:val="003F22DB"/>
    <w:rsid w:val="003F2314"/>
    <w:rsid w:val="003F49A1"/>
    <w:rsid w:val="003F71EC"/>
    <w:rsid w:val="00405165"/>
    <w:rsid w:val="0041093F"/>
    <w:rsid w:val="004116EB"/>
    <w:rsid w:val="0041211C"/>
    <w:rsid w:val="0041301F"/>
    <w:rsid w:val="00413FE7"/>
    <w:rsid w:val="004144EE"/>
    <w:rsid w:val="004170C2"/>
    <w:rsid w:val="0041720C"/>
    <w:rsid w:val="00420B2C"/>
    <w:rsid w:val="00421A59"/>
    <w:rsid w:val="00424D3C"/>
    <w:rsid w:val="00425B84"/>
    <w:rsid w:val="00425E1E"/>
    <w:rsid w:val="0042611B"/>
    <w:rsid w:val="004309CD"/>
    <w:rsid w:val="00432225"/>
    <w:rsid w:val="00433882"/>
    <w:rsid w:val="00433DE6"/>
    <w:rsid w:val="00435018"/>
    <w:rsid w:val="004358D8"/>
    <w:rsid w:val="00436BA6"/>
    <w:rsid w:val="00440F77"/>
    <w:rsid w:val="004410C7"/>
    <w:rsid w:val="004424F9"/>
    <w:rsid w:val="004503F7"/>
    <w:rsid w:val="004514BF"/>
    <w:rsid w:val="00451AB5"/>
    <w:rsid w:val="00452BAE"/>
    <w:rsid w:val="004538BB"/>
    <w:rsid w:val="00455B8A"/>
    <w:rsid w:val="00460286"/>
    <w:rsid w:val="00462D7B"/>
    <w:rsid w:val="004721C1"/>
    <w:rsid w:val="00472486"/>
    <w:rsid w:val="0047382C"/>
    <w:rsid w:val="00474AA8"/>
    <w:rsid w:val="00476539"/>
    <w:rsid w:val="00476D3F"/>
    <w:rsid w:val="00477112"/>
    <w:rsid w:val="00483A95"/>
    <w:rsid w:val="004847BB"/>
    <w:rsid w:val="004849C9"/>
    <w:rsid w:val="00484C04"/>
    <w:rsid w:val="00487669"/>
    <w:rsid w:val="004902FE"/>
    <w:rsid w:val="00490DE6"/>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69E8"/>
    <w:rsid w:val="004D2668"/>
    <w:rsid w:val="004D39DA"/>
    <w:rsid w:val="004D7F25"/>
    <w:rsid w:val="004E0B14"/>
    <w:rsid w:val="004E0EA4"/>
    <w:rsid w:val="004E346A"/>
    <w:rsid w:val="004F4AB1"/>
    <w:rsid w:val="00506134"/>
    <w:rsid w:val="00507818"/>
    <w:rsid w:val="00507AE1"/>
    <w:rsid w:val="00510E44"/>
    <w:rsid w:val="005112EE"/>
    <w:rsid w:val="005121FE"/>
    <w:rsid w:val="00515036"/>
    <w:rsid w:val="00515C5B"/>
    <w:rsid w:val="005171C2"/>
    <w:rsid w:val="00522BA2"/>
    <w:rsid w:val="00527F4C"/>
    <w:rsid w:val="005344FC"/>
    <w:rsid w:val="00535787"/>
    <w:rsid w:val="00540557"/>
    <w:rsid w:val="005408B4"/>
    <w:rsid w:val="00543A38"/>
    <w:rsid w:val="005460D5"/>
    <w:rsid w:val="0054611F"/>
    <w:rsid w:val="00546488"/>
    <w:rsid w:val="00546FF2"/>
    <w:rsid w:val="005600C8"/>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A1CA1"/>
    <w:rsid w:val="005A1E6C"/>
    <w:rsid w:val="005A44F6"/>
    <w:rsid w:val="005A6B49"/>
    <w:rsid w:val="005A6E6E"/>
    <w:rsid w:val="005B293B"/>
    <w:rsid w:val="005B587F"/>
    <w:rsid w:val="005B6731"/>
    <w:rsid w:val="005C2F18"/>
    <w:rsid w:val="005C5900"/>
    <w:rsid w:val="005C5F2B"/>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E01"/>
    <w:rsid w:val="0061676C"/>
    <w:rsid w:val="00620A74"/>
    <w:rsid w:val="0062483A"/>
    <w:rsid w:val="00631F4F"/>
    <w:rsid w:val="00635D21"/>
    <w:rsid w:val="00643801"/>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3CE1"/>
    <w:rsid w:val="0067481B"/>
    <w:rsid w:val="006751DB"/>
    <w:rsid w:val="0067543D"/>
    <w:rsid w:val="0068049C"/>
    <w:rsid w:val="00681DBC"/>
    <w:rsid w:val="00684EF4"/>
    <w:rsid w:val="00690EBC"/>
    <w:rsid w:val="0069317A"/>
    <w:rsid w:val="0069415B"/>
    <w:rsid w:val="00694628"/>
    <w:rsid w:val="0069562A"/>
    <w:rsid w:val="00697984"/>
    <w:rsid w:val="006A35A0"/>
    <w:rsid w:val="006A6ED3"/>
    <w:rsid w:val="006A756D"/>
    <w:rsid w:val="006A7D1A"/>
    <w:rsid w:val="006B03A9"/>
    <w:rsid w:val="006B046D"/>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8F0"/>
    <w:rsid w:val="007400D4"/>
    <w:rsid w:val="007419AD"/>
    <w:rsid w:val="0074393F"/>
    <w:rsid w:val="00744123"/>
    <w:rsid w:val="00744DF1"/>
    <w:rsid w:val="00747AEA"/>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3CA5"/>
    <w:rsid w:val="007A05ED"/>
    <w:rsid w:val="007A414E"/>
    <w:rsid w:val="007A52F9"/>
    <w:rsid w:val="007A770F"/>
    <w:rsid w:val="007B0E6E"/>
    <w:rsid w:val="007B1B42"/>
    <w:rsid w:val="007B22D6"/>
    <w:rsid w:val="007B5B69"/>
    <w:rsid w:val="007B5E7E"/>
    <w:rsid w:val="007C2AB3"/>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E23"/>
    <w:rsid w:val="007F3986"/>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69D2"/>
    <w:rsid w:val="00846D2F"/>
    <w:rsid w:val="0084749E"/>
    <w:rsid w:val="0085153D"/>
    <w:rsid w:val="008534CF"/>
    <w:rsid w:val="00853E1F"/>
    <w:rsid w:val="00855D34"/>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91784"/>
    <w:rsid w:val="00892098"/>
    <w:rsid w:val="00894B45"/>
    <w:rsid w:val="0089556C"/>
    <w:rsid w:val="008955E5"/>
    <w:rsid w:val="00895EAD"/>
    <w:rsid w:val="008A076F"/>
    <w:rsid w:val="008A32C3"/>
    <w:rsid w:val="008A6F0B"/>
    <w:rsid w:val="008A7402"/>
    <w:rsid w:val="008B179D"/>
    <w:rsid w:val="008B1AE8"/>
    <w:rsid w:val="008B2593"/>
    <w:rsid w:val="008B3172"/>
    <w:rsid w:val="008B3702"/>
    <w:rsid w:val="008B3F0B"/>
    <w:rsid w:val="008B4282"/>
    <w:rsid w:val="008B5CAB"/>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3AF2"/>
    <w:rsid w:val="008F5B92"/>
    <w:rsid w:val="008F69F4"/>
    <w:rsid w:val="0090158F"/>
    <w:rsid w:val="009038D5"/>
    <w:rsid w:val="00905184"/>
    <w:rsid w:val="00906F9C"/>
    <w:rsid w:val="009078A7"/>
    <w:rsid w:val="0091064D"/>
    <w:rsid w:val="00910B05"/>
    <w:rsid w:val="00914371"/>
    <w:rsid w:val="00914AD4"/>
    <w:rsid w:val="0091518E"/>
    <w:rsid w:val="0091636B"/>
    <w:rsid w:val="00931C63"/>
    <w:rsid w:val="00935C4E"/>
    <w:rsid w:val="00936F65"/>
    <w:rsid w:val="00940E0F"/>
    <w:rsid w:val="009417A8"/>
    <w:rsid w:val="00943A94"/>
    <w:rsid w:val="00946425"/>
    <w:rsid w:val="00946D22"/>
    <w:rsid w:val="00947B86"/>
    <w:rsid w:val="00950265"/>
    <w:rsid w:val="00951705"/>
    <w:rsid w:val="009547C8"/>
    <w:rsid w:val="00956E71"/>
    <w:rsid w:val="00956FCB"/>
    <w:rsid w:val="00962105"/>
    <w:rsid w:val="0096471B"/>
    <w:rsid w:val="0097172E"/>
    <w:rsid w:val="009727B5"/>
    <w:rsid w:val="009730C8"/>
    <w:rsid w:val="00974DCE"/>
    <w:rsid w:val="009829D1"/>
    <w:rsid w:val="00984D41"/>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7117"/>
    <w:rsid w:val="009D7D34"/>
    <w:rsid w:val="009E129E"/>
    <w:rsid w:val="009E4B2F"/>
    <w:rsid w:val="009E7E44"/>
    <w:rsid w:val="009F0D2B"/>
    <w:rsid w:val="00A03EFD"/>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6C94"/>
    <w:rsid w:val="00AA156C"/>
    <w:rsid w:val="00AA3D77"/>
    <w:rsid w:val="00AA3FB9"/>
    <w:rsid w:val="00AA440E"/>
    <w:rsid w:val="00AA48A8"/>
    <w:rsid w:val="00AA6424"/>
    <w:rsid w:val="00AA6CD9"/>
    <w:rsid w:val="00AB0102"/>
    <w:rsid w:val="00AB38A8"/>
    <w:rsid w:val="00AB73B8"/>
    <w:rsid w:val="00AB742F"/>
    <w:rsid w:val="00AB7CD0"/>
    <w:rsid w:val="00AC28CF"/>
    <w:rsid w:val="00AC3DE9"/>
    <w:rsid w:val="00AC4DF6"/>
    <w:rsid w:val="00AD1CEB"/>
    <w:rsid w:val="00AD27A1"/>
    <w:rsid w:val="00AD49C2"/>
    <w:rsid w:val="00AD6191"/>
    <w:rsid w:val="00AD7100"/>
    <w:rsid w:val="00AE19C5"/>
    <w:rsid w:val="00AE28CD"/>
    <w:rsid w:val="00AE4FB8"/>
    <w:rsid w:val="00AE63CB"/>
    <w:rsid w:val="00AE71A3"/>
    <w:rsid w:val="00AF2450"/>
    <w:rsid w:val="00AF316F"/>
    <w:rsid w:val="00AF7DF5"/>
    <w:rsid w:val="00B001D1"/>
    <w:rsid w:val="00B1347E"/>
    <w:rsid w:val="00B134F0"/>
    <w:rsid w:val="00B1689D"/>
    <w:rsid w:val="00B22814"/>
    <w:rsid w:val="00B229A4"/>
    <w:rsid w:val="00B2325B"/>
    <w:rsid w:val="00B26509"/>
    <w:rsid w:val="00B31C16"/>
    <w:rsid w:val="00B351A7"/>
    <w:rsid w:val="00B528E6"/>
    <w:rsid w:val="00B554CC"/>
    <w:rsid w:val="00B57493"/>
    <w:rsid w:val="00B57D54"/>
    <w:rsid w:val="00B57EBB"/>
    <w:rsid w:val="00B63335"/>
    <w:rsid w:val="00B701E1"/>
    <w:rsid w:val="00B70D79"/>
    <w:rsid w:val="00B741E8"/>
    <w:rsid w:val="00B82055"/>
    <w:rsid w:val="00B83155"/>
    <w:rsid w:val="00B83909"/>
    <w:rsid w:val="00B879D1"/>
    <w:rsid w:val="00B91371"/>
    <w:rsid w:val="00B916E6"/>
    <w:rsid w:val="00B91DC2"/>
    <w:rsid w:val="00B93864"/>
    <w:rsid w:val="00BA1E79"/>
    <w:rsid w:val="00BA413B"/>
    <w:rsid w:val="00BA4E48"/>
    <w:rsid w:val="00BA63F2"/>
    <w:rsid w:val="00BA7EBC"/>
    <w:rsid w:val="00BB2303"/>
    <w:rsid w:val="00BC1B6F"/>
    <w:rsid w:val="00BC5740"/>
    <w:rsid w:val="00BC5FB9"/>
    <w:rsid w:val="00BC670C"/>
    <w:rsid w:val="00BC7FA0"/>
    <w:rsid w:val="00BD18B6"/>
    <w:rsid w:val="00BD4759"/>
    <w:rsid w:val="00BD4DB4"/>
    <w:rsid w:val="00BD5399"/>
    <w:rsid w:val="00BD68E7"/>
    <w:rsid w:val="00BD6C22"/>
    <w:rsid w:val="00BE04E6"/>
    <w:rsid w:val="00BE5462"/>
    <w:rsid w:val="00BE6112"/>
    <w:rsid w:val="00BE6F8A"/>
    <w:rsid w:val="00BE771E"/>
    <w:rsid w:val="00BE7F17"/>
    <w:rsid w:val="00BE7F89"/>
    <w:rsid w:val="00C01A7E"/>
    <w:rsid w:val="00C04A03"/>
    <w:rsid w:val="00C101E9"/>
    <w:rsid w:val="00C10557"/>
    <w:rsid w:val="00C14727"/>
    <w:rsid w:val="00C160B6"/>
    <w:rsid w:val="00C20854"/>
    <w:rsid w:val="00C21602"/>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59E9"/>
    <w:rsid w:val="00CB6576"/>
    <w:rsid w:val="00CB6A5B"/>
    <w:rsid w:val="00CB6B80"/>
    <w:rsid w:val="00CB75FB"/>
    <w:rsid w:val="00CC0D1F"/>
    <w:rsid w:val="00CC0FA0"/>
    <w:rsid w:val="00CC23D1"/>
    <w:rsid w:val="00CC2593"/>
    <w:rsid w:val="00CC3EE4"/>
    <w:rsid w:val="00CC4115"/>
    <w:rsid w:val="00CC4EFB"/>
    <w:rsid w:val="00CD43AB"/>
    <w:rsid w:val="00CE23FE"/>
    <w:rsid w:val="00CE295B"/>
    <w:rsid w:val="00CE3EAE"/>
    <w:rsid w:val="00CE4EE1"/>
    <w:rsid w:val="00CE54AF"/>
    <w:rsid w:val="00CE5E09"/>
    <w:rsid w:val="00CE6744"/>
    <w:rsid w:val="00CE6F60"/>
    <w:rsid w:val="00CF066C"/>
    <w:rsid w:val="00CF074B"/>
    <w:rsid w:val="00CF5289"/>
    <w:rsid w:val="00CF56FE"/>
    <w:rsid w:val="00CF72E7"/>
    <w:rsid w:val="00D01C1D"/>
    <w:rsid w:val="00D03559"/>
    <w:rsid w:val="00D042A3"/>
    <w:rsid w:val="00D0481D"/>
    <w:rsid w:val="00D0627C"/>
    <w:rsid w:val="00D06541"/>
    <w:rsid w:val="00D07235"/>
    <w:rsid w:val="00D10807"/>
    <w:rsid w:val="00D16928"/>
    <w:rsid w:val="00D204F9"/>
    <w:rsid w:val="00D246E0"/>
    <w:rsid w:val="00D248E7"/>
    <w:rsid w:val="00D2769A"/>
    <w:rsid w:val="00D30352"/>
    <w:rsid w:val="00D33B3C"/>
    <w:rsid w:val="00D34304"/>
    <w:rsid w:val="00D35959"/>
    <w:rsid w:val="00D35B08"/>
    <w:rsid w:val="00D361C7"/>
    <w:rsid w:val="00D36585"/>
    <w:rsid w:val="00D40F2C"/>
    <w:rsid w:val="00D42BE6"/>
    <w:rsid w:val="00D44434"/>
    <w:rsid w:val="00D4741C"/>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4199"/>
    <w:rsid w:val="00F455C9"/>
    <w:rsid w:val="00F52667"/>
    <w:rsid w:val="00F57814"/>
    <w:rsid w:val="00F57D68"/>
    <w:rsid w:val="00F60347"/>
    <w:rsid w:val="00F60D13"/>
    <w:rsid w:val="00F62737"/>
    <w:rsid w:val="00F630FA"/>
    <w:rsid w:val="00F6387D"/>
    <w:rsid w:val="00F67429"/>
    <w:rsid w:val="00F678FB"/>
    <w:rsid w:val="00F7018E"/>
    <w:rsid w:val="00F70BEE"/>
    <w:rsid w:val="00F73849"/>
    <w:rsid w:val="00F73F2F"/>
    <w:rsid w:val="00F7695E"/>
    <w:rsid w:val="00F830FC"/>
    <w:rsid w:val="00F832E4"/>
    <w:rsid w:val="00F84166"/>
    <w:rsid w:val="00F852C6"/>
    <w:rsid w:val="00F85522"/>
    <w:rsid w:val="00F867FA"/>
    <w:rsid w:val="00F9474F"/>
    <w:rsid w:val="00F953D7"/>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6F02"/>
    <w:rsid w:val="00FD0F32"/>
    <w:rsid w:val="00FD1C01"/>
    <w:rsid w:val="00FD28DE"/>
    <w:rsid w:val="00FD7835"/>
    <w:rsid w:val="00FE23B7"/>
    <w:rsid w:val="00FE3247"/>
    <w:rsid w:val="00FE37E4"/>
    <w:rsid w:val="00FE39BA"/>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basedOn w:val="a1"/>
    <w:link w:val="af6"/>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link w:val="af"/>
    <w:uiPriority w:val="99"/>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basedOn w:val="a1"/>
    <w:link w:val="af6"/>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link w:val="af"/>
    <w:uiPriority w:val="99"/>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1820</Words>
  <Characters>12291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Company/>
  <LinksUpToDate>false</LinksUpToDate>
  <CharactersWithSpaces>14083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subject/>
  <dc:creator/>
  <cp:keywords/>
  <dc:description/>
  <cp:lastModifiedBy/>
  <cp:revision>1</cp:revision>
  <dcterms:created xsi:type="dcterms:W3CDTF">2021-03-31T14:52:00Z</dcterms:created>
  <dcterms:modified xsi:type="dcterms:W3CDTF">2021-04-01T06:48:00Z</dcterms:modified>
</cp:coreProperties>
</file>